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52637">
      <w:pPr>
        <w:widowControl/>
        <w:jc w:val="center"/>
        <w:rPr>
          <w:rFonts w:hint="eastAsia" w:cs="宋体" w:asciiTheme="minorEastAsia" w:hAnsiTheme="minorEastAsia"/>
          <w:b/>
          <w:bCs/>
          <w:kern w:val="0"/>
          <w:sz w:val="32"/>
          <w:szCs w:val="32"/>
        </w:rPr>
      </w:pPr>
    </w:p>
    <w:p w14:paraId="0EA6FC07">
      <w:pPr>
        <w:widowControl/>
        <w:spacing w:line="360" w:lineRule="exact"/>
        <w:jc w:val="center"/>
        <w:rPr>
          <w:rFonts w:ascii="宋体" w:hAnsi="宋体" w:eastAsia="宋体" w:cs="宋体"/>
          <w:b/>
          <w:bCs/>
          <w:kern w:val="0"/>
          <w:sz w:val="24"/>
          <w:szCs w:val="24"/>
        </w:rPr>
      </w:pPr>
      <w:r>
        <w:rPr>
          <w:rFonts w:hint="eastAsia" w:ascii="宋体" w:hAnsi="宋体" w:eastAsia="宋体" w:cs="宋体"/>
          <w:b/>
          <w:bCs/>
          <w:color w:val="000000" w:themeColor="text1"/>
          <w:kern w:val="0"/>
          <w:sz w:val="32"/>
          <w:szCs w:val="32"/>
          <w14:textFill>
            <w14:solidFill>
              <w14:schemeClr w14:val="tx1"/>
            </w14:solidFill>
          </w14:textFill>
        </w:rPr>
        <w:t>中国石化</w:t>
      </w:r>
      <w:r>
        <w:rPr>
          <w:rFonts w:hint="eastAsia" w:cs="宋体" w:asciiTheme="minorEastAsia" w:hAnsiTheme="minorEastAsia"/>
          <w:b/>
          <w:bCs/>
          <w:kern w:val="0"/>
          <w:sz w:val="32"/>
          <w:szCs w:val="32"/>
        </w:rPr>
        <w:t>齐鲁石化公司202</w:t>
      </w:r>
      <w:r>
        <w:rPr>
          <w:rFonts w:hint="eastAsia" w:cs="宋体" w:asciiTheme="minorEastAsia" w:hAnsiTheme="minorEastAsia"/>
          <w:b/>
          <w:bCs/>
          <w:kern w:val="0"/>
          <w:sz w:val="32"/>
          <w:szCs w:val="32"/>
          <w:lang w:val="en-US" w:eastAsia="zh-CN"/>
        </w:rPr>
        <w:t>7</w:t>
      </w:r>
      <w:r>
        <w:rPr>
          <w:rFonts w:hint="eastAsia" w:cs="宋体" w:asciiTheme="minorEastAsia" w:hAnsiTheme="minorEastAsia"/>
          <w:b/>
          <w:bCs/>
          <w:kern w:val="0"/>
          <w:sz w:val="32"/>
          <w:szCs w:val="32"/>
        </w:rPr>
        <w:t>年校园招聘简介</w:t>
      </w:r>
    </w:p>
    <w:p w14:paraId="04C53F65">
      <w:pPr>
        <w:widowControl/>
        <w:spacing w:line="360" w:lineRule="exact"/>
        <w:ind w:firstLine="482" w:firstLineChars="200"/>
        <w:jc w:val="left"/>
        <w:rPr>
          <w:rFonts w:hint="eastAsia" w:ascii="宋体" w:hAnsi="宋体" w:eastAsia="宋体" w:cs="宋体"/>
          <w:b/>
          <w:bCs/>
          <w:color w:val="auto"/>
          <w:kern w:val="0"/>
          <w:sz w:val="24"/>
          <w:szCs w:val="24"/>
        </w:rPr>
      </w:pPr>
    </w:p>
    <w:p w14:paraId="677FAE7F">
      <w:pPr>
        <w:widowControl/>
        <w:numPr>
          <w:ilvl w:val="0"/>
          <w:numId w:val="1"/>
        </w:numPr>
        <w:spacing w:line="360" w:lineRule="exact"/>
        <w:ind w:firstLine="482" w:firstLineChars="200"/>
        <w:jc w:val="left"/>
        <w:rPr>
          <w:rFonts w:ascii="宋体" w:hAnsi="宋体" w:eastAsia="宋体" w:cs="宋体"/>
          <w:b/>
          <w:bCs/>
          <w:color w:val="auto"/>
          <w:kern w:val="0"/>
          <w:sz w:val="24"/>
          <w:szCs w:val="24"/>
        </w:rPr>
      </w:pPr>
      <w:r>
        <w:rPr>
          <w:rFonts w:ascii="宋体" w:hAnsi="宋体" w:eastAsia="宋体" w:cs="宋体"/>
          <w:b/>
          <w:bCs/>
          <w:color w:val="auto"/>
          <w:kern w:val="0"/>
          <w:sz w:val="24"/>
          <w:szCs w:val="24"/>
        </w:rPr>
        <w:t>基本条件</w:t>
      </w:r>
    </w:p>
    <w:p w14:paraId="1C189902">
      <w:pPr>
        <w:widowControl/>
        <w:numPr>
          <w:ilvl w:val="0"/>
          <w:numId w:val="0"/>
        </w:numPr>
        <w:spacing w:line="360" w:lineRule="exact"/>
        <w:ind w:firstLine="480" w:firstLineChars="200"/>
        <w:jc w:val="left"/>
        <w:rPr>
          <w:rFonts w:hint="eastAsia" w:ascii="Helvetica" w:hAnsi="Helvetica" w:eastAsia="宋体" w:cs="Helvetica"/>
          <w:b w:val="0"/>
          <w:bCs w:val="0"/>
          <w:color w:val="auto"/>
          <w:kern w:val="0"/>
          <w:sz w:val="24"/>
          <w:szCs w:val="24"/>
          <w:highlight w:val="none"/>
          <w:lang w:val="en-US" w:eastAsia="zh-CN" w:bidi="ar-SA"/>
        </w:rPr>
      </w:pPr>
      <w:r>
        <w:rPr>
          <w:rFonts w:hint="eastAsia" w:ascii="Helvetica" w:hAnsi="Helvetica" w:eastAsia="宋体" w:cs="Helvetica"/>
          <w:b w:val="0"/>
          <w:bCs w:val="0"/>
          <w:color w:val="auto"/>
          <w:kern w:val="0"/>
          <w:sz w:val="24"/>
          <w:szCs w:val="24"/>
          <w:highlight w:val="none"/>
          <w:lang w:val="en-US" w:eastAsia="zh-CN" w:bidi="ar-SA"/>
        </w:rPr>
        <w:t>2027年全国普通高等院校应届毕业生（定向、委培除外），回国（境）后初次就业且具有教育部留学服务中心派遣资格的国（境）外留学生（毕业时间在2026年1月1日至2027年12月31日期间），报到时须取得相应学历学位证书；遵纪守法，品行端正，团结协作，无不良行为记录，热爱石油石化事业，认同中国石化企业文化和价值观；</w:t>
      </w:r>
      <w:r>
        <w:rPr>
          <w:rFonts w:hint="eastAsia" w:ascii="Helvetica" w:hAnsi="Helvetica" w:eastAsia="宋体" w:cs="Helvetica"/>
          <w:color w:val="auto"/>
          <w:kern w:val="0"/>
          <w:sz w:val="24"/>
          <w:szCs w:val="24"/>
          <w:highlight w:val="none"/>
          <w:lang w:val="en-US" w:eastAsia="zh-CN"/>
        </w:rPr>
        <w:t>身心健康，学习成绩优良，符合招聘岗位要求，能适应岗位工作需要；</w:t>
      </w:r>
      <w:r>
        <w:rPr>
          <w:rFonts w:hint="eastAsia" w:ascii="Helvetica" w:hAnsi="Helvetica" w:eastAsia="宋体" w:cs="Helvetica"/>
          <w:b w:val="0"/>
          <w:bCs w:val="0"/>
          <w:color w:val="auto"/>
          <w:kern w:val="0"/>
          <w:sz w:val="24"/>
          <w:szCs w:val="24"/>
          <w:highlight w:val="none"/>
          <w:lang w:val="en-US" w:eastAsia="zh-CN" w:bidi="ar-SA"/>
        </w:rPr>
        <w:t>西藏、青海、新疆三省区及四川、云南、甘肃三省涉藏州县毕业生在同等条件下优先录取。</w:t>
      </w:r>
    </w:p>
    <w:p w14:paraId="298E3BBB">
      <w:pPr>
        <w:ind w:firstLine="482" w:firstLineChars="200"/>
        <w:rPr>
          <w:rFonts w:hint="eastAsia" w:ascii="Helvetica" w:hAnsi="Helvetica" w:eastAsia="宋体" w:cs="Helvetica"/>
          <w:b w:val="0"/>
          <w:bCs w:val="0"/>
          <w:color w:val="auto"/>
          <w:kern w:val="0"/>
          <w:sz w:val="24"/>
          <w:szCs w:val="24"/>
          <w:highlight w:val="none"/>
          <w:lang w:eastAsia="zh-CN"/>
        </w:rPr>
      </w:pPr>
      <w:r>
        <w:rPr>
          <w:rFonts w:hint="eastAsia" w:ascii="Helvetica" w:hAnsi="Helvetica" w:eastAsia="宋体" w:cs="Helvetica"/>
          <w:b/>
          <w:bCs/>
          <w:color w:val="auto"/>
          <w:kern w:val="0"/>
          <w:sz w:val="24"/>
          <w:szCs w:val="24"/>
          <w:highlight w:val="none"/>
          <w:lang w:eastAsia="zh-CN"/>
        </w:rPr>
        <w:t>学历要求</w:t>
      </w:r>
      <w:r>
        <w:rPr>
          <w:rFonts w:ascii="Helvetica" w:hAnsi="Helvetica" w:eastAsia="宋体" w:cs="Helvetica"/>
          <w:b/>
          <w:bCs/>
          <w:color w:val="auto"/>
          <w:kern w:val="0"/>
          <w:sz w:val="24"/>
          <w:szCs w:val="24"/>
          <w:highlight w:val="none"/>
        </w:rPr>
        <w:t>：</w:t>
      </w:r>
      <w:r>
        <w:rPr>
          <w:rFonts w:hint="eastAsia" w:ascii="Helvetica" w:hAnsi="Helvetica" w:eastAsia="宋体" w:cs="Helvetica"/>
          <w:b w:val="0"/>
          <w:bCs w:val="0"/>
          <w:color w:val="auto"/>
          <w:kern w:val="0"/>
          <w:sz w:val="24"/>
          <w:szCs w:val="24"/>
          <w:highlight w:val="none"/>
          <w:lang w:eastAsia="zh-CN"/>
        </w:rPr>
        <w:t>硕研、</w:t>
      </w:r>
      <w:r>
        <w:rPr>
          <w:rFonts w:ascii="Helvetica" w:hAnsi="Helvetica" w:eastAsia="宋体" w:cs="Helvetica"/>
          <w:b w:val="0"/>
          <w:bCs w:val="0"/>
          <w:color w:val="auto"/>
          <w:kern w:val="0"/>
          <w:sz w:val="24"/>
          <w:szCs w:val="24"/>
          <w:highlight w:val="none"/>
        </w:rPr>
        <w:t>本科</w:t>
      </w:r>
      <w:r>
        <w:rPr>
          <w:rFonts w:hint="eastAsia" w:ascii="Helvetica" w:hAnsi="Helvetica" w:eastAsia="宋体" w:cs="Helvetica"/>
          <w:b w:val="0"/>
          <w:bCs w:val="0"/>
          <w:color w:val="auto"/>
          <w:kern w:val="0"/>
          <w:sz w:val="24"/>
          <w:szCs w:val="24"/>
          <w:highlight w:val="none"/>
          <w:lang w:eastAsia="zh-CN"/>
        </w:rPr>
        <w:t>毕业生。</w:t>
      </w:r>
    </w:p>
    <w:p w14:paraId="3A7A8661">
      <w:pPr>
        <w:ind w:firstLine="482" w:firstLineChars="200"/>
        <w:rPr>
          <w:rFonts w:hint="eastAsia" w:ascii="宋体" w:hAnsi="宋体" w:eastAsia="宋体" w:cs="宋体"/>
          <w:color w:val="auto"/>
          <w:kern w:val="0"/>
          <w:sz w:val="24"/>
          <w:szCs w:val="24"/>
          <w:highlight w:val="none"/>
          <w:lang w:eastAsia="zh-CN"/>
        </w:rPr>
      </w:pPr>
      <w:r>
        <w:rPr>
          <w:rFonts w:ascii="Helvetica" w:hAnsi="Helvetica" w:eastAsia="宋体" w:cs="Helvetica"/>
          <w:b/>
          <w:bCs/>
          <w:color w:val="auto"/>
          <w:kern w:val="0"/>
          <w:sz w:val="24"/>
          <w:szCs w:val="24"/>
          <w:highlight w:val="none"/>
        </w:rPr>
        <w:t>外语水平：</w:t>
      </w:r>
      <w:r>
        <w:rPr>
          <w:rFonts w:hint="eastAsia" w:ascii="Helvetica" w:hAnsi="Helvetica" w:eastAsia="宋体" w:cs="Helvetica"/>
          <w:b w:val="0"/>
          <w:bCs w:val="0"/>
          <w:color w:val="auto"/>
          <w:kern w:val="0"/>
          <w:sz w:val="24"/>
          <w:szCs w:val="24"/>
          <w:highlight w:val="none"/>
          <w:lang w:val="en-US" w:eastAsia="zh-CN" w:bidi="ar-SA"/>
        </w:rPr>
        <w:t>硕研</w:t>
      </w:r>
      <w:r>
        <w:rPr>
          <w:rFonts w:hint="eastAsia" w:ascii="宋体" w:hAnsi="宋体" w:eastAsia="宋体" w:cs="宋体"/>
          <w:color w:val="auto"/>
          <w:kern w:val="0"/>
          <w:sz w:val="24"/>
          <w:szCs w:val="24"/>
          <w:highlight w:val="none"/>
        </w:rPr>
        <w:t>英语六级（CET-6）</w:t>
      </w:r>
      <w:r>
        <w:rPr>
          <w:rFonts w:hint="eastAsia" w:ascii="宋体" w:hAnsi="宋体" w:eastAsia="宋体" w:cs="宋体"/>
          <w:color w:val="auto"/>
          <w:kern w:val="0"/>
          <w:sz w:val="24"/>
          <w:szCs w:val="24"/>
          <w:highlight w:val="none"/>
          <w:lang w:val="en-US" w:eastAsia="zh-CN"/>
        </w:rPr>
        <w:t>不少于425分</w:t>
      </w:r>
      <w:r>
        <w:rPr>
          <w:rFonts w:hint="eastAsia" w:ascii="宋体" w:hAnsi="宋体" w:eastAsia="宋体" w:cs="宋体"/>
          <w:color w:val="auto"/>
          <w:kern w:val="0"/>
          <w:sz w:val="24"/>
          <w:szCs w:val="24"/>
          <w:highlight w:val="none"/>
        </w:rPr>
        <w:t>；本科英语四级（CET-4）</w:t>
      </w:r>
      <w:r>
        <w:rPr>
          <w:rFonts w:hint="eastAsia" w:ascii="宋体" w:hAnsi="宋体" w:eastAsia="宋体" w:cs="宋体"/>
          <w:color w:val="auto"/>
          <w:kern w:val="0"/>
          <w:sz w:val="24"/>
          <w:szCs w:val="24"/>
          <w:highlight w:val="none"/>
          <w:lang w:val="en-US" w:eastAsia="zh-CN"/>
        </w:rPr>
        <w:t>不少于</w:t>
      </w:r>
      <w:r>
        <w:rPr>
          <w:rFonts w:hint="eastAsia" w:ascii="宋体" w:hAnsi="宋体" w:eastAsia="宋体" w:cs="宋体"/>
          <w:color w:val="auto"/>
          <w:kern w:val="0"/>
          <w:sz w:val="24"/>
          <w:szCs w:val="24"/>
          <w:highlight w:val="none"/>
        </w:rPr>
        <w:t>425分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毕业生</w:t>
      </w:r>
      <w:r>
        <w:rPr>
          <w:rFonts w:hint="eastAsia" w:ascii="Helvetica" w:hAnsi="Helvetica" w:eastAsia="宋体" w:cs="Helvetica"/>
          <w:b w:val="0"/>
          <w:bCs w:val="0"/>
          <w:color w:val="auto"/>
          <w:kern w:val="0"/>
          <w:sz w:val="24"/>
          <w:szCs w:val="24"/>
          <w:highlight w:val="none"/>
          <w:lang w:val="en-US" w:eastAsia="zh-CN" w:bidi="ar-SA"/>
        </w:rPr>
        <w:t>也可提供个人有效期内官方英语考试成绩证明，新托福不低于80分、雅思不低于6.0分、GRE不低于305分。第一外语为英语以外语种的，须达到相应水平并提供官方证明。</w:t>
      </w:r>
    </w:p>
    <w:p w14:paraId="2965AD82">
      <w:pPr>
        <w:ind w:firstLine="482" w:firstLineChars="200"/>
        <w:rPr>
          <w:rFonts w:ascii="Helvetica" w:hAnsi="Helvetica" w:eastAsia="宋体" w:cs="Helvetica"/>
          <w:color w:val="auto"/>
          <w:kern w:val="0"/>
          <w:sz w:val="24"/>
          <w:szCs w:val="24"/>
          <w:highlight w:val="none"/>
        </w:rPr>
      </w:pPr>
      <w:r>
        <w:rPr>
          <w:rFonts w:ascii="Helvetica" w:hAnsi="Helvetica" w:eastAsia="宋体" w:cs="Helvetica"/>
          <w:b/>
          <w:bCs/>
          <w:color w:val="auto"/>
          <w:kern w:val="0"/>
          <w:sz w:val="24"/>
          <w:szCs w:val="24"/>
          <w:highlight w:val="none"/>
        </w:rPr>
        <w:t>工作地点：</w:t>
      </w:r>
      <w:r>
        <w:rPr>
          <w:rFonts w:hint="eastAsia" w:ascii="Helvetica" w:hAnsi="Helvetica" w:eastAsia="宋体" w:cs="Helvetica"/>
          <w:color w:val="auto"/>
          <w:kern w:val="0"/>
          <w:sz w:val="24"/>
          <w:szCs w:val="24"/>
          <w:highlight w:val="none"/>
        </w:rPr>
        <w:t>山东省淄博市。</w:t>
      </w:r>
    </w:p>
    <w:p w14:paraId="5CB61797">
      <w:pPr>
        <w:ind w:firstLine="482" w:firstLineChars="200"/>
        <w:rPr>
          <w:rFonts w:hint="default" w:ascii="Helvetica" w:hAnsi="Helvetica" w:eastAsia="宋体" w:cs="Helvetica"/>
          <w:color w:val="auto"/>
          <w:kern w:val="0"/>
          <w:sz w:val="24"/>
          <w:szCs w:val="24"/>
          <w:highlight w:val="none"/>
          <w:lang w:val="en-US" w:eastAsia="zh-CN"/>
        </w:rPr>
      </w:pPr>
      <w:r>
        <w:rPr>
          <w:rFonts w:ascii="Helvetica" w:hAnsi="Helvetica" w:eastAsia="宋体" w:cs="Helvetica"/>
          <w:b/>
          <w:bCs/>
          <w:color w:val="auto"/>
          <w:kern w:val="0"/>
          <w:sz w:val="24"/>
          <w:szCs w:val="24"/>
          <w:highlight w:val="none"/>
        </w:rPr>
        <w:t>其他要求：</w:t>
      </w:r>
      <w:r>
        <w:rPr>
          <w:rFonts w:hint="eastAsia" w:ascii="Helvetica" w:hAnsi="Helvetica" w:eastAsia="宋体" w:cs="Helvetica"/>
          <w:b w:val="0"/>
          <w:bCs w:val="0"/>
          <w:color w:val="auto"/>
          <w:kern w:val="0"/>
          <w:sz w:val="24"/>
          <w:szCs w:val="24"/>
          <w:highlight w:val="none"/>
          <w:lang w:val="en-US" w:eastAsia="zh-CN" w:bidi="ar-SA"/>
        </w:rPr>
        <w:t>对符合招聘条件的应聘毕业生，如</w:t>
      </w:r>
      <w:r>
        <w:rPr>
          <w:rFonts w:hint="eastAsia" w:ascii="Helvetica" w:hAnsi="Helvetica" w:eastAsia="宋体" w:cs="Helvetica"/>
          <w:color w:val="auto"/>
          <w:kern w:val="0"/>
          <w:sz w:val="24"/>
          <w:szCs w:val="24"/>
          <w:highlight w:val="none"/>
          <w:lang w:val="en-US" w:eastAsia="zh-CN"/>
        </w:rPr>
        <w:t>满足以下</w:t>
      </w:r>
      <w:r>
        <w:rPr>
          <w:rFonts w:hint="eastAsia" w:ascii="Helvetica" w:hAnsi="Helvetica" w:eastAsia="宋体" w:cs="Helvetica"/>
          <w:color w:val="auto"/>
          <w:kern w:val="0"/>
          <w:sz w:val="24"/>
          <w:szCs w:val="24"/>
          <w:highlight w:val="none"/>
        </w:rPr>
        <w:t>条件之一的，可</w:t>
      </w:r>
      <w:r>
        <w:rPr>
          <w:rFonts w:hint="eastAsia" w:ascii="Helvetica" w:hAnsi="Helvetica" w:eastAsia="宋体" w:cs="Helvetica"/>
          <w:color w:val="auto"/>
          <w:kern w:val="0"/>
          <w:sz w:val="24"/>
          <w:szCs w:val="24"/>
          <w:highlight w:val="none"/>
          <w:lang w:val="en-US" w:eastAsia="zh-CN"/>
        </w:rPr>
        <w:t>免予参加</w:t>
      </w:r>
      <w:r>
        <w:rPr>
          <w:rFonts w:hint="eastAsia" w:ascii="Helvetica" w:hAnsi="Helvetica" w:eastAsia="宋体" w:cs="Helvetica"/>
          <w:color w:val="auto"/>
          <w:kern w:val="0"/>
          <w:sz w:val="24"/>
          <w:szCs w:val="24"/>
          <w:highlight w:val="none"/>
        </w:rPr>
        <w:t>统一初选考试</w:t>
      </w:r>
      <w:r>
        <w:rPr>
          <w:rFonts w:hint="eastAsia" w:ascii="Helvetica" w:hAnsi="Helvetica" w:eastAsia="宋体" w:cs="Helvetica"/>
          <w:color w:val="auto"/>
          <w:kern w:val="0"/>
          <w:sz w:val="24"/>
          <w:szCs w:val="24"/>
          <w:highlight w:val="none"/>
          <w:lang w:eastAsia="zh-CN"/>
        </w:rPr>
        <w:t>，</w:t>
      </w:r>
      <w:r>
        <w:rPr>
          <w:rFonts w:hint="eastAsia" w:ascii="Helvetica" w:hAnsi="Helvetica" w:eastAsia="宋体" w:cs="Helvetica"/>
          <w:color w:val="auto"/>
          <w:kern w:val="0"/>
          <w:sz w:val="24"/>
          <w:szCs w:val="24"/>
          <w:highlight w:val="none"/>
          <w:lang w:val="en-US" w:eastAsia="zh-CN"/>
        </w:rPr>
        <w:t>资格审查通过后，直接参加公司测试面试</w:t>
      </w:r>
      <w:r>
        <w:rPr>
          <w:rFonts w:hint="eastAsia" w:ascii="Helvetica" w:hAnsi="Helvetica" w:eastAsia="宋体" w:cs="Helvetica"/>
          <w:color w:val="auto"/>
          <w:kern w:val="0"/>
          <w:sz w:val="24"/>
          <w:szCs w:val="24"/>
          <w:highlight w:val="none"/>
        </w:rPr>
        <w:t>。</w:t>
      </w:r>
      <w:r>
        <w:rPr>
          <w:rFonts w:hint="eastAsia" w:ascii="Helvetica" w:hAnsi="Helvetica" w:eastAsia="宋体" w:cs="Helvetica"/>
          <w:color w:val="auto"/>
          <w:kern w:val="0"/>
          <w:sz w:val="24"/>
          <w:szCs w:val="24"/>
          <w:highlight w:val="none"/>
          <w:lang w:val="en-US" w:eastAsia="zh-CN"/>
        </w:rPr>
        <w:t>在注册简历时，须上传相应获奖证书证明材料。</w:t>
      </w:r>
    </w:p>
    <w:p w14:paraId="4CE449B3">
      <w:pPr>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highlight w:val="none"/>
          <w:lang w:val="en-US" w:eastAsia="zh-CN"/>
        </w:rPr>
        <w:t>1.泰晤士高等教育2026年世界大学排名前30名高校的研究生、泰晤士高等教育2026年世界大学排名前10名国内高校的研究生。</w:t>
      </w:r>
      <w:r>
        <w:rPr>
          <w:rFonts w:hint="eastAsia" w:ascii="宋体" w:hAnsi="宋体" w:eastAsia="宋体" w:cs="宋体"/>
          <w:color w:val="auto"/>
          <w:kern w:val="0"/>
          <w:sz w:val="24"/>
          <w:szCs w:val="24"/>
          <w:highlight w:val="none"/>
        </w:rPr>
        <w:br w:type="textWrapping"/>
      </w:r>
      <w:r>
        <w:rPr>
          <w:rFonts w:hint="eastAsia" w:ascii="宋体" w:hAnsi="宋体" w:eastAsia="宋体" w:cs="宋体"/>
          <w:color w:val="auto"/>
          <w:kern w:val="0"/>
          <w:sz w:val="24"/>
          <w:szCs w:val="24"/>
        </w:rPr>
        <w:t xml:space="preserve">    2.获得两次国家奖学金的研究生。</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 xml:space="preserve">    3.两次评选为</w:t>
      </w:r>
      <w:r>
        <w:rPr>
          <w:rFonts w:hint="eastAsia" w:ascii="宋体" w:hAnsi="宋体" w:eastAsia="宋体" w:cs="宋体"/>
          <w:color w:val="auto"/>
          <w:kern w:val="0"/>
          <w:sz w:val="24"/>
          <w:szCs w:val="24"/>
          <w:lang w:val="en-US" w:eastAsia="zh-CN"/>
        </w:rPr>
        <w:t>全国</w:t>
      </w:r>
      <w:r>
        <w:rPr>
          <w:rFonts w:hint="eastAsia" w:ascii="宋体" w:hAnsi="宋体" w:eastAsia="宋体" w:cs="宋体"/>
          <w:color w:val="auto"/>
          <w:kern w:val="0"/>
          <w:sz w:val="24"/>
          <w:szCs w:val="24"/>
        </w:rPr>
        <w:t>普</w:t>
      </w:r>
      <w:r>
        <w:rPr>
          <w:rFonts w:hint="eastAsia" w:ascii="宋体" w:hAnsi="宋体" w:eastAsia="宋体" w:cs="宋体"/>
          <w:color w:val="auto"/>
          <w:kern w:val="0"/>
          <w:sz w:val="24"/>
          <w:szCs w:val="24"/>
          <w:highlight w:val="none"/>
        </w:rPr>
        <w:t>通高</w:t>
      </w:r>
      <w:r>
        <w:rPr>
          <w:rFonts w:hint="eastAsia" w:ascii="宋体" w:hAnsi="宋体" w:eastAsia="宋体" w:cs="宋体"/>
          <w:color w:val="auto"/>
          <w:kern w:val="0"/>
          <w:sz w:val="24"/>
          <w:szCs w:val="24"/>
          <w:highlight w:val="none"/>
          <w:lang w:val="en-US" w:eastAsia="zh-CN"/>
        </w:rPr>
        <w:t>等院</w:t>
      </w:r>
      <w:r>
        <w:rPr>
          <w:rFonts w:hint="eastAsia" w:ascii="宋体" w:hAnsi="宋体" w:eastAsia="宋体" w:cs="宋体"/>
          <w:color w:val="auto"/>
          <w:kern w:val="0"/>
          <w:sz w:val="24"/>
          <w:szCs w:val="24"/>
          <w:highlight w:val="none"/>
        </w:rPr>
        <w:t>校省级“</w:t>
      </w:r>
      <w:r>
        <w:rPr>
          <w:rFonts w:hint="eastAsia" w:ascii="宋体" w:hAnsi="宋体" w:eastAsia="宋体" w:cs="宋体"/>
          <w:color w:val="auto"/>
          <w:kern w:val="0"/>
          <w:sz w:val="24"/>
          <w:szCs w:val="24"/>
        </w:rPr>
        <w:t>三好学生”“优秀学生干部”的研究生。</w:t>
      </w:r>
    </w:p>
    <w:p w14:paraId="152405DB">
      <w:pPr>
        <w:ind w:firstLine="480" w:firstLineChars="20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4.与中国石化联合培养的工程</w:t>
      </w:r>
      <w:r>
        <w:rPr>
          <w:rFonts w:hint="eastAsia" w:ascii="宋体" w:hAnsi="宋体" w:eastAsia="宋体" w:cs="宋体"/>
          <w:color w:val="auto"/>
          <w:kern w:val="0"/>
          <w:sz w:val="24"/>
          <w:szCs w:val="24"/>
          <w:highlight w:val="none"/>
          <w:lang w:val="en-US" w:eastAsia="zh-CN"/>
        </w:rPr>
        <w:t>硕</w:t>
      </w:r>
      <w:r>
        <w:rPr>
          <w:rFonts w:hint="eastAsia" w:ascii="宋体" w:hAnsi="宋体" w:eastAsia="宋体" w:cs="宋体"/>
          <w:color w:val="auto"/>
          <w:kern w:val="0"/>
          <w:sz w:val="24"/>
          <w:szCs w:val="24"/>
          <w:lang w:val="en-US" w:eastAsia="zh-CN"/>
        </w:rPr>
        <w:t>士培养改革专项研究生。</w:t>
      </w:r>
    </w:p>
    <w:p w14:paraId="0A391C5D">
      <w:pPr>
        <w:ind w:firstLine="482" w:firstLineChars="200"/>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rPr>
        <w:t>满足上述条件之一的毕业生，本科阶段学科须为国内“双一流”建设学科或本科毕业院校为泰晤士高等教育2026年世界大学排名前50名院校。</w:t>
      </w:r>
    </w:p>
    <w:p w14:paraId="707CA7D5">
      <w:pPr>
        <w:widowControl/>
        <w:spacing w:line="360" w:lineRule="exact"/>
        <w:ind w:firstLine="472" w:firstLineChars="196"/>
        <w:jc w:val="left"/>
        <w:rPr>
          <w:rFonts w:hint="default"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rPr>
        <w:t>二、招聘专业</w:t>
      </w:r>
      <w:r>
        <w:rPr>
          <w:rFonts w:hint="eastAsia" w:ascii="宋体" w:hAnsi="宋体" w:eastAsia="宋体" w:cs="宋体"/>
          <w:b/>
          <w:bCs/>
          <w:kern w:val="0"/>
          <w:sz w:val="24"/>
          <w:szCs w:val="24"/>
          <w:highlight w:val="none"/>
          <w:lang w:val="en-US" w:eastAsia="zh-CN"/>
        </w:rPr>
        <w:t>及节点</w:t>
      </w:r>
    </w:p>
    <w:p w14:paraId="3DDCDF5B">
      <w:pPr>
        <w:widowControl/>
        <w:shd w:val="clear" w:color="auto" w:fill="FFFFFF"/>
        <w:spacing w:line="300" w:lineRule="exact"/>
        <w:ind w:firstLine="480"/>
        <w:jc w:val="left"/>
        <w:rPr>
          <w:rFonts w:hint="eastAsia" w:cs="宋体" w:asciiTheme="minorEastAsia" w:hAnsiTheme="minorEastAsia" w:eastAsiaTheme="minorEastAsia"/>
          <w:b w:val="0"/>
          <w:bCs w:val="0"/>
          <w:color w:val="auto"/>
          <w:kern w:val="0"/>
          <w:sz w:val="24"/>
          <w:szCs w:val="24"/>
          <w:highlight w:val="none"/>
          <w:lang w:eastAsia="zh-CN"/>
        </w:rPr>
      </w:pPr>
      <w:r>
        <w:rPr>
          <w:rFonts w:hint="eastAsia" w:cs="宋体" w:asciiTheme="minorEastAsia" w:hAnsiTheme="minorEastAsia"/>
          <w:b w:val="0"/>
          <w:bCs w:val="0"/>
          <w:color w:val="auto"/>
          <w:kern w:val="0"/>
          <w:sz w:val="24"/>
          <w:szCs w:val="24"/>
          <w:highlight w:val="none"/>
          <w:lang w:val="en-US" w:eastAsia="zh-CN"/>
        </w:rPr>
        <w:t>招聘专业：</w:t>
      </w:r>
      <w:r>
        <w:rPr>
          <w:rFonts w:hint="eastAsia" w:cs="宋体" w:asciiTheme="minorEastAsia" w:hAnsiTheme="minorEastAsia"/>
          <w:b w:val="0"/>
          <w:bCs w:val="0"/>
          <w:color w:val="auto"/>
          <w:kern w:val="0"/>
          <w:sz w:val="24"/>
          <w:szCs w:val="24"/>
          <w:highlight w:val="none"/>
          <w:lang w:eastAsia="zh-CN"/>
        </w:rPr>
        <w:t>炼油化工新材料类、机电仪</w:t>
      </w:r>
      <w:r>
        <w:rPr>
          <w:rFonts w:hint="eastAsia" w:cs="宋体" w:asciiTheme="minorEastAsia" w:hAnsiTheme="minorEastAsia"/>
          <w:b w:val="0"/>
          <w:bCs w:val="0"/>
          <w:color w:val="auto"/>
          <w:kern w:val="0"/>
          <w:sz w:val="24"/>
          <w:szCs w:val="24"/>
          <w:highlight w:val="none"/>
          <w:lang w:val="en-US" w:eastAsia="zh-CN"/>
        </w:rPr>
        <w:t>类、人工智能类</w:t>
      </w:r>
      <w:r>
        <w:rPr>
          <w:rFonts w:hint="eastAsia" w:cs="宋体" w:asciiTheme="minorEastAsia" w:hAnsiTheme="minorEastAsia"/>
          <w:b w:val="0"/>
          <w:bCs w:val="0"/>
          <w:color w:val="auto"/>
          <w:kern w:val="0"/>
          <w:sz w:val="24"/>
          <w:szCs w:val="24"/>
          <w:highlight w:val="none"/>
          <w:lang w:eastAsia="zh-CN"/>
        </w:rPr>
        <w:t>。</w:t>
      </w:r>
    </w:p>
    <w:p w14:paraId="69BBCC41">
      <w:pPr>
        <w:keepNext w:val="0"/>
        <w:keepLines w:val="0"/>
        <w:pageBreakBefore w:val="0"/>
        <w:widowControl/>
        <w:shd w:val="clear" w:color="auto" w:fill="FFFFFF"/>
        <w:kinsoku/>
        <w:wordWrap/>
        <w:overflowPunct/>
        <w:topLinePunct w:val="0"/>
        <w:autoSpaceDE/>
        <w:autoSpaceDN/>
        <w:bidi w:val="0"/>
        <w:adjustRightInd/>
        <w:snapToGrid/>
        <w:spacing w:line="300" w:lineRule="exact"/>
        <w:ind w:firstLine="480" w:firstLineChars="200"/>
        <w:jc w:val="left"/>
        <w:textAlignment w:val="auto"/>
        <w:rPr>
          <w:rFonts w:hint="eastAsia" w:cs="宋体" w:asciiTheme="minorEastAsia" w:hAnsiTheme="minorEastAsia"/>
          <w:b w:val="0"/>
          <w:bCs w:val="0"/>
          <w:color w:val="auto"/>
          <w:kern w:val="0"/>
          <w:sz w:val="24"/>
          <w:szCs w:val="24"/>
          <w:highlight w:val="none"/>
          <w:lang w:eastAsia="zh-CN"/>
        </w:rPr>
      </w:pPr>
      <w:r>
        <w:rPr>
          <w:rFonts w:hint="eastAsia" w:cs="宋体" w:asciiTheme="minorEastAsia" w:hAnsiTheme="minorEastAsia"/>
          <w:b w:val="0"/>
          <w:bCs w:val="0"/>
          <w:color w:val="auto"/>
          <w:kern w:val="0"/>
          <w:sz w:val="24"/>
          <w:szCs w:val="24"/>
          <w:highlight w:val="none"/>
          <w:lang w:eastAsia="zh-CN"/>
        </w:rPr>
        <w:t>招聘节点：</w:t>
      </w:r>
    </w:p>
    <w:p w14:paraId="4F9B8953">
      <w:pPr>
        <w:keepNext w:val="0"/>
        <w:keepLines w:val="0"/>
        <w:pageBreakBefore w:val="0"/>
        <w:widowControl/>
        <w:shd w:val="clear" w:color="auto" w:fill="FFFFFF"/>
        <w:kinsoku/>
        <w:wordWrap/>
        <w:overflowPunct/>
        <w:topLinePunct w:val="0"/>
        <w:autoSpaceDE/>
        <w:autoSpaceDN/>
        <w:bidi w:val="0"/>
        <w:adjustRightInd/>
        <w:snapToGrid/>
        <w:spacing w:line="300" w:lineRule="exact"/>
        <w:ind w:firstLine="480" w:firstLineChars="200"/>
        <w:jc w:val="left"/>
        <w:textAlignment w:val="auto"/>
        <w:rPr>
          <w:rFonts w:hint="eastAsia" w:cs="宋体" w:asciiTheme="minorEastAsia" w:hAnsiTheme="minorEastAsia"/>
          <w:b w:val="0"/>
          <w:bCs w:val="0"/>
          <w:color w:val="auto"/>
          <w:kern w:val="0"/>
          <w:sz w:val="24"/>
          <w:szCs w:val="24"/>
          <w:highlight w:val="none"/>
          <w:lang w:val="en-US" w:eastAsia="zh-CN"/>
        </w:rPr>
      </w:pPr>
      <w:r>
        <w:rPr>
          <w:rFonts w:hint="eastAsia" w:cs="宋体" w:asciiTheme="minorEastAsia" w:hAnsiTheme="minorEastAsia"/>
          <w:b w:val="0"/>
          <w:bCs w:val="0"/>
          <w:color w:val="auto"/>
          <w:kern w:val="0"/>
          <w:sz w:val="24"/>
          <w:szCs w:val="24"/>
          <w:highlight w:val="none"/>
          <w:lang w:val="en-US" w:eastAsia="zh-CN"/>
        </w:rPr>
        <w:t>2026年9月24日-10月28日17:00 个人网上报名</w:t>
      </w:r>
    </w:p>
    <w:p w14:paraId="12E45C0F">
      <w:pPr>
        <w:keepNext w:val="0"/>
        <w:keepLines w:val="0"/>
        <w:pageBreakBefore w:val="0"/>
        <w:widowControl/>
        <w:shd w:val="clear" w:color="auto" w:fill="FFFFFF"/>
        <w:kinsoku/>
        <w:wordWrap/>
        <w:overflowPunct/>
        <w:topLinePunct w:val="0"/>
        <w:autoSpaceDE/>
        <w:autoSpaceDN/>
        <w:bidi w:val="0"/>
        <w:adjustRightInd/>
        <w:snapToGrid/>
        <w:spacing w:line="300" w:lineRule="exact"/>
        <w:ind w:firstLine="480" w:firstLineChars="200"/>
        <w:jc w:val="left"/>
        <w:textAlignment w:val="auto"/>
        <w:rPr>
          <w:rFonts w:hint="eastAsia" w:cs="宋体" w:asciiTheme="minorEastAsia" w:hAnsiTheme="minorEastAsia"/>
          <w:b w:val="0"/>
          <w:bCs w:val="0"/>
          <w:color w:val="auto"/>
          <w:kern w:val="0"/>
          <w:sz w:val="24"/>
          <w:szCs w:val="24"/>
          <w:highlight w:val="none"/>
          <w:lang w:val="en-US" w:eastAsia="zh-CN"/>
        </w:rPr>
      </w:pPr>
      <w:r>
        <w:rPr>
          <w:rFonts w:hint="eastAsia" w:cs="宋体" w:asciiTheme="minorEastAsia" w:hAnsiTheme="minorEastAsia"/>
          <w:b w:val="0"/>
          <w:bCs w:val="0"/>
          <w:color w:val="auto"/>
          <w:kern w:val="0"/>
          <w:sz w:val="24"/>
          <w:szCs w:val="24"/>
          <w:highlight w:val="none"/>
          <w:lang w:val="en-US" w:eastAsia="zh-CN"/>
        </w:rPr>
        <w:t>2026年11月8日下午15:00-17:00 统一初选考试</w:t>
      </w:r>
    </w:p>
    <w:p w14:paraId="5A168C59">
      <w:pPr>
        <w:keepNext w:val="0"/>
        <w:keepLines w:val="0"/>
        <w:pageBreakBefore w:val="0"/>
        <w:widowControl/>
        <w:shd w:val="clear" w:color="auto" w:fill="FFFFFF"/>
        <w:kinsoku/>
        <w:wordWrap/>
        <w:overflowPunct/>
        <w:topLinePunct w:val="0"/>
        <w:autoSpaceDE/>
        <w:autoSpaceDN/>
        <w:bidi w:val="0"/>
        <w:adjustRightInd/>
        <w:snapToGrid/>
        <w:spacing w:line="300" w:lineRule="exact"/>
        <w:ind w:firstLine="480" w:firstLineChars="200"/>
        <w:jc w:val="left"/>
        <w:textAlignment w:val="auto"/>
        <w:rPr>
          <w:rFonts w:hint="eastAsia" w:cs="宋体" w:asciiTheme="minorEastAsia" w:hAnsiTheme="minorEastAsia"/>
          <w:b w:val="0"/>
          <w:bCs w:val="0"/>
          <w:color w:val="auto"/>
          <w:kern w:val="0"/>
          <w:sz w:val="24"/>
          <w:szCs w:val="24"/>
          <w:highlight w:val="none"/>
          <w:lang w:val="en-US" w:eastAsia="zh-CN"/>
        </w:rPr>
      </w:pPr>
      <w:r>
        <w:rPr>
          <w:rFonts w:hint="eastAsia" w:cs="宋体" w:asciiTheme="minorEastAsia" w:hAnsiTheme="minorEastAsia"/>
          <w:b w:val="0"/>
          <w:bCs w:val="0"/>
          <w:color w:val="auto"/>
          <w:kern w:val="0"/>
          <w:sz w:val="24"/>
          <w:szCs w:val="24"/>
          <w:highlight w:val="none"/>
          <w:lang w:val="en-US" w:eastAsia="zh-CN"/>
        </w:rPr>
        <w:t>2026年11月20 日前公布面试入围人选</w:t>
      </w:r>
    </w:p>
    <w:p w14:paraId="5399BE7C">
      <w:pPr>
        <w:keepNext w:val="0"/>
        <w:keepLines w:val="0"/>
        <w:pageBreakBefore w:val="0"/>
        <w:widowControl/>
        <w:shd w:val="clear" w:color="auto" w:fill="FFFFFF"/>
        <w:kinsoku/>
        <w:wordWrap/>
        <w:overflowPunct/>
        <w:topLinePunct w:val="0"/>
        <w:autoSpaceDE/>
        <w:autoSpaceDN/>
        <w:bidi w:val="0"/>
        <w:adjustRightInd/>
        <w:snapToGrid/>
        <w:spacing w:line="300" w:lineRule="exact"/>
        <w:ind w:firstLine="480" w:firstLineChars="200"/>
        <w:jc w:val="left"/>
        <w:textAlignment w:val="auto"/>
        <w:rPr>
          <w:rFonts w:hint="eastAsia" w:cs="宋体" w:asciiTheme="minorEastAsia" w:hAnsiTheme="minorEastAsia"/>
          <w:b/>
          <w:bCs/>
          <w:color w:val="auto"/>
          <w:kern w:val="0"/>
          <w:sz w:val="24"/>
          <w:szCs w:val="24"/>
          <w:highlight w:val="none"/>
          <w:lang w:val="en-US" w:eastAsia="zh-CN"/>
        </w:rPr>
      </w:pPr>
      <w:r>
        <w:rPr>
          <w:rFonts w:hint="eastAsia" w:cs="宋体" w:asciiTheme="minorEastAsia" w:hAnsiTheme="minorEastAsia"/>
          <w:b w:val="0"/>
          <w:bCs w:val="0"/>
          <w:color w:val="auto"/>
          <w:kern w:val="0"/>
          <w:sz w:val="24"/>
          <w:szCs w:val="24"/>
          <w:highlight w:val="none"/>
          <w:lang w:val="en-US" w:eastAsia="zh-CN"/>
        </w:rPr>
        <w:t>2027年1月31日前组织面试及公示拟录用和递补人选</w:t>
      </w:r>
    </w:p>
    <w:p w14:paraId="76AD14A1">
      <w:pPr>
        <w:keepNext w:val="0"/>
        <w:keepLines w:val="0"/>
        <w:pageBreakBefore w:val="0"/>
        <w:widowControl/>
        <w:shd w:val="clear" w:color="auto" w:fill="FFFFFF"/>
        <w:kinsoku/>
        <w:wordWrap/>
        <w:overflowPunct/>
        <w:topLinePunct w:val="0"/>
        <w:autoSpaceDE/>
        <w:autoSpaceDN/>
        <w:bidi w:val="0"/>
        <w:adjustRightInd/>
        <w:snapToGrid/>
        <w:spacing w:line="300" w:lineRule="exact"/>
        <w:ind w:firstLine="482" w:firstLineChars="200"/>
        <w:jc w:val="left"/>
        <w:textAlignment w:val="auto"/>
        <w:rPr>
          <w:rFonts w:hint="eastAsia"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70个名额：</w:t>
      </w:r>
      <w:r>
        <w:rPr>
          <w:rFonts w:hint="default" w:cs="宋体" w:asciiTheme="minorEastAsia" w:hAnsiTheme="minorEastAsia"/>
          <w:b/>
          <w:bCs/>
          <w:color w:val="auto"/>
          <w:kern w:val="0"/>
          <w:sz w:val="24"/>
          <w:szCs w:val="24"/>
          <w:highlight w:val="none"/>
          <w:lang w:val="en-US" w:eastAsia="zh-CN"/>
        </w:rPr>
        <w:t>硕研</w:t>
      </w:r>
      <w:r>
        <w:rPr>
          <w:rFonts w:hint="eastAsia" w:cs="宋体" w:asciiTheme="minorEastAsia" w:hAnsiTheme="minorEastAsia"/>
          <w:b/>
          <w:bCs/>
          <w:color w:val="auto"/>
          <w:kern w:val="0"/>
          <w:sz w:val="24"/>
          <w:szCs w:val="24"/>
          <w:highlight w:val="none"/>
          <w:lang w:val="en-US" w:eastAsia="zh-CN"/>
        </w:rPr>
        <w:t>40</w:t>
      </w:r>
      <w:r>
        <w:rPr>
          <w:rFonts w:hint="default" w:cs="宋体" w:asciiTheme="minorEastAsia" w:hAnsiTheme="minorEastAsia"/>
          <w:b/>
          <w:bCs/>
          <w:color w:val="auto"/>
          <w:kern w:val="0"/>
          <w:sz w:val="24"/>
          <w:szCs w:val="24"/>
          <w:highlight w:val="none"/>
          <w:lang w:val="en-US" w:eastAsia="zh-CN"/>
        </w:rPr>
        <w:t>人</w:t>
      </w:r>
      <w:r>
        <w:rPr>
          <w:rFonts w:hint="eastAsia" w:cs="宋体" w:asciiTheme="minorEastAsia" w:hAnsiTheme="minorEastAsia"/>
          <w:b/>
          <w:bCs/>
          <w:color w:val="auto"/>
          <w:kern w:val="0"/>
          <w:sz w:val="24"/>
          <w:szCs w:val="24"/>
          <w:highlight w:val="none"/>
          <w:lang w:val="en-US" w:eastAsia="zh-CN"/>
        </w:rPr>
        <w:t xml:space="preserve">   本科30人  </w:t>
      </w:r>
    </w:p>
    <w:p w14:paraId="7B555388">
      <w:pPr>
        <w:widowControl/>
        <w:shd w:val="clear" w:color="auto" w:fill="FFFFFF"/>
        <w:spacing w:line="360" w:lineRule="exact"/>
        <w:ind w:firstLine="480" w:firstLineChars="200"/>
        <w:rPr>
          <w:rFonts w:hint="eastAsia" w:ascii="新宋体" w:hAnsi="新宋体" w:eastAsia="新宋体" w:cs="新宋体"/>
          <w:b/>
          <w:bCs/>
          <w:color w:val="auto"/>
          <w:kern w:val="0"/>
          <w:sz w:val="24"/>
          <w:szCs w:val="24"/>
          <w:highlight w:val="none"/>
        </w:rPr>
      </w:pPr>
      <w:r>
        <w:rPr>
          <w:rFonts w:hint="eastAsia" w:ascii="新宋体" w:hAnsi="新宋体" w:eastAsia="新宋体" w:cs="新宋体"/>
          <w:b w:val="0"/>
          <w:bCs w:val="0"/>
          <w:color w:val="auto"/>
          <w:kern w:val="0"/>
          <w:sz w:val="24"/>
          <w:szCs w:val="24"/>
          <w:highlight w:val="none"/>
        </w:rPr>
        <w:t>具体招聘</w:t>
      </w:r>
      <w:r>
        <w:rPr>
          <w:rFonts w:hint="eastAsia" w:ascii="新宋体" w:hAnsi="新宋体" w:eastAsia="新宋体" w:cs="新宋体"/>
          <w:b w:val="0"/>
          <w:bCs w:val="0"/>
          <w:color w:val="auto"/>
          <w:kern w:val="0"/>
          <w:sz w:val="24"/>
          <w:szCs w:val="24"/>
          <w:highlight w:val="none"/>
          <w:lang w:val="en-US" w:eastAsia="zh-CN"/>
        </w:rPr>
        <w:t>岗位、</w:t>
      </w:r>
      <w:r>
        <w:rPr>
          <w:rFonts w:hint="eastAsia" w:ascii="新宋体" w:hAnsi="新宋体" w:eastAsia="新宋体" w:cs="新宋体"/>
          <w:b w:val="0"/>
          <w:bCs w:val="0"/>
          <w:color w:val="auto"/>
          <w:kern w:val="0"/>
          <w:sz w:val="24"/>
          <w:szCs w:val="24"/>
          <w:highlight w:val="none"/>
          <w:lang w:eastAsia="zh-CN"/>
        </w:rPr>
        <w:t>条件、</w:t>
      </w:r>
      <w:r>
        <w:rPr>
          <w:rFonts w:hint="eastAsia" w:ascii="新宋体" w:hAnsi="新宋体" w:eastAsia="新宋体" w:cs="新宋体"/>
          <w:b w:val="0"/>
          <w:bCs w:val="0"/>
          <w:color w:val="auto"/>
          <w:kern w:val="0"/>
          <w:sz w:val="24"/>
          <w:szCs w:val="24"/>
          <w:highlight w:val="none"/>
        </w:rPr>
        <w:t>专业</w:t>
      </w:r>
      <w:r>
        <w:rPr>
          <w:rFonts w:hint="eastAsia" w:ascii="新宋体" w:hAnsi="新宋体" w:eastAsia="新宋体" w:cs="新宋体"/>
          <w:b w:val="0"/>
          <w:bCs w:val="0"/>
          <w:color w:val="auto"/>
          <w:kern w:val="0"/>
          <w:sz w:val="24"/>
          <w:szCs w:val="24"/>
          <w:highlight w:val="none"/>
          <w:lang w:eastAsia="zh-CN"/>
        </w:rPr>
        <w:t>和</w:t>
      </w:r>
      <w:r>
        <w:rPr>
          <w:rFonts w:hint="eastAsia" w:ascii="新宋体" w:hAnsi="新宋体" w:eastAsia="新宋体" w:cs="新宋体"/>
          <w:b w:val="0"/>
          <w:bCs w:val="0"/>
          <w:color w:val="auto"/>
          <w:kern w:val="0"/>
          <w:sz w:val="24"/>
          <w:szCs w:val="24"/>
          <w:highlight w:val="none"/>
        </w:rPr>
        <w:t>人数</w:t>
      </w:r>
      <w:r>
        <w:rPr>
          <w:rFonts w:hint="eastAsia" w:ascii="新宋体" w:hAnsi="新宋体" w:eastAsia="新宋体" w:cs="新宋体"/>
          <w:b w:val="0"/>
          <w:bCs w:val="0"/>
          <w:color w:val="auto"/>
          <w:kern w:val="0"/>
          <w:sz w:val="24"/>
          <w:szCs w:val="24"/>
          <w:highlight w:val="none"/>
          <w:lang w:eastAsia="zh-CN"/>
        </w:rPr>
        <w:t>以</w:t>
      </w:r>
      <w:r>
        <w:rPr>
          <w:rFonts w:hint="eastAsia" w:ascii="新宋体" w:hAnsi="新宋体" w:eastAsia="新宋体" w:cs="新宋体"/>
          <w:b w:val="0"/>
          <w:bCs w:val="0"/>
          <w:kern w:val="0"/>
          <w:sz w:val="24"/>
          <w:szCs w:val="24"/>
        </w:rPr>
        <w:t>中国石化招聘网</w:t>
      </w:r>
      <w:r>
        <w:rPr>
          <w:rFonts w:hint="eastAsia" w:ascii="新宋体" w:hAnsi="新宋体" w:eastAsia="新宋体" w:cs="新宋体"/>
          <w:b w:val="0"/>
          <w:bCs w:val="0"/>
          <w:kern w:val="0"/>
          <w:sz w:val="24"/>
          <w:szCs w:val="24"/>
          <w:lang w:eastAsia="zh-CN"/>
        </w:rPr>
        <w:t>站</w:t>
      </w:r>
      <w:r>
        <w:rPr>
          <w:rFonts w:hint="eastAsia" w:ascii="新宋体" w:hAnsi="新宋体" w:eastAsia="新宋体" w:cs="新宋体"/>
          <w:b w:val="0"/>
          <w:bCs w:val="0"/>
          <w:color w:val="auto"/>
          <w:kern w:val="0"/>
          <w:sz w:val="24"/>
          <w:szCs w:val="24"/>
          <w:highlight w:val="none"/>
        </w:rPr>
        <w:t>（http://job.sinopec.com）统一发布</w:t>
      </w:r>
      <w:r>
        <w:rPr>
          <w:rFonts w:hint="eastAsia" w:ascii="新宋体" w:hAnsi="新宋体" w:eastAsia="新宋体" w:cs="新宋体"/>
          <w:b w:val="0"/>
          <w:bCs w:val="0"/>
          <w:color w:val="auto"/>
          <w:kern w:val="0"/>
          <w:sz w:val="24"/>
          <w:szCs w:val="24"/>
          <w:highlight w:val="none"/>
          <w:lang w:eastAsia="zh-CN"/>
        </w:rPr>
        <w:t>为准</w:t>
      </w:r>
      <w:r>
        <w:rPr>
          <w:rFonts w:hint="eastAsia" w:ascii="新宋体" w:hAnsi="新宋体" w:eastAsia="新宋体" w:cs="新宋体"/>
          <w:b w:val="0"/>
          <w:bCs w:val="0"/>
          <w:color w:val="auto"/>
          <w:kern w:val="0"/>
          <w:sz w:val="24"/>
          <w:szCs w:val="24"/>
          <w:highlight w:val="none"/>
        </w:rPr>
        <w:t>。</w:t>
      </w:r>
    </w:p>
    <w:p w14:paraId="0BC26A54">
      <w:pPr>
        <w:widowControl/>
        <w:spacing w:line="360" w:lineRule="exact"/>
        <w:ind w:firstLine="472" w:firstLineChars="196"/>
        <w:jc w:val="left"/>
        <w:rPr>
          <w:rFonts w:ascii="宋体" w:hAnsi="宋体" w:eastAsia="宋体" w:cs="宋体"/>
          <w:b/>
          <w:bCs/>
          <w:kern w:val="0"/>
          <w:sz w:val="24"/>
          <w:szCs w:val="24"/>
        </w:rPr>
      </w:pPr>
      <w:r>
        <w:rPr>
          <w:rFonts w:hint="eastAsia" w:ascii="宋体" w:hAnsi="宋体" w:eastAsia="宋体" w:cs="宋体"/>
          <w:b/>
          <w:bCs/>
          <w:kern w:val="0"/>
          <w:sz w:val="24"/>
          <w:szCs w:val="24"/>
        </w:rPr>
        <w:t>三、报名方式</w:t>
      </w:r>
    </w:p>
    <w:p w14:paraId="47286530">
      <w:pPr>
        <w:widowControl/>
        <w:shd w:val="clear" w:color="auto" w:fill="FFFFFF"/>
        <w:spacing w:line="360" w:lineRule="atLeast"/>
        <w:ind w:firstLine="480"/>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齐鲁石化高校毕业生招聘严格按照中国石化要求，坚持公开、公平、竞争、择优的原则，通过中国石化招聘网</w:t>
      </w:r>
      <w:r>
        <w:rPr>
          <w:rFonts w:hint="eastAsia" w:cs="宋体" w:asciiTheme="minorEastAsia" w:hAnsiTheme="minorEastAsia"/>
          <w:kern w:val="0"/>
          <w:sz w:val="24"/>
          <w:szCs w:val="24"/>
          <w:lang w:eastAsia="zh-CN"/>
        </w:rPr>
        <w:t>站</w:t>
      </w:r>
      <w:r>
        <w:rPr>
          <w:rFonts w:hint="eastAsia" w:cs="宋体" w:asciiTheme="minorEastAsia" w:hAnsiTheme="minorEastAsia"/>
          <w:kern w:val="0"/>
          <w:sz w:val="24"/>
          <w:szCs w:val="24"/>
        </w:rPr>
        <w:t>统一进行，程序规范，操作透明。招聘流程主要有：</w:t>
      </w:r>
      <w:r>
        <w:rPr>
          <w:rFonts w:hint="eastAsia" w:cs="宋体" w:asciiTheme="minorEastAsia" w:hAnsiTheme="minorEastAsia"/>
          <w:kern w:val="0"/>
          <w:sz w:val="24"/>
          <w:szCs w:val="24"/>
          <w:lang w:eastAsia="zh-CN"/>
        </w:rPr>
        <w:t>网上报名在线填写</w:t>
      </w:r>
      <w:r>
        <w:rPr>
          <w:rFonts w:hint="eastAsia" w:cs="宋体" w:asciiTheme="minorEastAsia" w:hAnsiTheme="minorEastAsia"/>
          <w:kern w:val="0"/>
          <w:sz w:val="24"/>
          <w:szCs w:val="24"/>
        </w:rPr>
        <w:t>简历、应聘岗位、资格审查、统一初选考试、测试面试、人选公示</w:t>
      </w:r>
      <w:r>
        <w:rPr>
          <w:rFonts w:hint="eastAsia" w:cs="宋体" w:asciiTheme="minorEastAsia" w:hAnsiTheme="minorEastAsia"/>
          <w:kern w:val="0"/>
          <w:sz w:val="24"/>
          <w:szCs w:val="24"/>
          <w:lang w:eastAsia="zh-CN"/>
        </w:rPr>
        <w:t>、签约录用</w:t>
      </w:r>
      <w:r>
        <w:rPr>
          <w:rFonts w:hint="eastAsia" w:cs="宋体" w:asciiTheme="minorEastAsia" w:hAnsiTheme="minorEastAsia"/>
          <w:kern w:val="0"/>
          <w:sz w:val="24"/>
          <w:szCs w:val="24"/>
        </w:rPr>
        <w:t>等，请在规定的时间节点前完成在线岗位应聘。</w:t>
      </w:r>
    </w:p>
    <w:p w14:paraId="72145035">
      <w:pPr>
        <w:widowControl/>
        <w:numPr>
          <w:ilvl w:val="0"/>
          <w:numId w:val="2"/>
        </w:numPr>
        <w:spacing w:line="360" w:lineRule="exact"/>
        <w:ind w:firstLine="472" w:firstLineChars="196"/>
        <w:jc w:val="left"/>
        <w:rPr>
          <w:rFonts w:hint="eastAsia" w:ascii="宋体" w:hAnsi="宋体" w:eastAsia="宋体" w:cs="宋体"/>
          <w:b/>
          <w:bCs/>
          <w:color w:val="auto"/>
          <w:kern w:val="0"/>
          <w:sz w:val="24"/>
          <w:szCs w:val="24"/>
          <w:lang w:eastAsia="zh-CN"/>
        </w:rPr>
      </w:pPr>
      <w:r>
        <w:rPr>
          <w:rFonts w:hint="eastAsia" w:ascii="宋体" w:hAnsi="宋体" w:eastAsia="宋体" w:cs="宋体"/>
          <w:b/>
          <w:bCs/>
          <w:color w:val="auto"/>
          <w:kern w:val="0"/>
          <w:sz w:val="24"/>
          <w:szCs w:val="24"/>
          <w:lang w:eastAsia="zh-CN"/>
        </w:rPr>
        <w:t>薪酬福利</w:t>
      </w:r>
    </w:p>
    <w:p w14:paraId="79B558B5">
      <w:pPr>
        <w:widowControl/>
        <w:numPr>
          <w:ilvl w:val="0"/>
          <w:numId w:val="0"/>
        </w:numPr>
        <w:spacing w:line="360" w:lineRule="exact"/>
        <w:ind w:firstLine="481"/>
        <w:jc w:val="left"/>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基本薪酬+绩效奖金+津补贴+五险一金+安全生产责任险+企业补充医疗保险+企业年金+年休假补贴+工作餐补贴+员工宿舍+通勤班车+健康体检+子女入托报销+高温补贴+物业补助+取暖补助+通讯补贴+生日和节日福利等。</w:t>
      </w:r>
    </w:p>
    <w:p w14:paraId="092A3AEF">
      <w:pPr>
        <w:widowControl/>
        <w:numPr>
          <w:ilvl w:val="0"/>
          <w:numId w:val="0"/>
        </w:numPr>
        <w:spacing w:line="360" w:lineRule="exact"/>
        <w:ind w:firstLine="481"/>
        <w:jc w:val="left"/>
        <w:rPr>
          <w:rFonts w:hint="eastAsia" w:ascii="宋体" w:hAnsi="宋体" w:eastAsia="宋体" w:cs="宋体"/>
          <w:b w:val="0"/>
          <w:bCs w:val="0"/>
          <w:color w:val="auto"/>
          <w:kern w:val="0"/>
          <w:sz w:val="24"/>
          <w:szCs w:val="24"/>
          <w:lang w:val="en-US" w:eastAsia="zh-CN"/>
        </w:rPr>
      </w:pPr>
    </w:p>
    <w:p w14:paraId="06927162">
      <w:pPr>
        <w:widowControl/>
        <w:numPr>
          <w:ilvl w:val="0"/>
          <w:numId w:val="2"/>
        </w:numPr>
        <w:spacing w:line="360" w:lineRule="exact"/>
        <w:ind w:left="0" w:leftChars="0" w:firstLine="472" w:firstLineChars="196"/>
        <w:jc w:val="left"/>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淄博市人才金政</w:t>
      </w:r>
    </w:p>
    <w:p w14:paraId="273DA98D">
      <w:pPr>
        <w:widowControl/>
        <w:numPr>
          <w:ilvl w:val="0"/>
          <w:numId w:val="0"/>
        </w:numPr>
        <w:spacing w:line="360" w:lineRule="exact"/>
        <w:ind w:firstLine="482" w:firstLineChars="200"/>
        <w:jc w:val="left"/>
        <w:rPr>
          <w:rFonts w:hint="eastAsia" w:ascii="宋体" w:hAnsi="宋体" w:eastAsia="宋体" w:cs="宋体"/>
          <w:b/>
          <w:bCs/>
          <w:kern w:val="0"/>
          <w:sz w:val="24"/>
          <w:szCs w:val="24"/>
          <w:lang w:val="en-US" w:eastAsia="zh-CN"/>
        </w:rPr>
      </w:pPr>
      <w:r>
        <w:rPr>
          <w:rFonts w:hint="default" w:ascii="宋体" w:hAnsi="宋体" w:eastAsia="宋体" w:cs="宋体"/>
          <w:b/>
          <w:bCs/>
          <w:kern w:val="0"/>
          <w:sz w:val="24"/>
          <w:szCs w:val="24"/>
          <w:lang w:val="en-US" w:eastAsia="zh-CN"/>
        </w:rPr>
        <w:t>生活补贴</w:t>
      </w:r>
      <w:r>
        <w:rPr>
          <w:rFonts w:hint="eastAsia" w:ascii="宋体" w:hAnsi="宋体" w:eastAsia="宋体" w:cs="宋体"/>
          <w:b/>
          <w:bCs/>
          <w:kern w:val="0"/>
          <w:sz w:val="24"/>
          <w:szCs w:val="24"/>
          <w:lang w:val="en-US" w:eastAsia="zh-CN"/>
        </w:rPr>
        <w:t>：</w:t>
      </w:r>
    </w:p>
    <w:p w14:paraId="3FEC97FD">
      <w:pPr>
        <w:widowControl/>
        <w:numPr>
          <w:ilvl w:val="0"/>
          <w:numId w:val="0"/>
        </w:numPr>
        <w:spacing w:line="360" w:lineRule="exact"/>
        <w:ind w:firstLine="480" w:firstLineChars="200"/>
        <w:jc w:val="left"/>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入职5年内，缴纳社保满1年，最长发放3年，硕士每月补贴1000元，本科每月补贴800元。</w:t>
      </w:r>
    </w:p>
    <w:p w14:paraId="752A7F37">
      <w:pPr>
        <w:widowControl/>
        <w:numPr>
          <w:ilvl w:val="0"/>
          <w:numId w:val="0"/>
        </w:numPr>
        <w:spacing w:line="360" w:lineRule="exact"/>
        <w:ind w:firstLine="482" w:firstLineChars="200"/>
        <w:jc w:val="left"/>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购房政策：</w:t>
      </w:r>
    </w:p>
    <w:p w14:paraId="530E4F6F">
      <w:pPr>
        <w:widowControl/>
        <w:numPr>
          <w:ilvl w:val="0"/>
          <w:numId w:val="0"/>
        </w:numPr>
        <w:spacing w:line="360" w:lineRule="exact"/>
        <w:ind w:firstLine="480" w:firstLineChars="200"/>
        <w:jc w:val="left"/>
        <w:rPr>
          <w:rFonts w:hint="default" w:ascii="宋体" w:hAnsi="宋体" w:eastAsia="宋体" w:cs="宋体"/>
          <w:b w:val="0"/>
          <w:bCs w:val="0"/>
          <w:kern w:val="0"/>
          <w:sz w:val="24"/>
          <w:szCs w:val="24"/>
          <w:lang w:val="en-US" w:eastAsia="zh-CN"/>
        </w:rPr>
      </w:pPr>
      <w:r>
        <w:rPr>
          <w:rFonts w:hint="default" w:ascii="宋体" w:hAnsi="宋体" w:eastAsia="宋体" w:cs="宋体"/>
          <w:b w:val="0"/>
          <w:bCs w:val="0"/>
          <w:kern w:val="0"/>
          <w:sz w:val="24"/>
          <w:szCs w:val="24"/>
          <w:lang w:val="en-US" w:eastAsia="zh-CN"/>
        </w:rPr>
        <w:t>硕士、本科在新购买商品房时，分别按房</w:t>
      </w:r>
      <w:r>
        <w:rPr>
          <w:rFonts w:hint="eastAsia" w:ascii="宋体" w:hAnsi="宋体" w:eastAsia="宋体" w:cs="宋体"/>
          <w:b w:val="0"/>
          <w:bCs w:val="0"/>
          <w:kern w:val="0"/>
          <w:sz w:val="24"/>
          <w:szCs w:val="24"/>
          <w:lang w:val="en-US" w:eastAsia="zh-CN"/>
        </w:rPr>
        <w:t>屋</w:t>
      </w:r>
      <w:r>
        <w:rPr>
          <w:rFonts w:hint="default" w:ascii="宋体" w:hAnsi="宋体" w:eastAsia="宋体" w:cs="宋体"/>
          <w:b w:val="0"/>
          <w:bCs w:val="0"/>
          <w:kern w:val="0"/>
          <w:sz w:val="24"/>
          <w:szCs w:val="24"/>
          <w:lang w:val="en-US" w:eastAsia="zh-CN"/>
        </w:rPr>
        <w:t>交易价格的</w:t>
      </w:r>
      <w:r>
        <w:rPr>
          <w:rFonts w:hint="eastAsia" w:ascii="宋体" w:hAnsi="宋体" w:eastAsia="宋体" w:cs="宋体"/>
          <w:b w:val="0"/>
          <w:bCs w:val="0"/>
          <w:kern w:val="0"/>
          <w:sz w:val="24"/>
          <w:szCs w:val="24"/>
          <w:lang w:val="en-US" w:eastAsia="zh-CN"/>
        </w:rPr>
        <w:t>5</w:t>
      </w:r>
      <w:r>
        <w:rPr>
          <w:rFonts w:hint="default" w:ascii="宋体" w:hAnsi="宋体" w:eastAsia="宋体" w:cs="宋体"/>
          <w:b w:val="0"/>
          <w:bCs w:val="0"/>
          <w:kern w:val="0"/>
          <w:sz w:val="24"/>
          <w:szCs w:val="24"/>
          <w:lang w:val="en-US" w:eastAsia="zh-CN"/>
        </w:rPr>
        <w:t>%、3%分年度发放购房</w:t>
      </w:r>
      <w:r>
        <w:rPr>
          <w:rFonts w:hint="eastAsia" w:ascii="宋体" w:hAnsi="宋体" w:eastAsia="宋体" w:cs="宋体"/>
          <w:b w:val="0"/>
          <w:bCs w:val="0"/>
          <w:kern w:val="0"/>
          <w:sz w:val="24"/>
          <w:szCs w:val="24"/>
          <w:lang w:val="en-US" w:eastAsia="zh-CN"/>
        </w:rPr>
        <w:t>补</w:t>
      </w:r>
      <w:r>
        <w:rPr>
          <w:rFonts w:hint="default" w:ascii="宋体" w:hAnsi="宋体" w:eastAsia="宋体" w:cs="宋体"/>
          <w:b w:val="0"/>
          <w:bCs w:val="0"/>
          <w:kern w:val="0"/>
          <w:sz w:val="24"/>
          <w:szCs w:val="24"/>
          <w:lang w:val="en-US" w:eastAsia="zh-CN"/>
        </w:rPr>
        <w:t>贴</w:t>
      </w:r>
      <w:r>
        <w:rPr>
          <w:rFonts w:hint="eastAsia" w:ascii="宋体" w:hAnsi="宋体" w:eastAsia="宋体" w:cs="宋体"/>
          <w:b w:val="0"/>
          <w:bCs w:val="0"/>
          <w:kern w:val="0"/>
          <w:sz w:val="24"/>
          <w:szCs w:val="24"/>
          <w:lang w:val="en-US" w:eastAsia="zh-CN"/>
        </w:rPr>
        <w:t>，硕士5万元、本科3万元。</w:t>
      </w:r>
    </w:p>
    <w:p w14:paraId="4CF1CD85">
      <w:pPr>
        <w:widowControl/>
        <w:spacing w:line="360" w:lineRule="exact"/>
        <w:ind w:firstLine="472" w:firstLineChars="196"/>
        <w:jc w:val="left"/>
        <w:rPr>
          <w:rFonts w:ascii="宋体" w:hAnsi="宋体" w:eastAsia="宋体" w:cs="宋体"/>
          <w:b/>
          <w:bCs/>
          <w:kern w:val="0"/>
          <w:sz w:val="24"/>
          <w:szCs w:val="24"/>
        </w:rPr>
      </w:pPr>
      <w:r>
        <w:rPr>
          <w:rFonts w:hint="eastAsia" w:ascii="宋体" w:hAnsi="宋体" w:eastAsia="宋体" w:cs="宋体"/>
          <w:b/>
          <w:bCs/>
          <w:kern w:val="0"/>
          <w:sz w:val="24"/>
          <w:szCs w:val="24"/>
          <w:lang w:val="en-US" w:eastAsia="zh-CN"/>
        </w:rPr>
        <w:t>六、</w:t>
      </w:r>
      <w:r>
        <w:rPr>
          <w:rFonts w:hint="eastAsia" w:ascii="宋体" w:hAnsi="宋体" w:eastAsia="宋体" w:cs="宋体"/>
          <w:b/>
          <w:bCs/>
          <w:kern w:val="0"/>
          <w:sz w:val="24"/>
          <w:szCs w:val="24"/>
        </w:rPr>
        <w:t>联系方式</w:t>
      </w:r>
    </w:p>
    <w:p w14:paraId="2203E219">
      <w:pPr>
        <w:widowControl/>
        <w:shd w:val="clear" w:color="auto" w:fill="FFFFFF"/>
        <w:spacing w:line="360" w:lineRule="atLeast"/>
        <w:ind w:firstLine="480"/>
        <w:jc w:val="left"/>
        <w:rPr>
          <w:rFonts w:hint="eastAsia"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联系人:</w:t>
      </w:r>
      <w:r>
        <w:rPr>
          <w:rFonts w:hint="eastAsia" w:cs="宋体" w:asciiTheme="minorEastAsia" w:hAnsiTheme="minorEastAsia"/>
          <w:color w:val="auto"/>
          <w:kern w:val="0"/>
          <w:sz w:val="24"/>
          <w:szCs w:val="24"/>
          <w:highlight w:val="none"/>
          <w:lang w:val="en-US" w:eastAsia="zh-CN"/>
        </w:rPr>
        <w:t>王</w:t>
      </w:r>
      <w:r>
        <w:rPr>
          <w:rFonts w:hint="eastAsia" w:cs="宋体" w:asciiTheme="minorEastAsia" w:hAnsiTheme="minorEastAsia"/>
          <w:color w:val="auto"/>
          <w:kern w:val="0"/>
          <w:sz w:val="24"/>
          <w:szCs w:val="24"/>
          <w:highlight w:val="none"/>
        </w:rPr>
        <w:t>老师</w:t>
      </w:r>
    </w:p>
    <w:p w14:paraId="5D727488">
      <w:pPr>
        <w:widowControl/>
        <w:shd w:val="clear" w:color="auto" w:fill="FFFFFF"/>
        <w:spacing w:line="360" w:lineRule="atLeast"/>
        <w:ind w:firstLine="480"/>
        <w:jc w:val="left"/>
        <w:rPr>
          <w:rFonts w:hint="eastAsia" w:cs="宋体" w:asciiTheme="minorEastAsia" w:hAnsiTheme="minorEastAsia"/>
          <w:color w:val="auto"/>
          <w:kern w:val="0"/>
          <w:sz w:val="24"/>
          <w:szCs w:val="24"/>
          <w:highlight w:val="none"/>
          <w:lang w:val="en-US" w:eastAsia="zh-CN"/>
        </w:rPr>
      </w:pPr>
      <w:r>
        <w:rPr>
          <w:rFonts w:hint="eastAsia" w:cs="宋体" w:asciiTheme="minorEastAsia" w:hAnsiTheme="minorEastAsia"/>
          <w:color w:val="auto"/>
          <w:kern w:val="0"/>
          <w:sz w:val="24"/>
          <w:szCs w:val="24"/>
          <w:highlight w:val="none"/>
        </w:rPr>
        <w:t>电话:0533-75</w:t>
      </w:r>
      <w:r>
        <w:rPr>
          <w:rFonts w:hint="eastAsia" w:cs="宋体" w:asciiTheme="minorEastAsia" w:hAnsiTheme="minorEastAsia"/>
          <w:color w:val="auto"/>
          <w:kern w:val="0"/>
          <w:sz w:val="24"/>
          <w:szCs w:val="24"/>
          <w:highlight w:val="none"/>
          <w:lang w:val="en-US" w:eastAsia="zh-CN"/>
        </w:rPr>
        <w:t xml:space="preserve">12006   </w:t>
      </w:r>
    </w:p>
    <w:p w14:paraId="0F17CD27">
      <w:pPr>
        <w:widowControl/>
        <w:shd w:val="clear" w:color="auto" w:fill="FFFFFF"/>
        <w:spacing w:line="360" w:lineRule="atLeast"/>
        <w:ind w:firstLine="480"/>
        <w:jc w:val="left"/>
        <w:rPr>
          <w:rFonts w:hint="eastAsia" w:cs="宋体" w:asciiTheme="minorEastAsia" w:hAnsiTheme="minorEastAsia"/>
          <w:color w:val="auto"/>
          <w:kern w:val="0"/>
          <w:sz w:val="24"/>
          <w:szCs w:val="24"/>
          <w:highlight w:val="none"/>
          <w:lang w:val="en-US" w:eastAsia="zh-CN"/>
        </w:rPr>
      </w:pPr>
    </w:p>
    <w:p w14:paraId="6A5C5377">
      <w:pPr>
        <w:widowControl/>
        <w:shd w:val="clear" w:color="auto" w:fill="FFFFFF"/>
        <w:spacing w:line="360" w:lineRule="atLeast"/>
        <w:ind w:firstLine="480"/>
        <w:jc w:val="left"/>
        <w:rPr>
          <w:rFonts w:hint="eastAsia"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特别提示：</w:t>
      </w:r>
    </w:p>
    <w:p w14:paraId="634E6DEA">
      <w:pPr>
        <w:widowControl/>
        <w:numPr>
          <w:ilvl w:val="0"/>
          <w:numId w:val="0"/>
        </w:numPr>
        <w:shd w:val="clear" w:color="auto" w:fill="FFFFFF"/>
        <w:spacing w:line="360" w:lineRule="atLeast"/>
        <w:ind w:firstLine="482" w:firstLineChars="200"/>
        <w:jc w:val="left"/>
        <w:rPr>
          <w:rFonts w:hint="default"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1.</w:t>
      </w:r>
      <w:r>
        <w:rPr>
          <w:rFonts w:hint="default" w:cs="宋体" w:asciiTheme="minorEastAsia" w:hAnsiTheme="minorEastAsia"/>
          <w:b/>
          <w:bCs/>
          <w:color w:val="auto"/>
          <w:kern w:val="0"/>
          <w:sz w:val="24"/>
          <w:szCs w:val="24"/>
          <w:highlight w:val="none"/>
          <w:lang w:val="en-US" w:eastAsia="zh-CN"/>
        </w:rPr>
        <w:t>中国石化招聘网站(http://job.sinopec.com)是中国石化毕业生招聘唯一渠道，没有其他任何招聘方式和途径。</w:t>
      </w:r>
    </w:p>
    <w:p w14:paraId="52995FC6">
      <w:pPr>
        <w:widowControl/>
        <w:numPr>
          <w:ilvl w:val="0"/>
          <w:numId w:val="0"/>
        </w:numPr>
        <w:shd w:val="clear" w:color="auto" w:fill="FFFFFF"/>
        <w:spacing w:line="360" w:lineRule="atLeast"/>
        <w:ind w:firstLine="482" w:firstLineChars="200"/>
        <w:jc w:val="left"/>
        <w:rPr>
          <w:rFonts w:hint="default"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2.</w:t>
      </w:r>
      <w:r>
        <w:rPr>
          <w:rFonts w:hint="default" w:cs="宋体" w:asciiTheme="minorEastAsia" w:hAnsiTheme="minorEastAsia"/>
          <w:b/>
          <w:bCs/>
          <w:color w:val="auto"/>
          <w:kern w:val="0"/>
          <w:sz w:val="24"/>
          <w:szCs w:val="24"/>
          <w:highlight w:val="none"/>
          <w:lang w:val="en-US" w:eastAsia="zh-CN"/>
        </w:rPr>
        <w:t>中国石化齐鲁石化公司不以任何形式收取应聘毕业生报名费、考试测试费、保证金等</w:t>
      </w:r>
      <w:r>
        <w:rPr>
          <w:rFonts w:hint="eastAsia" w:cs="宋体" w:asciiTheme="minorEastAsia" w:hAnsiTheme="minorEastAsia"/>
          <w:b/>
          <w:bCs/>
          <w:color w:val="auto"/>
          <w:kern w:val="0"/>
          <w:sz w:val="24"/>
          <w:szCs w:val="24"/>
          <w:highlight w:val="none"/>
          <w:lang w:val="en-US" w:eastAsia="zh-CN"/>
        </w:rPr>
        <w:t>。</w:t>
      </w:r>
    </w:p>
    <w:p w14:paraId="5DE8FCF2">
      <w:pPr>
        <w:widowControl/>
        <w:numPr>
          <w:ilvl w:val="0"/>
          <w:numId w:val="0"/>
        </w:numPr>
        <w:shd w:val="clear" w:color="auto" w:fill="FFFFFF"/>
        <w:spacing w:line="360" w:lineRule="atLeast"/>
        <w:ind w:firstLine="482" w:firstLineChars="200"/>
        <w:jc w:val="left"/>
        <w:rPr>
          <w:rFonts w:hint="default" w:cs="宋体" w:asciiTheme="minorEastAsia" w:hAnsiTheme="minorEastAsia"/>
          <w:b/>
          <w:bCs/>
          <w:color w:val="auto"/>
          <w:kern w:val="0"/>
          <w:sz w:val="24"/>
          <w:szCs w:val="24"/>
          <w:highlight w:val="none"/>
          <w:lang w:val="en-US" w:eastAsia="zh-CN"/>
        </w:rPr>
      </w:pPr>
      <w:r>
        <w:rPr>
          <w:rFonts w:hint="eastAsia" w:cs="宋体" w:asciiTheme="minorEastAsia" w:hAnsiTheme="minorEastAsia"/>
          <w:b/>
          <w:bCs/>
          <w:color w:val="auto"/>
          <w:kern w:val="0"/>
          <w:sz w:val="24"/>
          <w:szCs w:val="24"/>
          <w:highlight w:val="none"/>
          <w:lang w:val="en-US" w:eastAsia="zh-CN"/>
        </w:rPr>
        <w:t>3.</w:t>
      </w:r>
      <w:r>
        <w:rPr>
          <w:rFonts w:hint="default" w:cs="宋体" w:asciiTheme="minorEastAsia" w:hAnsiTheme="minorEastAsia"/>
          <w:b/>
          <w:bCs/>
          <w:color w:val="auto"/>
          <w:kern w:val="0"/>
          <w:sz w:val="24"/>
          <w:szCs w:val="24"/>
          <w:highlight w:val="none"/>
          <w:lang w:val="en-US" w:eastAsia="zh-CN"/>
        </w:rPr>
        <w:t>中国石化</w:t>
      </w:r>
      <w:r>
        <w:rPr>
          <w:rFonts w:hint="eastAsia" w:cs="宋体" w:asciiTheme="minorEastAsia" w:hAnsiTheme="minorEastAsia"/>
          <w:b/>
          <w:bCs/>
          <w:color w:val="auto"/>
          <w:kern w:val="0"/>
          <w:sz w:val="24"/>
          <w:szCs w:val="24"/>
          <w:highlight w:val="none"/>
          <w:lang w:val="en-US" w:eastAsia="zh-CN"/>
        </w:rPr>
        <w:t>统一初选考试无</w:t>
      </w:r>
      <w:r>
        <w:rPr>
          <w:rFonts w:hint="default" w:cs="宋体" w:asciiTheme="minorEastAsia" w:hAnsiTheme="minorEastAsia"/>
          <w:b/>
          <w:bCs/>
          <w:color w:val="auto"/>
          <w:kern w:val="0"/>
          <w:sz w:val="24"/>
          <w:szCs w:val="24"/>
          <w:highlight w:val="none"/>
          <w:lang w:val="en-US" w:eastAsia="zh-CN"/>
        </w:rPr>
        <w:t>指定考试辅导用书，不举办也不委托任何机构举办考试辅导培训班。目前社会上出现的假借中国石化毕业生招聘考试名义举办的有关辅导班、辅导网站或发行的出版物等,均与我公司</w:t>
      </w:r>
      <w:r>
        <w:rPr>
          <w:rFonts w:hint="eastAsia" w:cs="宋体" w:asciiTheme="minorEastAsia" w:hAnsiTheme="minorEastAsia"/>
          <w:b/>
          <w:bCs/>
          <w:color w:val="auto"/>
          <w:kern w:val="0"/>
          <w:sz w:val="24"/>
          <w:szCs w:val="24"/>
          <w:highlight w:val="none"/>
          <w:lang w:val="en-US" w:eastAsia="zh-CN"/>
        </w:rPr>
        <w:t>无关。敬请</w:t>
      </w:r>
      <w:r>
        <w:rPr>
          <w:rFonts w:hint="default" w:cs="宋体" w:asciiTheme="minorEastAsia" w:hAnsiTheme="minorEastAsia"/>
          <w:b/>
          <w:bCs/>
          <w:color w:val="auto"/>
          <w:kern w:val="0"/>
          <w:sz w:val="24"/>
          <w:szCs w:val="24"/>
          <w:highlight w:val="none"/>
          <w:lang w:val="en-US" w:eastAsia="zh-CN"/>
        </w:rPr>
        <w:t>广大考生提高警惕，切勿上当受骗。</w:t>
      </w:r>
    </w:p>
    <w:p w14:paraId="656C628B">
      <w:pPr>
        <w:widowControl/>
        <w:shd w:val="clear" w:color="auto" w:fill="FFFFFF"/>
        <w:spacing w:line="240" w:lineRule="auto"/>
        <w:ind w:firstLine="480"/>
        <w:jc w:val="left"/>
        <w:rPr>
          <w:rFonts w:hint="eastAsia" w:cs="宋体" w:asciiTheme="minorEastAsia" w:hAnsiTheme="minorEastAsia"/>
          <w:kern w:val="0"/>
          <w:sz w:val="24"/>
          <w:szCs w:val="24"/>
          <w:highlight w:val="none"/>
          <w:lang w:val="en-US" w:eastAsia="zh-CN"/>
        </w:rPr>
      </w:pPr>
      <w:r>
        <w:rPr>
          <w:rFonts w:hint="eastAsia" w:cs="宋体" w:asciiTheme="minorEastAsia" w:hAnsiTheme="minorEastAsia"/>
          <w:kern w:val="0"/>
          <w:sz w:val="24"/>
          <w:szCs w:val="24"/>
          <w:highlight w:val="none"/>
          <w:lang w:val="en-US" w:eastAsia="zh-CN"/>
        </w:rPr>
        <w:t xml:space="preserve">       </w:t>
      </w:r>
    </w:p>
    <w:p w14:paraId="37C29111">
      <w:pPr>
        <w:widowControl/>
        <w:shd w:val="clear" w:color="auto" w:fill="FFFFFF"/>
        <w:spacing w:line="240" w:lineRule="auto"/>
        <w:ind w:firstLine="480"/>
        <w:jc w:val="left"/>
        <w:rPr>
          <w:rFonts w:hint="default" w:cs="宋体" w:asciiTheme="minorEastAsia" w:hAnsiTheme="minorEastAsia"/>
          <w:kern w:val="0"/>
          <w:sz w:val="24"/>
          <w:szCs w:val="24"/>
          <w:highlight w:val="none"/>
          <w:lang w:val="en-US" w:eastAsia="zh-CN"/>
        </w:rPr>
      </w:pPr>
      <w:r>
        <w:rPr>
          <w:rFonts w:hint="eastAsia" w:cs="宋体" w:asciiTheme="minorEastAsia" w:hAnsiTheme="minorEastAsia"/>
          <w:kern w:val="0"/>
          <w:sz w:val="24"/>
          <w:szCs w:val="24"/>
          <w:lang w:val="en-US" w:eastAsia="zh-CN"/>
        </w:rPr>
        <w:t xml:space="preserve">  </w:t>
      </w:r>
      <w:r>
        <w:rPr>
          <w:rFonts w:hint="eastAsia" w:cs="宋体" w:asciiTheme="minorEastAsia" w:hAnsiTheme="minorEastAsia"/>
          <w:kern w:val="0"/>
          <w:sz w:val="24"/>
          <w:szCs w:val="24"/>
          <w:lang w:val="en-US" w:eastAsia="zh-CN"/>
        </w:rPr>
        <w:drawing>
          <wp:inline distT="0" distB="0" distL="114300" distR="114300">
            <wp:extent cx="2233295" cy="2162175"/>
            <wp:effectExtent l="0" t="0" r="14605" b="9525"/>
            <wp:docPr id="1" name="图片 1" descr="0880806010b3e0a39e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880806010b3e0a39e05"/>
                    <pic:cNvPicPr>
                      <a:picLocks noChangeAspect="1"/>
                    </pic:cNvPicPr>
                  </pic:nvPicPr>
                  <pic:blipFill>
                    <a:blip r:embed="rId4"/>
                    <a:stretch>
                      <a:fillRect/>
                    </a:stretch>
                  </pic:blipFill>
                  <pic:spPr>
                    <a:xfrm>
                      <a:off x="0" y="0"/>
                      <a:ext cx="2233295" cy="2162175"/>
                    </a:xfrm>
                    <a:prstGeom prst="rect">
                      <a:avLst/>
                    </a:prstGeom>
                  </pic:spPr>
                </pic:pic>
              </a:graphicData>
            </a:graphic>
          </wp:inline>
        </w:drawing>
      </w:r>
      <w:r>
        <w:rPr>
          <w:rFonts w:hint="eastAsia" w:cs="宋体" w:asciiTheme="minorEastAsia" w:hAnsiTheme="minorEastAsia"/>
          <w:kern w:val="0"/>
          <w:sz w:val="24"/>
          <w:szCs w:val="24"/>
          <w:lang w:val="en-US" w:eastAsia="zh-CN"/>
        </w:rPr>
        <w:t xml:space="preserve">           </w:t>
      </w:r>
      <w:r>
        <w:rPr>
          <w:rFonts w:hint="eastAsia" w:cs="宋体" w:asciiTheme="minorEastAsia" w:hAnsiTheme="minorEastAsia"/>
          <w:kern w:val="0"/>
          <w:sz w:val="24"/>
          <w:szCs w:val="24"/>
          <w:lang w:val="en-US" w:eastAsia="zh-CN"/>
        </w:rPr>
        <w:drawing>
          <wp:inline distT="0" distB="0" distL="114300" distR="114300">
            <wp:extent cx="2233295" cy="2162175"/>
            <wp:effectExtent l="0" t="0" r="14605" b="9525"/>
            <wp:docPr id="2" name="图片 2" descr="0880806010b3e0a39e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880806010b3e0a39e05"/>
                    <pic:cNvPicPr>
                      <a:picLocks noChangeAspect="1"/>
                    </pic:cNvPicPr>
                  </pic:nvPicPr>
                  <pic:blipFill>
                    <a:blip r:embed="rId4"/>
                    <a:stretch>
                      <a:fillRect/>
                    </a:stretch>
                  </pic:blipFill>
                  <pic:spPr>
                    <a:xfrm>
                      <a:off x="0" y="0"/>
                      <a:ext cx="2233295" cy="2162175"/>
                    </a:xfrm>
                    <a:prstGeom prst="rect">
                      <a:avLst/>
                    </a:prstGeom>
                  </pic:spPr>
                </pic:pic>
              </a:graphicData>
            </a:graphic>
          </wp:inline>
        </w:drawing>
      </w:r>
    </w:p>
    <w:p w14:paraId="155BCE4F">
      <w:pPr>
        <w:widowControl/>
        <w:shd w:val="clear" w:color="auto" w:fill="FFFFFF"/>
        <w:spacing w:line="240" w:lineRule="auto"/>
        <w:ind w:firstLine="480"/>
        <w:jc w:val="left"/>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kern w:val="0"/>
          <w:sz w:val="24"/>
          <w:szCs w:val="24"/>
          <w:lang w:val="en-US" w:eastAsia="zh-CN"/>
        </w:rPr>
        <w:t xml:space="preserve">                              </w:t>
      </w:r>
    </w:p>
    <w:p w14:paraId="101F4D50">
      <w:pPr>
        <w:widowControl/>
        <w:shd w:val="clear" w:color="auto" w:fill="FFFFFF"/>
        <w:spacing w:line="240" w:lineRule="auto"/>
        <w:jc w:val="left"/>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 xml:space="preserve">          </w:t>
      </w:r>
      <w:r>
        <w:rPr>
          <w:rFonts w:hint="eastAsia" w:ascii="宋体" w:hAnsi="宋体" w:eastAsia="宋体" w:cs="宋体"/>
          <w:b w:val="0"/>
          <w:bCs w:val="0"/>
          <w:kern w:val="0"/>
          <w:sz w:val="32"/>
          <w:szCs w:val="32"/>
          <w:lang w:val="en-US" w:eastAsia="zh-CN"/>
        </w:rPr>
        <w:t xml:space="preserve">QQ1群：716835657             QQ2群：1053164559  </w:t>
      </w:r>
    </w:p>
    <w:p w14:paraId="642776B0">
      <w:pPr>
        <w:widowControl/>
        <w:shd w:val="clear" w:color="auto" w:fill="FFFFFF"/>
        <w:spacing w:line="240" w:lineRule="auto"/>
        <w:ind w:firstLine="48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kern w:val="0"/>
          <w:sz w:val="24"/>
          <w:szCs w:val="24"/>
          <w:lang w:val="en-US" w:eastAsia="zh-CN"/>
        </w:rPr>
        <w:t xml:space="preserve">      </w:t>
      </w:r>
    </w:p>
    <w:p w14:paraId="0ACEA7E6">
      <w:pPr>
        <w:widowControl/>
        <w:numPr>
          <w:ilvl w:val="0"/>
          <w:numId w:val="0"/>
        </w:numPr>
        <w:spacing w:line="360" w:lineRule="exact"/>
        <w:ind w:firstLine="3840" w:firstLineChars="1200"/>
        <w:jc w:val="left"/>
        <w:rPr>
          <w:rFonts w:hint="default" w:ascii="宋体" w:hAnsi="宋体" w:eastAsia="宋体" w:cs="宋体"/>
          <w:b w:val="0"/>
          <w:bCs w:val="0"/>
          <w:kern w:val="0"/>
          <w:sz w:val="32"/>
          <w:szCs w:val="32"/>
          <w:lang w:val="en-US" w:eastAsia="zh-CN"/>
        </w:rPr>
      </w:pPr>
      <w:r>
        <w:rPr>
          <w:rFonts w:hint="eastAsia" w:ascii="宋体" w:hAnsi="宋体" w:eastAsia="宋体" w:cs="宋体"/>
          <w:b w:val="0"/>
          <w:bCs w:val="0"/>
          <w:kern w:val="0"/>
          <w:sz w:val="32"/>
          <w:szCs w:val="32"/>
          <w:lang w:val="en-US" w:eastAsia="zh-CN"/>
        </w:rPr>
        <w:t xml:space="preserve">               </w:t>
      </w:r>
    </w:p>
    <w:p w14:paraId="26AA23B6">
      <w:pPr>
        <w:widowControl/>
        <w:shd w:val="clear" w:color="auto" w:fill="FFFFFF"/>
        <w:spacing w:line="300" w:lineRule="exact"/>
        <w:ind w:firstLine="480"/>
        <w:jc w:val="left"/>
        <w:rPr>
          <w:rFonts w:hint="eastAsia" w:cs="宋体" w:asciiTheme="minorEastAsia" w:hAnsiTheme="minorEastAsia" w:eastAsiaTheme="minorEastAsia"/>
          <w:kern w:val="0"/>
          <w:sz w:val="36"/>
          <w:szCs w:val="36"/>
          <w:lang w:eastAsia="zh-CN"/>
        </w:rPr>
      </w:pPr>
    </w:p>
    <w:p w14:paraId="4CFEAB4C">
      <w:pPr>
        <w:widowControl/>
        <w:shd w:val="clear" w:color="auto" w:fill="FFFFFF"/>
        <w:spacing w:line="300" w:lineRule="exact"/>
        <w:ind w:firstLine="480"/>
        <w:jc w:val="left"/>
        <w:rPr>
          <w:rFonts w:cs="宋体" w:asciiTheme="minorEastAsia" w:hAnsiTheme="minorEastAsia"/>
          <w:kern w:val="0"/>
          <w:sz w:val="24"/>
          <w:szCs w:val="24"/>
        </w:rPr>
      </w:pPr>
    </w:p>
    <w:p w14:paraId="4F12DF95">
      <w:pPr>
        <w:widowControl/>
        <w:shd w:val="clear" w:color="auto" w:fill="FFFFFF"/>
        <w:spacing w:line="300" w:lineRule="exact"/>
        <w:ind w:firstLine="480"/>
        <w:jc w:val="left"/>
        <w:rPr>
          <w:rFonts w:cs="宋体" w:asciiTheme="minorEastAsia" w:hAnsiTheme="minorEastAsia"/>
          <w:kern w:val="0"/>
          <w:sz w:val="24"/>
          <w:szCs w:val="24"/>
        </w:rPr>
      </w:pPr>
    </w:p>
    <w:p w14:paraId="3D620297">
      <w:pPr>
        <w:widowControl/>
        <w:spacing w:line="384" w:lineRule="atLeast"/>
        <w:jc w:val="center"/>
        <w:rPr>
          <w:rFonts w:ascii="宋体" w:hAnsi="宋体" w:eastAsia="宋体" w:cs="宋体"/>
          <w:b/>
          <w:bCs/>
          <w:color w:val="000000" w:themeColor="text1"/>
          <w:kern w:val="0"/>
          <w:sz w:val="32"/>
          <w:szCs w:val="32"/>
          <w14:textFill>
            <w14:solidFill>
              <w14:schemeClr w14:val="tx1"/>
            </w14:solidFill>
          </w14:textFill>
        </w:rPr>
      </w:pPr>
      <w:r>
        <w:rPr>
          <w:rFonts w:hint="eastAsia" w:ascii="宋体" w:hAnsi="宋体" w:eastAsia="宋体" w:cs="宋体"/>
          <w:b/>
          <w:bCs/>
          <w:color w:val="000000" w:themeColor="text1"/>
          <w:kern w:val="0"/>
          <w:sz w:val="32"/>
          <w:szCs w:val="32"/>
          <w14:textFill>
            <w14:solidFill>
              <w14:schemeClr w14:val="tx1"/>
            </w14:solidFill>
          </w14:textFill>
        </w:rPr>
        <w:t>中国石化齐鲁</w:t>
      </w:r>
      <w:r>
        <w:rPr>
          <w:rFonts w:hint="eastAsia" w:ascii="宋体" w:hAnsi="宋体" w:eastAsia="宋体" w:cs="宋体"/>
          <w:b/>
          <w:bCs/>
          <w:color w:val="000000" w:themeColor="text1"/>
          <w:kern w:val="0"/>
          <w:sz w:val="32"/>
          <w:szCs w:val="32"/>
          <w:lang w:eastAsia="zh-CN"/>
          <w14:textFill>
            <w14:solidFill>
              <w14:schemeClr w14:val="tx1"/>
            </w14:solidFill>
          </w14:textFill>
        </w:rPr>
        <w:t>石化</w:t>
      </w:r>
      <w:r>
        <w:rPr>
          <w:rFonts w:hint="eastAsia" w:ascii="宋体" w:hAnsi="宋体" w:eastAsia="宋体" w:cs="宋体"/>
          <w:b/>
          <w:bCs/>
          <w:color w:val="000000" w:themeColor="text1"/>
          <w:kern w:val="0"/>
          <w:sz w:val="32"/>
          <w:szCs w:val="32"/>
          <w14:textFill>
            <w14:solidFill>
              <w14:schemeClr w14:val="tx1"/>
            </w14:solidFill>
          </w14:textFill>
        </w:rPr>
        <w:t>公司简介</w:t>
      </w:r>
    </w:p>
    <w:p w14:paraId="4D23D4F5">
      <w:pPr>
        <w:widowControl/>
        <w:shd w:val="clear" w:color="auto" w:fill="FFFFFF"/>
        <w:spacing w:line="360" w:lineRule="atLeast"/>
        <w:ind w:firstLine="480"/>
        <w:jc w:val="left"/>
        <w:rPr>
          <w:rFonts w:hint="eastAsia" w:cs="宋体" w:asciiTheme="minorEastAsia" w:hAnsiTheme="minorEastAsia"/>
          <w:kern w:val="0"/>
          <w:sz w:val="24"/>
          <w:szCs w:val="24"/>
        </w:rPr>
      </w:pPr>
    </w:p>
    <w:p w14:paraId="6FBE93A4">
      <w:pPr>
        <w:widowControl/>
        <w:shd w:val="clear" w:color="auto" w:fill="FFFFFF"/>
        <w:spacing w:line="4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中国石油化工股份有限公司齐鲁分公司、中国石化集团资产公司齐鲁石化分公司合称齐鲁石化。齐鲁石化为摆脱国家用油之困随胜利油田的发现而建，为满足民生之需而生，始建于1966年，坐落于山东省淄博市，占地面积16.51平方公里。经过多年建设发展，公司已经成为全国最大的高硫高酸原油加工基地、全国最大的合成橡胶生产基地之一、全国唯一的干法腈纶生产基地、中国石化唯一一家氯碱生产企业。作为紧邻胜利油田的大型内陆炼化企业，在保障国家能源战略安全和石化产品高质量供给中起到了重要作用。</w:t>
      </w:r>
    </w:p>
    <w:p w14:paraId="2D426395">
      <w:pPr>
        <w:widowControl/>
        <w:shd w:val="clear" w:color="auto" w:fill="FFFFFF"/>
        <w:spacing w:line="4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截至2025年底，公司设有15个机关部门、6个专业机构、20个二级单位，用工总量1.25万人，离退休职工2.46万人，拥有固定资产原值462.75亿元，生产装置140套，年营业收入636亿元，利税114亿元。公司炼油综合加工能力1000万吨/年、乙烯产能80万吨/年，成品油520万吨/年、化工商品390万吨/年，可生产各种牌号120多种石油化工产品，畅销全球50多个国家。</w:t>
      </w:r>
    </w:p>
    <w:p w14:paraId="00DC79F7">
      <w:pPr>
        <w:widowControl/>
        <w:shd w:val="clear" w:color="auto" w:fill="FFFFFF"/>
        <w:spacing w:line="4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始终坚持走好绿色低碳发展之路。践行“绿水青山就是金山银山”理念，推进</w:t>
      </w:r>
      <w:r>
        <w:rPr>
          <w:rFonts w:hint="eastAsia" w:ascii="宋体" w:hAnsi="宋体" w:eastAsia="宋体" w:cs="宋体"/>
          <w:kern w:val="0"/>
          <w:sz w:val="24"/>
          <w:szCs w:val="24"/>
          <w:lang w:val="en-US" w:eastAsia="zh-CN"/>
        </w:rPr>
        <w:t>化石</w:t>
      </w:r>
      <w:r>
        <w:rPr>
          <w:rFonts w:hint="eastAsia" w:ascii="宋体" w:hAnsi="宋体" w:eastAsia="宋体" w:cs="宋体"/>
          <w:kern w:val="0"/>
          <w:sz w:val="24"/>
          <w:szCs w:val="24"/>
        </w:rPr>
        <w:t>能源洁净化、洁净能源规模化、生产过程低碳化，建成投用国内首套百万吨级CCUS装置，打造了示范基地和标杆工程；光伏发电、燃料电池用氢等项目顺利投产，公司被评为“中国石化绿色企业”。实施“国企+”区域污水达标回用模式，积极为周边百余家地方企业处理污水，守牢黄河流域“生命线”。</w:t>
      </w:r>
    </w:p>
    <w:p w14:paraId="784B68E3">
      <w:pPr>
        <w:widowControl/>
        <w:shd w:val="clear" w:color="auto" w:fill="FFFFFF"/>
        <w:spacing w:line="4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始终坚持在科技创新中自立自强。设有北京化工研究院齐鲁分院和塑料、橡胶、聚氯乙烯中试基地及技术中心，成功开发具有自主知识产权的LS-DeGAS降低硫磺回收装置SO</w:t>
      </w:r>
      <w:r>
        <w:rPr>
          <w:rFonts w:hint="eastAsia" w:ascii="宋体" w:hAnsi="宋体" w:eastAsia="宋体" w:cs="宋体"/>
          <w:kern w:val="0"/>
          <w:sz w:val="24"/>
          <w:szCs w:val="24"/>
          <w:vertAlign w:val="subscript"/>
        </w:rPr>
        <w:t>2</w:t>
      </w:r>
      <w:r>
        <w:rPr>
          <w:rFonts w:hint="eastAsia" w:ascii="宋体" w:hAnsi="宋体" w:eastAsia="宋体" w:cs="宋体"/>
          <w:kern w:val="0"/>
          <w:sz w:val="24"/>
          <w:szCs w:val="24"/>
        </w:rPr>
        <w:t>排放浓度成套技术，硫回收率处于国际领先水平，已推广应用到32家企业、82套装置。中国石化首套自主知识产权的氢化丁腈橡胶装置建成投产，助力国家解决“卡脖子”难题。累计荣获国家、集团公司和省市级科技发明奖、进步奖443项，申请国内外专利2327项，授权专利1541项，荣获全国科技进步百强企业。</w:t>
      </w:r>
    </w:p>
    <w:p w14:paraId="3750DB88">
      <w:pPr>
        <w:widowControl/>
        <w:shd w:val="clear" w:color="auto" w:fill="FFFFFF"/>
        <w:spacing w:line="4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始终坚持以人为本强化实力提升。涌现出全国劳动模范10人、省部级劳动模范111人，全国技术能手6人、中国石化及省部级技术能手9</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人，为国家和地方培养输送了一大批优秀干部和专业人才，荣获国家技能人才培育突出贡献奖。持之以恒强化企业管理，荣获全国企业管理“金马奖”。1991年，时任国务院副总理朱镕基视察公司时，欣然题词“信得过班组”，创出了基层员工自我管理的成功品牌。</w:t>
      </w:r>
    </w:p>
    <w:p w14:paraId="4EE2C5D9">
      <w:pPr>
        <w:widowControl/>
        <w:shd w:val="clear" w:color="auto" w:fill="FFFFFF"/>
        <w:spacing w:line="4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始终坚持推进数智化高水平发展。率先打造中国石化首个“工业互联网+安全生产”平台，提升安全智能化管控水平。首次在炼化主装置应用人工智能技术，解决了装置实时模拟难题。建成投用中国石化首个产品智能仓储库房系统，打造了智能化自动化样本标杆。国产实时数据库实现全面替代，自主可控能力大幅提升。</w:t>
      </w:r>
    </w:p>
    <w:p w14:paraId="21A93C78">
      <w:pPr>
        <w:widowControl/>
        <w:shd w:val="clear" w:color="auto" w:fill="FFFFFF"/>
        <w:spacing w:line="400" w:lineRule="exact"/>
        <w:ind w:firstLine="480" w:firstLineChars="200"/>
        <w:rPr>
          <w:rFonts w:hint="eastAsia" w:ascii="宋体" w:hAnsi="宋体" w:eastAsia="宋体" w:cs="宋体"/>
          <w:kern w:val="0"/>
          <w:sz w:val="24"/>
          <w:szCs w:val="24"/>
        </w:rPr>
      </w:pPr>
    </w:p>
    <w:p w14:paraId="241C9546">
      <w:pPr>
        <w:widowControl/>
        <w:shd w:val="clear" w:color="auto" w:fill="FFFFFF"/>
        <w:spacing w:line="40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始终坚持扛牢经济责任践行央企担当。牢记嘱托端稳能源饭碗，累计加工原油4.36亿吨，生产乙烯2149万吨，完成工业总产值16718亿元，实现利税2592亿元，为国民经济稳增长“压舱顶梁”。先后派出8批、18名“第一书记”，有效激活了15个结对帮扶自然村的发展潜力，为乡村振兴贡献了石化力量。积极参与防汛防台风抢险、危险化学品重大事故和生态环境突发事件应急处置，以知重负重的担当彰显责任央企良好形象。</w:t>
      </w:r>
    </w:p>
    <w:p w14:paraId="508513B2">
      <w:pPr>
        <w:widowControl/>
        <w:shd w:val="clear" w:color="auto" w:fill="FFFFFF"/>
        <w:spacing w:line="400" w:lineRule="exact"/>
        <w:ind w:firstLine="480" w:firstLineChars="200"/>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十五五”期间，齐鲁石化将坚持以习近平新时代中国特色社会主义思想为指导，深入贯彻党的二十大、二十届历次全会精神和习近平总书记视察胜利油田、九江石化重要指示精神，按照集团公司党组决策部署，深入实施“四大发展战略”，全力打造“两个领军企业”，助力中国石化构建“一基两翼三链四新”产业新格局，为加快建设世界领先现代化能源与化工公司贡献更大力量。</w:t>
      </w:r>
      <w:bookmarkStart w:id="0" w:name="_GoBack"/>
      <w:bookmarkEnd w:id="0"/>
    </w:p>
    <w:sectPr>
      <w:pgSz w:w="11906" w:h="16838"/>
      <w:pgMar w:top="1417" w:right="1134" w:bottom="964" w:left="119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0" w:usb3="00000000" w:csb0="00000001"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8FDF03"/>
    <w:multiLevelType w:val="singleLevel"/>
    <w:tmpl w:val="858FDF03"/>
    <w:lvl w:ilvl="0" w:tentative="0">
      <w:start w:val="1"/>
      <w:numFmt w:val="chineseCounting"/>
      <w:suff w:val="nothing"/>
      <w:lvlText w:val="%1、"/>
      <w:lvlJc w:val="left"/>
      <w:rPr>
        <w:rFonts w:hint="eastAsia"/>
      </w:rPr>
    </w:lvl>
  </w:abstractNum>
  <w:abstractNum w:abstractNumId="1">
    <w:nsid w:val="1A17910D"/>
    <w:multiLevelType w:val="singleLevel"/>
    <w:tmpl w:val="1A17910D"/>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iZWI0OTdiMTFkN2RiZTg1NzVlNzE5NWUxNDJlZDIifQ=="/>
  </w:docVars>
  <w:rsids>
    <w:rsidRoot w:val="00924016"/>
    <w:rsid w:val="00030BB2"/>
    <w:rsid w:val="00042DEB"/>
    <w:rsid w:val="000446CD"/>
    <w:rsid w:val="000528DF"/>
    <w:rsid w:val="000544B7"/>
    <w:rsid w:val="00094857"/>
    <w:rsid w:val="000F1A14"/>
    <w:rsid w:val="000F35D7"/>
    <w:rsid w:val="000F6E83"/>
    <w:rsid w:val="000F750E"/>
    <w:rsid w:val="00126C70"/>
    <w:rsid w:val="00131969"/>
    <w:rsid w:val="00133F3E"/>
    <w:rsid w:val="001573B6"/>
    <w:rsid w:val="00180035"/>
    <w:rsid w:val="001C2720"/>
    <w:rsid w:val="001E03E6"/>
    <w:rsid w:val="001E5BBF"/>
    <w:rsid w:val="00200F2F"/>
    <w:rsid w:val="00203727"/>
    <w:rsid w:val="00222F09"/>
    <w:rsid w:val="00224C1B"/>
    <w:rsid w:val="00225A31"/>
    <w:rsid w:val="00233194"/>
    <w:rsid w:val="00245765"/>
    <w:rsid w:val="00252D58"/>
    <w:rsid w:val="00285ECE"/>
    <w:rsid w:val="002873DE"/>
    <w:rsid w:val="002D4DB6"/>
    <w:rsid w:val="0031291E"/>
    <w:rsid w:val="00322312"/>
    <w:rsid w:val="00327D81"/>
    <w:rsid w:val="00355ED1"/>
    <w:rsid w:val="003715A3"/>
    <w:rsid w:val="00394228"/>
    <w:rsid w:val="0039483B"/>
    <w:rsid w:val="003F33D6"/>
    <w:rsid w:val="004153EE"/>
    <w:rsid w:val="00416091"/>
    <w:rsid w:val="004238F5"/>
    <w:rsid w:val="004473A2"/>
    <w:rsid w:val="004536DD"/>
    <w:rsid w:val="00484439"/>
    <w:rsid w:val="004965FA"/>
    <w:rsid w:val="004D0556"/>
    <w:rsid w:val="004D1B20"/>
    <w:rsid w:val="004E5F17"/>
    <w:rsid w:val="004E7168"/>
    <w:rsid w:val="004F439E"/>
    <w:rsid w:val="00535C34"/>
    <w:rsid w:val="005500F9"/>
    <w:rsid w:val="00551455"/>
    <w:rsid w:val="00551710"/>
    <w:rsid w:val="00552FA3"/>
    <w:rsid w:val="005762F5"/>
    <w:rsid w:val="0058209D"/>
    <w:rsid w:val="00586210"/>
    <w:rsid w:val="005902B2"/>
    <w:rsid w:val="005A0EDB"/>
    <w:rsid w:val="005C21D9"/>
    <w:rsid w:val="005C577E"/>
    <w:rsid w:val="005F41CE"/>
    <w:rsid w:val="0061311C"/>
    <w:rsid w:val="006554BD"/>
    <w:rsid w:val="00661518"/>
    <w:rsid w:val="00694201"/>
    <w:rsid w:val="006B6ADC"/>
    <w:rsid w:val="006C0307"/>
    <w:rsid w:val="006C0A5F"/>
    <w:rsid w:val="0070301B"/>
    <w:rsid w:val="00722BA1"/>
    <w:rsid w:val="00732FDC"/>
    <w:rsid w:val="007422B6"/>
    <w:rsid w:val="00747982"/>
    <w:rsid w:val="007504BE"/>
    <w:rsid w:val="00750A85"/>
    <w:rsid w:val="00781754"/>
    <w:rsid w:val="00812D70"/>
    <w:rsid w:val="00812F29"/>
    <w:rsid w:val="00815013"/>
    <w:rsid w:val="008177A9"/>
    <w:rsid w:val="00821DE6"/>
    <w:rsid w:val="00837F2F"/>
    <w:rsid w:val="00846218"/>
    <w:rsid w:val="00855B18"/>
    <w:rsid w:val="00884120"/>
    <w:rsid w:val="008D632A"/>
    <w:rsid w:val="00924016"/>
    <w:rsid w:val="00924171"/>
    <w:rsid w:val="009266ED"/>
    <w:rsid w:val="0093132F"/>
    <w:rsid w:val="00940392"/>
    <w:rsid w:val="009466BB"/>
    <w:rsid w:val="00955EA8"/>
    <w:rsid w:val="00967222"/>
    <w:rsid w:val="009831AC"/>
    <w:rsid w:val="00997435"/>
    <w:rsid w:val="0099750C"/>
    <w:rsid w:val="009C687D"/>
    <w:rsid w:val="009D2E0B"/>
    <w:rsid w:val="009E4904"/>
    <w:rsid w:val="009F3549"/>
    <w:rsid w:val="009F78BB"/>
    <w:rsid w:val="00A03E04"/>
    <w:rsid w:val="00A317F5"/>
    <w:rsid w:val="00A33B5D"/>
    <w:rsid w:val="00A412DC"/>
    <w:rsid w:val="00A45678"/>
    <w:rsid w:val="00A46E18"/>
    <w:rsid w:val="00A50D1D"/>
    <w:rsid w:val="00A52521"/>
    <w:rsid w:val="00A64C00"/>
    <w:rsid w:val="00A72DC9"/>
    <w:rsid w:val="00A7610D"/>
    <w:rsid w:val="00A835BB"/>
    <w:rsid w:val="00A8390D"/>
    <w:rsid w:val="00A93784"/>
    <w:rsid w:val="00A977E7"/>
    <w:rsid w:val="00AA043D"/>
    <w:rsid w:val="00AE4BA0"/>
    <w:rsid w:val="00AF1802"/>
    <w:rsid w:val="00B006F8"/>
    <w:rsid w:val="00B1252E"/>
    <w:rsid w:val="00B55809"/>
    <w:rsid w:val="00B651F2"/>
    <w:rsid w:val="00BA6AE0"/>
    <w:rsid w:val="00BB6A25"/>
    <w:rsid w:val="00BD6484"/>
    <w:rsid w:val="00BE1BF2"/>
    <w:rsid w:val="00C76E89"/>
    <w:rsid w:val="00C83995"/>
    <w:rsid w:val="00C84F63"/>
    <w:rsid w:val="00C85371"/>
    <w:rsid w:val="00C9113A"/>
    <w:rsid w:val="00C95328"/>
    <w:rsid w:val="00CD0707"/>
    <w:rsid w:val="00CD0D42"/>
    <w:rsid w:val="00CD1172"/>
    <w:rsid w:val="00CD320B"/>
    <w:rsid w:val="00CD38B9"/>
    <w:rsid w:val="00CD53B1"/>
    <w:rsid w:val="00CD65B7"/>
    <w:rsid w:val="00CF6455"/>
    <w:rsid w:val="00D01619"/>
    <w:rsid w:val="00D05866"/>
    <w:rsid w:val="00D157E2"/>
    <w:rsid w:val="00D50E88"/>
    <w:rsid w:val="00D80E94"/>
    <w:rsid w:val="00D82EB1"/>
    <w:rsid w:val="00DA22E2"/>
    <w:rsid w:val="00DB7353"/>
    <w:rsid w:val="00DC1929"/>
    <w:rsid w:val="00DC51BC"/>
    <w:rsid w:val="00DD22C0"/>
    <w:rsid w:val="00DD6C9B"/>
    <w:rsid w:val="00DE45CD"/>
    <w:rsid w:val="00E04073"/>
    <w:rsid w:val="00E0437B"/>
    <w:rsid w:val="00E379B3"/>
    <w:rsid w:val="00E45DB2"/>
    <w:rsid w:val="00E65851"/>
    <w:rsid w:val="00E76B84"/>
    <w:rsid w:val="00EA5B2C"/>
    <w:rsid w:val="00EB4A93"/>
    <w:rsid w:val="00EB793F"/>
    <w:rsid w:val="00EF4AC3"/>
    <w:rsid w:val="00F001FB"/>
    <w:rsid w:val="00F25B9E"/>
    <w:rsid w:val="00F26190"/>
    <w:rsid w:val="00F32584"/>
    <w:rsid w:val="00F47408"/>
    <w:rsid w:val="00F6029E"/>
    <w:rsid w:val="00F77C9C"/>
    <w:rsid w:val="00F821F4"/>
    <w:rsid w:val="00FA07C2"/>
    <w:rsid w:val="00FB38BF"/>
    <w:rsid w:val="00FC6C4F"/>
    <w:rsid w:val="00FE4148"/>
    <w:rsid w:val="00FE7064"/>
    <w:rsid w:val="00FE7592"/>
    <w:rsid w:val="0139010F"/>
    <w:rsid w:val="01622DF7"/>
    <w:rsid w:val="01CB2F01"/>
    <w:rsid w:val="020C396B"/>
    <w:rsid w:val="02233590"/>
    <w:rsid w:val="023A0FB7"/>
    <w:rsid w:val="023A109F"/>
    <w:rsid w:val="025F20F0"/>
    <w:rsid w:val="03433852"/>
    <w:rsid w:val="036761A6"/>
    <w:rsid w:val="03905CE5"/>
    <w:rsid w:val="048E3A0A"/>
    <w:rsid w:val="04CA4A74"/>
    <w:rsid w:val="04E67986"/>
    <w:rsid w:val="05184867"/>
    <w:rsid w:val="05BE5149"/>
    <w:rsid w:val="0877185C"/>
    <w:rsid w:val="089052FB"/>
    <w:rsid w:val="08EC42B3"/>
    <w:rsid w:val="08FC0CCA"/>
    <w:rsid w:val="096437B3"/>
    <w:rsid w:val="0A1F33AB"/>
    <w:rsid w:val="0A8452CE"/>
    <w:rsid w:val="0A983F6E"/>
    <w:rsid w:val="0AB35E1D"/>
    <w:rsid w:val="0B403483"/>
    <w:rsid w:val="0C2A0E82"/>
    <w:rsid w:val="0C973A34"/>
    <w:rsid w:val="0C9D77A8"/>
    <w:rsid w:val="0CAD5BD8"/>
    <w:rsid w:val="0D0F16A9"/>
    <w:rsid w:val="0D2B5E2E"/>
    <w:rsid w:val="0D3B1FC4"/>
    <w:rsid w:val="0D736B52"/>
    <w:rsid w:val="0D850A9C"/>
    <w:rsid w:val="0DDD75CE"/>
    <w:rsid w:val="0E0C489A"/>
    <w:rsid w:val="0F5D3091"/>
    <w:rsid w:val="0F89059A"/>
    <w:rsid w:val="106E6603"/>
    <w:rsid w:val="11577159"/>
    <w:rsid w:val="11B35CCA"/>
    <w:rsid w:val="11EB3571"/>
    <w:rsid w:val="120C7329"/>
    <w:rsid w:val="12475E89"/>
    <w:rsid w:val="12631F4C"/>
    <w:rsid w:val="12A90717"/>
    <w:rsid w:val="135505C5"/>
    <w:rsid w:val="13581549"/>
    <w:rsid w:val="14337FB3"/>
    <w:rsid w:val="146A010D"/>
    <w:rsid w:val="159D6D43"/>
    <w:rsid w:val="15DB1268"/>
    <w:rsid w:val="16265E64"/>
    <w:rsid w:val="16F86145"/>
    <w:rsid w:val="175D5EE1"/>
    <w:rsid w:val="179B69DD"/>
    <w:rsid w:val="183875E2"/>
    <w:rsid w:val="186459C1"/>
    <w:rsid w:val="19290A52"/>
    <w:rsid w:val="195A5D27"/>
    <w:rsid w:val="1988673C"/>
    <w:rsid w:val="19D16C6A"/>
    <w:rsid w:val="19E7558B"/>
    <w:rsid w:val="1A1276D4"/>
    <w:rsid w:val="1A3E5F99"/>
    <w:rsid w:val="1A405F82"/>
    <w:rsid w:val="1B425D25"/>
    <w:rsid w:val="1B9F5DB6"/>
    <w:rsid w:val="1BB27180"/>
    <w:rsid w:val="1C294840"/>
    <w:rsid w:val="1C523486"/>
    <w:rsid w:val="1D0A4513"/>
    <w:rsid w:val="1D90090F"/>
    <w:rsid w:val="1DC53368"/>
    <w:rsid w:val="1E39717D"/>
    <w:rsid w:val="1EB215BF"/>
    <w:rsid w:val="1F9E0BA2"/>
    <w:rsid w:val="1FCD5CBB"/>
    <w:rsid w:val="201209AE"/>
    <w:rsid w:val="20A21196"/>
    <w:rsid w:val="213D7E0C"/>
    <w:rsid w:val="21C25CA5"/>
    <w:rsid w:val="23272574"/>
    <w:rsid w:val="235A170F"/>
    <w:rsid w:val="23A074BD"/>
    <w:rsid w:val="243C647F"/>
    <w:rsid w:val="24AB5891"/>
    <w:rsid w:val="24C2123F"/>
    <w:rsid w:val="254D78CD"/>
    <w:rsid w:val="258F38AD"/>
    <w:rsid w:val="259E6942"/>
    <w:rsid w:val="25D3781A"/>
    <w:rsid w:val="260420C7"/>
    <w:rsid w:val="260470EF"/>
    <w:rsid w:val="26093577"/>
    <w:rsid w:val="261103A6"/>
    <w:rsid w:val="26330B38"/>
    <w:rsid w:val="26893AC5"/>
    <w:rsid w:val="27DE0B74"/>
    <w:rsid w:val="28E83D81"/>
    <w:rsid w:val="29855A2C"/>
    <w:rsid w:val="29965DFF"/>
    <w:rsid w:val="299850F9"/>
    <w:rsid w:val="29C35511"/>
    <w:rsid w:val="2A3000C3"/>
    <w:rsid w:val="2A3D51DB"/>
    <w:rsid w:val="2AC25434"/>
    <w:rsid w:val="2ADD1656"/>
    <w:rsid w:val="2C0F50D6"/>
    <w:rsid w:val="2C5348C6"/>
    <w:rsid w:val="2CCC0D0C"/>
    <w:rsid w:val="2DDF78D0"/>
    <w:rsid w:val="2DF055EB"/>
    <w:rsid w:val="2E8944E5"/>
    <w:rsid w:val="2EB775B3"/>
    <w:rsid w:val="2F910FD8"/>
    <w:rsid w:val="2FEE2B38"/>
    <w:rsid w:val="308D790E"/>
    <w:rsid w:val="30B360F4"/>
    <w:rsid w:val="30C243A0"/>
    <w:rsid w:val="30CC121C"/>
    <w:rsid w:val="30DF5CBE"/>
    <w:rsid w:val="30F67E62"/>
    <w:rsid w:val="31165B0D"/>
    <w:rsid w:val="313466FF"/>
    <w:rsid w:val="314A1D01"/>
    <w:rsid w:val="31594C51"/>
    <w:rsid w:val="31B46F9B"/>
    <w:rsid w:val="31FA4079"/>
    <w:rsid w:val="32202787"/>
    <w:rsid w:val="322B465C"/>
    <w:rsid w:val="340B70F0"/>
    <w:rsid w:val="34106DFB"/>
    <w:rsid w:val="35B900B0"/>
    <w:rsid w:val="364E3E27"/>
    <w:rsid w:val="3758736B"/>
    <w:rsid w:val="375D3FE4"/>
    <w:rsid w:val="37F04A63"/>
    <w:rsid w:val="38527D74"/>
    <w:rsid w:val="3891486E"/>
    <w:rsid w:val="39EC57A3"/>
    <w:rsid w:val="3A007D13"/>
    <w:rsid w:val="3A647046"/>
    <w:rsid w:val="3A9C2394"/>
    <w:rsid w:val="3AAB6C4F"/>
    <w:rsid w:val="3B02185C"/>
    <w:rsid w:val="3B4E3ED9"/>
    <w:rsid w:val="3B8159AD"/>
    <w:rsid w:val="3C122D1E"/>
    <w:rsid w:val="3D3A6003"/>
    <w:rsid w:val="3D6A55A1"/>
    <w:rsid w:val="3D8517DB"/>
    <w:rsid w:val="3EDB50BD"/>
    <w:rsid w:val="3FB82024"/>
    <w:rsid w:val="3FFF200F"/>
    <w:rsid w:val="41047C5E"/>
    <w:rsid w:val="41BE5467"/>
    <w:rsid w:val="420925B3"/>
    <w:rsid w:val="43B70AA5"/>
    <w:rsid w:val="43ED6D81"/>
    <w:rsid w:val="44007FA0"/>
    <w:rsid w:val="448F0B09"/>
    <w:rsid w:val="45E8203F"/>
    <w:rsid w:val="46614287"/>
    <w:rsid w:val="478C488A"/>
    <w:rsid w:val="481B6ADB"/>
    <w:rsid w:val="483C7010"/>
    <w:rsid w:val="48826C27"/>
    <w:rsid w:val="48B445F1"/>
    <w:rsid w:val="48CC7262"/>
    <w:rsid w:val="48D32A07"/>
    <w:rsid w:val="49B52CDE"/>
    <w:rsid w:val="4A0D1AE4"/>
    <w:rsid w:val="4A607445"/>
    <w:rsid w:val="4AAA4285"/>
    <w:rsid w:val="4B1E4B4A"/>
    <w:rsid w:val="4B2E0668"/>
    <w:rsid w:val="4B4245F5"/>
    <w:rsid w:val="4BB46342"/>
    <w:rsid w:val="4BBC26C9"/>
    <w:rsid w:val="4C1705E5"/>
    <w:rsid w:val="4C3D44D9"/>
    <w:rsid w:val="4CB05F35"/>
    <w:rsid w:val="4DFD06EC"/>
    <w:rsid w:val="4E591D02"/>
    <w:rsid w:val="4FF26CA9"/>
    <w:rsid w:val="50226E86"/>
    <w:rsid w:val="527D59E1"/>
    <w:rsid w:val="52C003DD"/>
    <w:rsid w:val="53653760"/>
    <w:rsid w:val="538C1421"/>
    <w:rsid w:val="538D6EA3"/>
    <w:rsid w:val="53FE2461"/>
    <w:rsid w:val="540013E0"/>
    <w:rsid w:val="54735E9C"/>
    <w:rsid w:val="553C3366"/>
    <w:rsid w:val="55D447DE"/>
    <w:rsid w:val="56AB0FBE"/>
    <w:rsid w:val="57A23AD5"/>
    <w:rsid w:val="57F67BFD"/>
    <w:rsid w:val="589233DD"/>
    <w:rsid w:val="58951DE3"/>
    <w:rsid w:val="58BC4221"/>
    <w:rsid w:val="58C34CAD"/>
    <w:rsid w:val="59346469"/>
    <w:rsid w:val="5A384F2E"/>
    <w:rsid w:val="5B5B080A"/>
    <w:rsid w:val="5B991448"/>
    <w:rsid w:val="5BE659D3"/>
    <w:rsid w:val="5C040806"/>
    <w:rsid w:val="5D1D7F8E"/>
    <w:rsid w:val="5DF33871"/>
    <w:rsid w:val="5E807CC1"/>
    <w:rsid w:val="5EF92B92"/>
    <w:rsid w:val="5F1D0A18"/>
    <w:rsid w:val="5F312F3C"/>
    <w:rsid w:val="5F550E87"/>
    <w:rsid w:val="6001450E"/>
    <w:rsid w:val="608B5E19"/>
    <w:rsid w:val="61187559"/>
    <w:rsid w:val="63090FEC"/>
    <w:rsid w:val="63591ABA"/>
    <w:rsid w:val="63600718"/>
    <w:rsid w:val="63A701F3"/>
    <w:rsid w:val="64926772"/>
    <w:rsid w:val="650D6006"/>
    <w:rsid w:val="658B35B5"/>
    <w:rsid w:val="65E01A30"/>
    <w:rsid w:val="66491460"/>
    <w:rsid w:val="66CD2FB2"/>
    <w:rsid w:val="671A04B3"/>
    <w:rsid w:val="68C04C8A"/>
    <w:rsid w:val="69250A5E"/>
    <w:rsid w:val="6A752434"/>
    <w:rsid w:val="6B8F0212"/>
    <w:rsid w:val="6C577768"/>
    <w:rsid w:val="6CCC5E0B"/>
    <w:rsid w:val="6D2B74AA"/>
    <w:rsid w:val="6F911E17"/>
    <w:rsid w:val="7014496E"/>
    <w:rsid w:val="705E2DA8"/>
    <w:rsid w:val="727E1565"/>
    <w:rsid w:val="728B087B"/>
    <w:rsid w:val="732E5BEE"/>
    <w:rsid w:val="73D7089D"/>
    <w:rsid w:val="73E710F9"/>
    <w:rsid w:val="74052E38"/>
    <w:rsid w:val="743D56C4"/>
    <w:rsid w:val="74526FC3"/>
    <w:rsid w:val="74940C50"/>
    <w:rsid w:val="749B66A0"/>
    <w:rsid w:val="74BD579D"/>
    <w:rsid w:val="752A7435"/>
    <w:rsid w:val="75A8623C"/>
    <w:rsid w:val="782D3D3A"/>
    <w:rsid w:val="7856099A"/>
    <w:rsid w:val="785947FE"/>
    <w:rsid w:val="79031359"/>
    <w:rsid w:val="79990487"/>
    <w:rsid w:val="7A1328D6"/>
    <w:rsid w:val="7A203D5E"/>
    <w:rsid w:val="7A8F7CA1"/>
    <w:rsid w:val="7AA33876"/>
    <w:rsid w:val="7AA97D6C"/>
    <w:rsid w:val="7ABB6566"/>
    <w:rsid w:val="7C1F0D9A"/>
    <w:rsid w:val="7C354737"/>
    <w:rsid w:val="7C9A0FFB"/>
    <w:rsid w:val="7CD32459"/>
    <w:rsid w:val="7D5804B4"/>
    <w:rsid w:val="7DD86484"/>
    <w:rsid w:val="7E813419"/>
    <w:rsid w:val="7EB45216"/>
    <w:rsid w:val="7F6E2919"/>
    <w:rsid w:val="7FE91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0" w:after="0" w:afterAutospacing="0"/>
      <w:ind w:left="0" w:right="0"/>
      <w:jc w:val="left"/>
    </w:pPr>
    <w:rPr>
      <w:kern w:val="0"/>
      <w:sz w:val="24"/>
      <w:lang w:val="en-US" w:eastAsia="zh-CN" w:bidi="ar"/>
    </w:rPr>
  </w:style>
  <w:style w:type="character" w:styleId="9">
    <w:name w:val="Strong"/>
    <w:basedOn w:val="8"/>
    <w:qFormat/>
    <w:uiPriority w:val="22"/>
    <w:rPr>
      <w:b/>
      <w:bCs/>
    </w:rPr>
  </w:style>
  <w:style w:type="character" w:styleId="10">
    <w:name w:val="FollowedHyperlink"/>
    <w:basedOn w:val="8"/>
    <w:semiHidden/>
    <w:unhideWhenUsed/>
    <w:qFormat/>
    <w:uiPriority w:val="99"/>
    <w:rPr>
      <w:color w:val="800080"/>
      <w:u w:val="none"/>
    </w:rPr>
  </w:style>
  <w:style w:type="character" w:styleId="11">
    <w:name w:val="Hyperlink"/>
    <w:basedOn w:val="8"/>
    <w:unhideWhenUsed/>
    <w:qFormat/>
    <w:uiPriority w:val="99"/>
    <w:rPr>
      <w:color w:val="0000FF" w:themeColor="hyperlink"/>
      <w:u w:val="single"/>
      <w14:textFill>
        <w14:solidFill>
          <w14:schemeClr w14:val="hlink"/>
        </w14:solidFill>
      </w14:textFill>
    </w:rPr>
  </w:style>
  <w:style w:type="character" w:customStyle="1" w:styleId="12">
    <w:name w:val="页眉 Char"/>
    <w:basedOn w:val="8"/>
    <w:link w:val="5"/>
    <w:qFormat/>
    <w:uiPriority w:val="99"/>
    <w:rPr>
      <w:sz w:val="18"/>
      <w:szCs w:val="18"/>
    </w:rPr>
  </w:style>
  <w:style w:type="character" w:customStyle="1" w:styleId="13">
    <w:name w:val="页脚 Char"/>
    <w:basedOn w:val="8"/>
    <w:link w:val="4"/>
    <w:qFormat/>
    <w:uiPriority w:val="99"/>
    <w:rPr>
      <w:sz w:val="18"/>
      <w:szCs w:val="18"/>
    </w:rPr>
  </w:style>
  <w:style w:type="character" w:customStyle="1" w:styleId="14">
    <w:name w:val="批注框文本 Char"/>
    <w:basedOn w:val="8"/>
    <w:link w:val="3"/>
    <w:semiHidden/>
    <w:qFormat/>
    <w:uiPriority w:val="99"/>
    <w:rPr>
      <w:sz w:val="18"/>
      <w:szCs w:val="18"/>
    </w:rPr>
  </w:style>
  <w:style w:type="character" w:customStyle="1" w:styleId="15">
    <w:name w:val="not([class*=suffix])"/>
    <w:basedOn w:val="8"/>
    <w:qFormat/>
    <w:uiPriority w:val="0"/>
    <w:rPr>
      <w:sz w:val="19"/>
      <w:szCs w:val="19"/>
    </w:rPr>
  </w:style>
  <w:style w:type="character" w:customStyle="1" w:styleId="16">
    <w:name w:val="not([class*=suffix])1"/>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1193</Words>
  <Characters>1324</Characters>
  <Lines>13</Lines>
  <Paragraphs>3</Paragraphs>
  <TotalTime>64</TotalTime>
  <ScaleCrop>false</ScaleCrop>
  <LinksUpToDate>false</LinksUpToDate>
  <CharactersWithSpaces>1329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2021-08-28T09:44:00Z</dcterms:created>
  <dc:creator>岳彦桥</dc:creator>
  <cp:lastModifiedBy>高海青</cp:lastModifiedBy>
  <cp:lastPrinted>2020-08-27T02:50:00Z</cp:lastPrinted>
  <dcterms:modified xsi:type="dcterms:W3CDTF">2026-10-09T01:38:43Z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5027114A7F22479196F417D44C4FFB32</vt:lpwstr>
  </property>
</Properties>
</file>