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ackground w:color="ffffff"/>
  <w:body>
    <w:p w14:paraId="619BB391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pacing w:lineRule="auto" w:line="360"/>
        <w:jc w:val="center"/>
        <w:textAlignment w:val="baseline"/>
        <w:rPr>
          <w:rFonts w:ascii="宋体" w:cs="宋体" w:eastAsia="宋体" w:hAnsi="宋体" w:hint="eastAsia"/>
          <w:b/>
          <w:sz w:val="36"/>
          <w:szCs w:val="36"/>
        </w:rPr>
      </w:pPr>
      <w:r>
        <w:rPr>
          <w:rFonts w:ascii="宋体" w:cs="宋体" w:eastAsia="宋体" w:hAnsi="宋体" w:hint="eastAsia"/>
          <w:b/>
          <w:sz w:val="36"/>
          <w:szCs w:val="36"/>
        </w:rPr>
        <w:t>江淮汽车202</w:t>
      </w:r>
      <w:r>
        <w:rPr>
          <w:rFonts w:ascii="宋体" w:cs="宋体" w:hAnsi="宋体" w:hint="eastAsia"/>
          <w:b/>
          <w:sz w:val="36"/>
          <w:szCs w:val="36"/>
          <w:lang w:val="en-US" w:eastAsia="zh-CN"/>
        </w:rPr>
        <w:t>7</w:t>
      </w:r>
      <w:r>
        <w:rPr>
          <w:rFonts w:ascii="宋体" w:cs="宋体" w:eastAsia="宋体" w:hAnsi="宋体" w:hint="eastAsia"/>
          <w:b/>
          <w:sz w:val="36"/>
          <w:szCs w:val="36"/>
        </w:rPr>
        <w:t>届校园招聘简章</w:t>
      </w:r>
    </w:p>
    <w:p w14:paraId="05A92350">
      <w:pPr>
        <w:pStyle w:val="style0"/>
        <w:keepNext w:val="false"/>
        <w:keepLines w:val="false"/>
        <w:pageBreakBefore w:val="false"/>
        <w:tabs>
          <w:tab w:val="left" w:leader="none" w:pos="8190"/>
        </w:tabs>
        <w:kinsoku/>
        <w:wordWrap/>
        <w:overflowPunct/>
        <w:topLinePunct w:val="false"/>
        <w:autoSpaceDE/>
        <w:autoSpaceDN/>
        <w:bidi w:val="false"/>
        <w:adjustRightInd/>
        <w:snapToGrid w:val="false"/>
        <w:spacing w:lineRule="auto" w:line="360"/>
        <w:jc w:val="left"/>
        <w:textAlignment w:val="baseline"/>
        <w:rPr>
          <w:rFonts w:ascii="宋体" w:cs="宋体" w:eastAsia="宋体" w:hAnsi="宋体" w:hint="eastAsia"/>
          <w:sz w:val="24"/>
          <w:szCs w:val="24"/>
        </w:rPr>
      </w:pPr>
      <w:r>
        <w:rPr>
          <w:rFonts w:ascii="宋体" w:cs="宋体" w:eastAsia="宋体" w:hAnsi="宋体" w:hint="eastAsia"/>
          <w:b/>
          <w:sz w:val="28"/>
          <w:szCs w:val="28"/>
        </w:rPr>
        <w:t>一、单位介绍</w:t>
      </w:r>
    </w:p>
    <w:p w14:paraId="509EE6DD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 w:val="false"/>
        <w:spacing w:lineRule="auto" w:line="360"/>
        <w:ind w:firstLine="420" w:firstLineChars="0"/>
        <w:jc w:val="left"/>
        <w:textAlignment w:val="baseline"/>
        <w:rPr>
          <w:rFonts w:ascii="宋体" w:cs="宋体" w:eastAsia="宋体" w:hAnsi="宋体" w:hint="eastAsia"/>
          <w:color w:val="1d1d1f"/>
          <w:sz w:val="28"/>
          <w:szCs w:val="28"/>
          <w:shd w:val="clear" w:color="auto" w:fill="ffffff"/>
        </w:rPr>
      </w:pPr>
      <w:r>
        <w:rPr>
          <w:rFonts w:ascii="宋体" w:cs="宋体" w:eastAsia="宋体" w:hAnsi="宋体" w:hint="eastAsia"/>
          <w:color w:val="1d1d1f"/>
          <w:sz w:val="28"/>
          <w:szCs w:val="28"/>
          <w:shd w:val="clear" w:color="auto" w:fill="ffffff"/>
        </w:rPr>
        <w:t>江淮汽车始建于1964年，是一家集全系列商用车、乘用车研产销服于一体，涵盖汽车出行、金融服务等众多领域的全球化综合型汽车企业集团，已累计向全球用户交付各类产品1200万辆，是推动中国汽车工业崛起的重要力量。</w:t>
      </w:r>
    </w:p>
    <w:p w14:paraId="046B4DE4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 w:val="false"/>
        <w:spacing w:lineRule="auto" w:line="360"/>
        <w:ind w:firstLine="420" w:firstLineChars="0"/>
        <w:jc w:val="left"/>
        <w:textAlignment w:val="baseline"/>
        <w:rPr>
          <w:rFonts w:ascii="宋体" w:cs="宋体" w:eastAsia="宋体" w:hAnsi="宋体" w:hint="eastAsia"/>
          <w:color w:val="1d1d1f"/>
          <w:sz w:val="28"/>
          <w:szCs w:val="28"/>
          <w:shd w:val="clear" w:color="auto" w:fill="ffffff"/>
        </w:rPr>
      </w:pPr>
      <w:r>
        <w:rPr>
          <w:rFonts w:ascii="宋体" w:cs="宋体" w:eastAsia="宋体" w:hAnsi="宋体" w:hint="eastAsia"/>
          <w:color w:val="1d1d1f"/>
          <w:sz w:val="28"/>
          <w:szCs w:val="28"/>
          <w:shd w:val="clear" w:color="auto" w:fill="ffffff"/>
        </w:rPr>
        <w:t>公司现有重、中、轻、微型卡车、多功能商用车、MPV、SUV、轿车、客车等主导产品，已形成传统&amp;新能源动力的整车业务、核心零部件、汽车出行、汽车服务四大核心板块，致力打造“全生态链、全产业链、全价值链”的综合性汽车服务平台。</w:t>
      </w:r>
    </w:p>
    <w:p w14:paraId="39A448C2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 w:val="false"/>
        <w:spacing w:lineRule="auto" w:line="360"/>
        <w:ind w:firstLine="420" w:firstLineChars="0"/>
        <w:jc w:val="left"/>
        <w:textAlignment w:val="baseline"/>
        <w:rPr>
          <w:rFonts w:ascii="宋体" w:cs="宋体" w:eastAsia="宋体" w:hAnsi="宋体" w:hint="eastAsia"/>
          <w:color w:val="1d1d1f"/>
          <w:sz w:val="28"/>
          <w:szCs w:val="28"/>
          <w:shd w:val="clear" w:color="auto" w:fill="ffffff"/>
        </w:rPr>
      </w:pPr>
      <w:r>
        <w:rPr>
          <w:rFonts w:ascii="宋体" w:cs="宋体" w:eastAsia="宋体" w:hAnsi="宋体" w:hint="eastAsia"/>
          <w:color w:val="1d1d1f"/>
          <w:sz w:val="28"/>
          <w:szCs w:val="28"/>
          <w:shd w:val="clear" w:color="auto" w:fill="ffffff"/>
        </w:rPr>
        <w:t>江汽集团加快向智能新能源方向转型升级。作为我国新能源汽车产业的先行者，江汽集团坚持迭代研发，积累了领先的三电核心科技，完成了电动化技术积累和智能化产业布局；在智能汽车领域，江汽集团倾力打造国内第一个被CNAS 认可的“汽车智能网联技术安徽省重点实验室”；拥有合肥市唯一指定的智能驾驶示范运营测试基地；与科技巨头强强联合,持续为用户提供更安全、更自由、更愉悦的移动出行解决方案。</w:t>
      </w:r>
    </w:p>
    <w:p w14:paraId="20E67CE5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 w:val="false"/>
        <w:spacing w:lineRule="auto" w:line="360"/>
        <w:ind w:firstLine="420" w:firstLineChars="0"/>
        <w:jc w:val="left"/>
        <w:textAlignment w:val="baseline"/>
        <w:rPr>
          <w:rFonts w:ascii="宋体" w:cs="宋体" w:eastAsia="宋体" w:hAnsi="宋体" w:hint="eastAsia"/>
          <w:color w:val="1d1d1f"/>
          <w:sz w:val="28"/>
          <w:szCs w:val="28"/>
          <w:shd w:val="clear" w:color="auto" w:fill="ffffff"/>
        </w:rPr>
      </w:pPr>
      <w:r>
        <w:rPr>
          <w:rFonts w:ascii="宋体" w:cs="宋体" w:eastAsia="宋体" w:hAnsi="宋体" w:hint="eastAsia"/>
          <w:color w:val="1d1d1f"/>
          <w:sz w:val="28"/>
          <w:szCs w:val="28"/>
          <w:shd w:val="clear" w:color="auto" w:fill="ffffff"/>
        </w:rPr>
        <w:t>在谋求智能化转型的背景下，江汽集团牢牢把握时代机遇，坚持以开放促创新、以协同促发展，与华为及产业伙伴紧密携手，共同打造“尊界”品牌，成功将尖端科技与极致豪华完美融合，重新定义科技豪华的价值高度，成为安徽诞生的首个中国科技豪华汽车品牌。同时，江汽集团深化与大众集团的战略合作，拓展与蔚来汽车的合作新途径。完善战新产业合作，与宁德时代、科大讯飞等加速生态融合，为共赢加码，为智能聚力。</w:t>
      </w:r>
    </w:p>
    <w:p w14:paraId="7FE4B521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 w:val="false"/>
        <w:spacing w:lineRule="auto" w:line="360"/>
        <w:ind w:firstLine="420" w:firstLineChars="0"/>
        <w:jc w:val="left"/>
        <w:textAlignment w:val="baseline"/>
        <w:rPr>
          <w:rFonts w:ascii="宋体" w:cs="宋体" w:eastAsia="宋体" w:hAnsi="宋体" w:hint="eastAsia"/>
          <w:color w:val="1d1d1f"/>
          <w:sz w:val="28"/>
          <w:szCs w:val="28"/>
          <w:shd w:val="clear" w:color="auto" w:fill="ffffff"/>
        </w:rPr>
      </w:pPr>
      <w:r>
        <w:rPr>
          <w:rFonts w:ascii="宋体" w:cs="宋体" w:eastAsia="宋体" w:hAnsi="宋体" w:hint="eastAsia"/>
          <w:color w:val="1d1d1f"/>
          <w:sz w:val="28"/>
          <w:szCs w:val="28"/>
          <w:shd w:val="clear" w:color="auto" w:fill="ffffff"/>
        </w:rPr>
        <w:t>江汽集团矢志为全球用户制造更好产品。产品远销全球130多个国家和地区，累计出口近200万辆，拥有31个全球生产基地及超5000家全球用户中心。江汽集团积极响应国家共建“一带一路”倡议，2019年成功参与收购哈萨克斯坦最大汽车工业集团——Allur集团，成为江汽集团开发关税同盟市场和中亚市场国际化战略的重要起点。江汽集团在哈萨克斯坦项目的发展,更是受到了国家领导的点名，称江汽集团在哈生产线“为哈萨克斯坦经济社会发展提供强大助力，实实在在造福了两国人民”。</w:t>
      </w:r>
    </w:p>
    <w:p w14:paraId="37E83ED3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 w:val="false"/>
        <w:spacing w:lineRule="auto" w:line="360"/>
        <w:ind w:firstLine="420" w:firstLineChars="0"/>
        <w:jc w:val="left"/>
        <w:textAlignment w:val="baseline"/>
        <w:rPr>
          <w:rFonts w:ascii="宋体" w:cs="宋体" w:eastAsia="宋体" w:hAnsi="宋体" w:hint="eastAsia"/>
          <w:color w:val="1d1d1f"/>
          <w:sz w:val="28"/>
          <w:szCs w:val="28"/>
          <w:shd w:val="clear" w:color="auto" w:fill="ffffff"/>
        </w:rPr>
      </w:pPr>
      <w:r>
        <w:rPr>
          <w:rFonts w:ascii="宋体" w:cs="宋体" w:eastAsia="宋体" w:hAnsi="宋体" w:hint="eastAsia"/>
          <w:color w:val="1d1d1f"/>
          <w:sz w:val="28"/>
          <w:szCs w:val="28"/>
          <w:shd w:val="clear" w:color="auto" w:fill="ffffff"/>
        </w:rPr>
        <w:t>江淮汽车致力于制造更好的产品，创造更美好的社会，始终顺应产业发展趋势，坚持自主创新与开放合作，持续强化科技创新，发展壮大新质生产力，实现企业高质量发展，力争“十五五”末发展成为“百万销量、千亿营收”的主流汽车集团。</w:t>
      </w:r>
    </w:p>
    <w:p w14:paraId="198B3262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 w:val="false"/>
        <w:spacing w:lineRule="auto" w:line="360"/>
        <w:jc w:val="left"/>
        <w:textAlignment w:val="baseline"/>
        <w:rPr>
          <w:rFonts w:ascii="宋体" w:cs="宋体" w:eastAsia="宋体" w:hAnsi="宋体" w:hint="eastAsia"/>
          <w:b/>
          <w:sz w:val="28"/>
          <w:szCs w:val="28"/>
          <w:highlight w:val="none"/>
        </w:rPr>
      </w:pPr>
      <w:r>
        <w:rPr>
          <w:rFonts w:ascii="宋体" w:cs="宋体" w:eastAsia="宋体" w:hAnsi="宋体" w:hint="eastAsia"/>
          <w:b/>
          <w:sz w:val="28"/>
          <w:szCs w:val="28"/>
          <w:highlight w:val="none"/>
        </w:rPr>
        <w:t>二、招聘岗位</w:t>
      </w:r>
    </w:p>
    <w:tbl>
      <w:tblPr>
        <w:tblStyle w:val="style154"/>
        <w:tblW w:w="4998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1"/>
        <w:gridCol w:w="3051"/>
        <w:gridCol w:w="4801"/>
      </w:tblGrid>
      <w:tr w14:paraId="7F14156E">
        <w:trPr>
          <w:trHeight w:val="515" w:hRule="atLeast"/>
        </w:trPr>
        <w:tc>
          <w:tcPr>
            <w:tcW w:w="1055" w:type="pct"/>
            <w:tcBorders/>
            <w:vAlign w:val="center"/>
          </w:tcPr>
          <w:p w14:paraId="6C565EA2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auto" w:line="360"/>
              <w:jc w:val="center"/>
              <w:rPr>
                <w:rFonts w:ascii="宋体" w:cs="宋体" w:eastAsia="宋体" w:hAnsi="宋体" w:hint="eastAsia"/>
                <w:b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ascii="宋体" w:cs="宋体" w:eastAsia="宋体" w:hAnsi="宋体" w:hint="eastAsia"/>
                <w:b/>
                <w:kern w:val="0"/>
                <w:sz w:val="21"/>
                <w:szCs w:val="21"/>
                <w:highlight w:val="none"/>
              </w:rPr>
              <w:t>岗位</w:t>
            </w:r>
            <w:r>
              <w:rPr>
                <w:rFonts w:ascii="宋体" w:cs="宋体" w:eastAsia="宋体" w:hAnsi="宋体" w:hint="eastAsia"/>
                <w:b/>
                <w:kern w:val="0"/>
                <w:sz w:val="21"/>
                <w:szCs w:val="21"/>
                <w:highlight w:val="none"/>
                <w:lang w:val="en-US" w:eastAsia="zh-CN"/>
              </w:rPr>
              <w:t>大类</w:t>
            </w:r>
          </w:p>
        </w:tc>
        <w:tc>
          <w:tcPr>
            <w:tcW w:w="1532" w:type="pct"/>
            <w:tcBorders/>
            <w:vAlign w:val="center"/>
          </w:tcPr>
          <w:p w14:paraId="0655F210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auto" w:line="360"/>
              <w:jc w:val="center"/>
              <w:rPr>
                <w:rFonts w:ascii="宋体" w:cs="宋体" w:eastAsia="宋体" w:hAnsi="宋体" w:hint="eastAsia"/>
                <w:b/>
                <w:sz w:val="28"/>
                <w:szCs w:val="28"/>
                <w:highlight w:val="none"/>
                <w:vertAlign w:val="baseline"/>
              </w:rPr>
            </w:pPr>
            <w:r>
              <w:rPr>
                <w:rFonts w:ascii="宋体" w:cs="宋体" w:eastAsia="宋体" w:hAnsi="宋体" w:hint="eastAsia"/>
                <w:b/>
                <w:kern w:val="0"/>
                <w:sz w:val="21"/>
                <w:szCs w:val="21"/>
                <w:highlight w:val="none"/>
                <w:lang w:val="en-US" w:eastAsia="zh-CN"/>
              </w:rPr>
              <w:t>具体</w:t>
            </w:r>
            <w:r>
              <w:rPr>
                <w:rFonts w:ascii="宋体" w:cs="宋体" w:eastAsia="宋体" w:hAnsi="宋体" w:hint="eastAsia"/>
                <w:b/>
                <w:kern w:val="0"/>
                <w:sz w:val="21"/>
                <w:szCs w:val="21"/>
                <w:highlight w:val="none"/>
              </w:rPr>
              <w:t>岗位选择</w:t>
            </w:r>
          </w:p>
        </w:tc>
        <w:tc>
          <w:tcPr>
            <w:tcW w:w="2411" w:type="pct"/>
            <w:tcBorders/>
            <w:vAlign w:val="center"/>
          </w:tcPr>
          <w:p w14:paraId="54EAB540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auto" w:line="360"/>
              <w:jc w:val="center"/>
              <w:rPr>
                <w:rFonts w:ascii="宋体" w:cs="宋体" w:eastAsia="宋体" w:hAnsi="宋体" w:hint="eastAsia"/>
                <w:b/>
                <w:sz w:val="28"/>
                <w:szCs w:val="28"/>
                <w:highlight w:val="none"/>
                <w:vertAlign w:val="baseline"/>
              </w:rPr>
            </w:pPr>
            <w:r>
              <w:rPr>
                <w:rFonts w:ascii="宋体" w:cs="宋体" w:eastAsia="宋体" w:hAnsi="宋体" w:hint="eastAsia"/>
                <w:b/>
                <w:kern w:val="0"/>
                <w:sz w:val="21"/>
                <w:szCs w:val="21"/>
                <w:highlight w:val="none"/>
              </w:rPr>
              <w:t>需求专业</w:t>
            </w:r>
          </w:p>
        </w:tc>
      </w:tr>
      <w:tr w14:paraId="2DA23AAF">
        <w:tblPrEx/>
        <w:trPr/>
        <w:tc>
          <w:tcPr>
            <w:tcW w:w="1055" w:type="pct"/>
            <w:tcBorders/>
            <w:vAlign w:val="center"/>
          </w:tcPr>
          <w:p w14:paraId="0709C003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auto" w:line="360"/>
              <w:jc w:val="center"/>
              <w:rPr>
                <w:rFonts w:ascii="宋体" w:cs="宋体" w:eastAsia="宋体" w:hAnsi="宋体" w:hint="eastAsia"/>
                <w:b w:val="false"/>
                <w:bCs w:val="false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ascii="宋体" w:cs="宋体" w:eastAsia="宋体" w:hAnsi="宋体" w:hint="eastAsia"/>
                <w:b w:val="false"/>
                <w:bCs w:val="false"/>
                <w:kern w:val="0"/>
                <w:sz w:val="21"/>
                <w:szCs w:val="21"/>
                <w:highlight w:val="none"/>
                <w:lang w:val="en-US" w:eastAsia="zh-CN"/>
              </w:rPr>
              <w:t>博士生招聘</w:t>
            </w:r>
          </w:p>
        </w:tc>
        <w:tc>
          <w:tcPr>
            <w:tcW w:w="1532" w:type="pct"/>
            <w:tcBorders/>
            <w:vAlign w:val="center"/>
          </w:tcPr>
          <w:p w14:paraId="5D3964D1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auto" w:line="240"/>
              <w:jc w:val="center"/>
              <w:textAlignment w:val="auto"/>
              <w:rPr>
                <w:rFonts w:ascii="宋体" w:cs="宋体" w:eastAsia="宋体" w:hAnsi="宋体" w:hint="default"/>
                <w:b/>
                <w:sz w:val="21"/>
                <w:szCs w:val="21"/>
                <w:highlight w:val="none"/>
                <w:vertAlign w:val="baseline"/>
                <w:lang w:val="en-US"/>
              </w:rPr>
            </w:pP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  <w:lang w:val="en-US" w:eastAsia="zh-CN"/>
              </w:rPr>
              <w:t>智能网联</w:t>
            </w:r>
            <w:r>
              <w:rPr>
                <w:rFonts w:ascii="宋体" w:cs="宋体" w:hAnsi="宋体" w:hint="eastAsia"/>
                <w:kern w:val="0"/>
                <w:sz w:val="21"/>
                <w:szCs w:val="21"/>
                <w:highlight w:val="none"/>
                <w:lang w:val="en-US" w:eastAsia="zh-CN"/>
              </w:rPr>
              <w:t>、新技术研究、软件开发、数据开发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…</w:t>
            </w:r>
          </w:p>
        </w:tc>
        <w:tc>
          <w:tcPr>
            <w:tcW w:w="2411" w:type="pct"/>
            <w:tcBorders/>
            <w:vAlign w:val="center"/>
          </w:tcPr>
          <w:p w14:paraId="0AE8B4A1"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auto" w:line="240"/>
              <w:jc w:val="center"/>
              <w:textAlignment w:val="auto"/>
              <w:rPr>
                <w:rFonts w:ascii="宋体" w:cs="宋体" w:eastAsia="宋体" w:hAnsi="宋体" w:hint="eastAsia"/>
                <w:b/>
                <w:sz w:val="21"/>
                <w:szCs w:val="21"/>
                <w:highlight w:val="none"/>
                <w:vertAlign w:val="baseline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1"/>
                <w:szCs w:val="21"/>
                <w:lang w:val="en-US" w:eastAsia="zh-CN"/>
              </w:rPr>
              <w:t>计算机类、电子信息类、机械类等相关专业</w:t>
            </w:r>
          </w:p>
        </w:tc>
      </w:tr>
      <w:tr w14:paraId="70A43BA5">
        <w:tblPrEx/>
        <w:trPr/>
        <w:tc>
          <w:tcPr>
            <w:tcW w:w="1055" w:type="pct"/>
            <w:tcBorders/>
            <w:vAlign w:val="center"/>
          </w:tcPr>
          <w:p w14:paraId="08A64DF7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auto" w:line="360"/>
              <w:jc w:val="center"/>
              <w:rPr>
                <w:rFonts w:ascii="宋体" w:cs="宋体" w:eastAsia="宋体" w:hAnsi="宋体" w:hint="eastAsia"/>
                <w:b w:val="false"/>
                <w:bCs w:val="false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ascii="宋体" w:cs="宋体" w:eastAsia="宋体" w:hAnsi="宋体" w:hint="eastAsia"/>
                <w:b w:val="false"/>
                <w:bCs w:val="false"/>
                <w:kern w:val="0"/>
                <w:sz w:val="21"/>
                <w:szCs w:val="21"/>
                <w:highlight w:val="none"/>
                <w:lang w:val="en-US" w:eastAsia="zh-CN"/>
              </w:rPr>
              <w:t>三电研发</w:t>
            </w:r>
            <w:r>
              <w:rPr>
                <w:rFonts w:ascii="宋体" w:cs="宋体" w:eastAsia="宋体" w:hAnsi="宋体" w:hint="eastAsia"/>
                <w:b w:val="false"/>
                <w:bCs w:val="false"/>
                <w:kern w:val="0"/>
                <w:sz w:val="21"/>
                <w:szCs w:val="21"/>
                <w:highlight w:val="none"/>
              </w:rPr>
              <w:t>类</w:t>
            </w:r>
          </w:p>
        </w:tc>
        <w:tc>
          <w:tcPr>
            <w:tcW w:w="1532" w:type="pct"/>
            <w:tcBorders/>
            <w:vAlign w:val="center"/>
          </w:tcPr>
          <w:p w14:paraId="2A5533A2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auto" w:line="240"/>
              <w:jc w:val="center"/>
              <w:textAlignment w:val="auto"/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电池系统设计</w:t>
            </w:r>
            <w:r>
              <w:rPr>
                <w:rFonts w:ascii="宋体" w:cs="宋体" w:hAnsi="宋体" w:hint="eastAsia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电驱动设计</w:t>
            </w:r>
            <w:r>
              <w:rPr>
                <w:rFonts w:ascii="宋体" w:cs="宋体" w:hAnsi="宋体" w:hint="eastAsia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</w:p>
          <w:p w14:paraId="531E79E3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auto" w:line="240"/>
              <w:jc w:val="center"/>
              <w:textAlignment w:val="auto"/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  <w:lang w:val="en-US" w:eastAsia="zh-CN"/>
              </w:rPr>
              <w:t>电控设计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…</w:t>
            </w:r>
          </w:p>
        </w:tc>
        <w:tc>
          <w:tcPr>
            <w:tcW w:w="2411" w:type="pct"/>
            <w:tcBorders/>
            <w:vAlign w:val="center"/>
          </w:tcPr>
          <w:p w14:paraId="3659EFDC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auto" w:line="240"/>
              <w:jc w:val="center"/>
              <w:textAlignment w:val="auto"/>
              <w:rPr>
                <w:rFonts w:ascii="宋体" w:cs="宋体" w:eastAsia="宋体" w:hAnsi="宋体" w:hint="eastAsia"/>
                <w:b/>
                <w:sz w:val="21"/>
                <w:szCs w:val="21"/>
                <w:highlight w:val="none"/>
                <w:vertAlign w:val="baseline"/>
              </w:rPr>
            </w:pP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车辆工程、自动化、电气工程及其自动化、控制工程等相关专业</w:t>
            </w:r>
          </w:p>
        </w:tc>
      </w:tr>
      <w:tr w14:paraId="2C143DE6">
        <w:tblPrEx/>
        <w:trPr/>
        <w:tc>
          <w:tcPr>
            <w:tcW w:w="1055" w:type="pct"/>
            <w:tcBorders/>
            <w:vAlign w:val="center"/>
          </w:tcPr>
          <w:p w14:paraId="61C293DF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auto" w:line="360"/>
              <w:jc w:val="center"/>
              <w:rPr>
                <w:rFonts w:ascii="宋体" w:cs="宋体" w:eastAsia="宋体" w:hAnsi="宋体" w:hint="eastAsia"/>
                <w:b w:val="false"/>
                <w:bCs w:val="false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ascii="宋体" w:cs="宋体" w:eastAsia="宋体" w:hAnsi="宋体" w:hint="eastAsia"/>
                <w:b w:val="false"/>
                <w:bCs w:val="false"/>
                <w:kern w:val="0"/>
                <w:sz w:val="21"/>
                <w:szCs w:val="21"/>
                <w:highlight w:val="none"/>
              </w:rPr>
              <w:t>智能网联类</w:t>
            </w:r>
          </w:p>
        </w:tc>
        <w:tc>
          <w:tcPr>
            <w:tcW w:w="1532" w:type="pct"/>
            <w:tcBorders/>
            <w:vAlign w:val="center"/>
          </w:tcPr>
          <w:p w14:paraId="5A578D44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auto" w:line="240"/>
              <w:jc w:val="center"/>
              <w:textAlignment w:val="auto"/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智能网联设计</w:t>
            </w:r>
            <w:r>
              <w:rPr>
                <w:rFonts w:ascii="宋体" w:cs="宋体" w:hAnsi="宋体" w:hint="eastAsia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  <w:lang w:val="en-US" w:eastAsia="zh-CN"/>
              </w:rPr>
              <w:t>软件开发</w:t>
            </w:r>
            <w:r>
              <w:rPr>
                <w:rFonts w:ascii="宋体" w:cs="宋体" w:hAnsi="宋体" w:hint="eastAsia"/>
                <w:kern w:val="0"/>
                <w:sz w:val="21"/>
                <w:szCs w:val="21"/>
                <w:highlight w:val="none"/>
                <w:lang w:val="en-US" w:eastAsia="zh-CN"/>
              </w:rPr>
              <w:t>、</w:t>
            </w:r>
          </w:p>
          <w:p w14:paraId="280DFDF3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auto" w:line="240"/>
              <w:jc w:val="center"/>
              <w:textAlignment w:val="auto"/>
              <w:rPr>
                <w:rFonts w:ascii="宋体" w:cs="宋体" w:eastAsia="宋体" w:hAnsi="宋体" w:hint="eastAsia"/>
                <w:b/>
                <w:sz w:val="21"/>
                <w:szCs w:val="21"/>
                <w:highlight w:val="none"/>
                <w:vertAlign w:val="baseline"/>
              </w:rPr>
            </w:pP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  <w:lang w:val="en-US" w:eastAsia="zh-CN"/>
              </w:rPr>
              <w:t>软件测试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…</w:t>
            </w:r>
          </w:p>
        </w:tc>
        <w:tc>
          <w:tcPr>
            <w:tcW w:w="2411" w:type="pct"/>
            <w:tcBorders/>
            <w:vAlign w:val="center"/>
          </w:tcPr>
          <w:p w14:paraId="160C01F6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auto" w:line="240"/>
              <w:jc w:val="center"/>
              <w:textAlignment w:val="auto"/>
              <w:rPr>
                <w:rFonts w:ascii="宋体" w:cs="宋体" w:eastAsia="宋体" w:hAnsi="宋体" w:hint="eastAsia"/>
                <w:b/>
                <w:sz w:val="21"/>
                <w:szCs w:val="21"/>
                <w:highlight w:val="none"/>
                <w:vertAlign w:val="baseline"/>
              </w:rPr>
            </w:pP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计算机类、电子信息类、控制类等相关专业</w:t>
            </w:r>
          </w:p>
        </w:tc>
      </w:tr>
      <w:tr w14:paraId="2C071CB9">
        <w:tblPrEx/>
        <w:trPr/>
        <w:tc>
          <w:tcPr>
            <w:tcW w:w="1055" w:type="pct"/>
            <w:tcBorders/>
            <w:vAlign w:val="center"/>
          </w:tcPr>
          <w:p w14:paraId="7D85278E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auto" w:line="360"/>
              <w:jc w:val="center"/>
              <w:rPr>
                <w:rFonts w:ascii="宋体" w:cs="宋体" w:eastAsia="宋体" w:hAnsi="宋体" w:hint="eastAsia"/>
                <w:b w:val="false"/>
                <w:bCs w:val="false"/>
                <w:kern w:val="0"/>
                <w:sz w:val="21"/>
                <w:szCs w:val="21"/>
                <w:highlight w:val="none"/>
              </w:rPr>
            </w:pPr>
            <w:r>
              <w:rPr>
                <w:rFonts w:ascii="宋体" w:cs="宋体" w:eastAsia="宋体" w:hAnsi="宋体" w:hint="eastAsia"/>
                <w:b w:val="false"/>
                <w:bCs w:val="false"/>
                <w:kern w:val="0"/>
                <w:sz w:val="21"/>
                <w:szCs w:val="21"/>
                <w:highlight w:val="none"/>
              </w:rPr>
              <w:t>设计研发类</w:t>
            </w:r>
          </w:p>
        </w:tc>
        <w:tc>
          <w:tcPr>
            <w:tcW w:w="1532" w:type="pct"/>
            <w:tcBorders/>
            <w:vAlign w:val="center"/>
          </w:tcPr>
          <w:p w14:paraId="4C955DCA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auto" w:line="240"/>
              <w:jc w:val="center"/>
              <w:textAlignment w:val="auto"/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</w:pP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底盘设计</w:t>
            </w:r>
            <w:r>
              <w:rPr>
                <w:rFonts w:ascii="宋体" w:cs="宋体" w:hAnsi="宋体" w:hint="eastAsia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电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  <w:lang w:val="en-US" w:eastAsia="zh-CN"/>
              </w:rPr>
              <w:t>气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设计</w:t>
            </w:r>
          </w:p>
          <w:p w14:paraId="10225E06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auto" w:line="240"/>
              <w:jc w:val="center"/>
              <w:textAlignment w:val="auto"/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</w:pPr>
            <w:r>
              <w:rPr>
                <w:rFonts w:ascii="宋体" w:cs="宋体" w:hAnsi="宋体" w:hint="eastAsia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整车控制</w:t>
            </w:r>
            <w:r>
              <w:rPr>
                <w:rFonts w:ascii="宋体" w:cs="宋体" w:hAnsi="宋体" w:hint="eastAsia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CAE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  <w:lang w:val="en-US" w:eastAsia="zh-CN"/>
              </w:rPr>
              <w:t>/NVH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分析…</w:t>
            </w:r>
          </w:p>
        </w:tc>
        <w:tc>
          <w:tcPr>
            <w:tcW w:w="2411" w:type="pct"/>
            <w:tcBorders/>
            <w:vAlign w:val="center"/>
          </w:tcPr>
          <w:p w14:paraId="4B591EFE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auto" w:line="240"/>
              <w:jc w:val="center"/>
              <w:textAlignment w:val="auto"/>
              <w:rPr>
                <w:rFonts w:ascii="宋体" w:cs="宋体" w:eastAsia="宋体" w:hAnsi="宋体" w:hint="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1"/>
                <w:szCs w:val="21"/>
                <w:highlight w:val="none"/>
              </w:rPr>
              <w:t>机械类、电子信息类、电气类、自动化类、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仪器类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1"/>
                <w:szCs w:val="21"/>
                <w:highlight w:val="none"/>
              </w:rPr>
              <w:t>、交通工程、能动类、材料类、工业设计等相关专业</w:t>
            </w:r>
          </w:p>
        </w:tc>
      </w:tr>
      <w:tr w14:paraId="404E12C9">
        <w:tblPrEx/>
        <w:trPr/>
        <w:tc>
          <w:tcPr>
            <w:tcW w:w="1055" w:type="pct"/>
            <w:tcBorders/>
            <w:vAlign w:val="center"/>
          </w:tcPr>
          <w:p w14:paraId="19BA392B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auto" w:line="360"/>
              <w:jc w:val="center"/>
              <w:rPr>
                <w:rFonts w:ascii="宋体" w:cs="宋体" w:eastAsia="宋体" w:hAnsi="宋体" w:hint="eastAsia"/>
                <w:b w:val="false"/>
                <w:bCs w:val="false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ascii="宋体" w:cs="宋体" w:eastAsia="宋体" w:hAnsi="宋体" w:hint="eastAsia"/>
                <w:b w:val="false"/>
                <w:bCs w:val="false"/>
                <w:kern w:val="0"/>
                <w:sz w:val="21"/>
                <w:szCs w:val="21"/>
                <w:highlight w:val="none"/>
              </w:rPr>
              <w:t>IT</w:t>
            </w:r>
            <w:r>
              <w:rPr>
                <w:rFonts w:ascii="宋体" w:cs="宋体" w:eastAsia="宋体" w:hAnsi="宋体" w:hint="eastAsia"/>
                <w:b w:val="false"/>
                <w:bCs w:val="false"/>
                <w:kern w:val="0"/>
                <w:sz w:val="21"/>
                <w:szCs w:val="21"/>
                <w:highlight w:val="none"/>
                <w:lang w:val="en-US" w:eastAsia="zh-CN"/>
              </w:rPr>
              <w:t>信息技术</w:t>
            </w:r>
            <w:r>
              <w:rPr>
                <w:rFonts w:ascii="宋体" w:cs="宋体" w:eastAsia="宋体" w:hAnsi="宋体" w:hint="eastAsia"/>
                <w:b w:val="false"/>
                <w:bCs w:val="false"/>
                <w:kern w:val="0"/>
                <w:sz w:val="21"/>
                <w:szCs w:val="21"/>
                <w:highlight w:val="none"/>
              </w:rPr>
              <w:t>类</w:t>
            </w:r>
          </w:p>
        </w:tc>
        <w:tc>
          <w:tcPr>
            <w:tcW w:w="1532" w:type="pct"/>
            <w:tcBorders/>
            <w:vAlign w:val="center"/>
          </w:tcPr>
          <w:p w14:paraId="27FA1FE5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auto" w:line="240"/>
              <w:jc w:val="center"/>
              <w:textAlignment w:val="auto"/>
              <w:rPr>
                <w:rFonts w:ascii="宋体" w:cs="宋体" w:eastAsia="宋体" w:hAnsi="宋体" w:hint="eastAsia"/>
                <w:b/>
                <w:sz w:val="21"/>
                <w:szCs w:val="21"/>
                <w:highlight w:val="none"/>
                <w:vertAlign w:val="baseline"/>
              </w:rPr>
            </w:pP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信息安全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  <w:lang w:val="en-US" w:eastAsia="zh-CN"/>
              </w:rPr>
              <w:t>软件系统、硬件网络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…</w:t>
            </w:r>
          </w:p>
        </w:tc>
        <w:tc>
          <w:tcPr>
            <w:tcW w:w="2411" w:type="pct"/>
            <w:tcBorders/>
            <w:vAlign w:val="center"/>
          </w:tcPr>
          <w:p w14:paraId="450FA59F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auto" w:line="240"/>
              <w:jc w:val="center"/>
              <w:textAlignment w:val="auto"/>
              <w:rPr>
                <w:rFonts w:ascii="宋体" w:cs="宋体" w:eastAsia="宋体" w:hAnsi="宋体" w:hint="eastAsia"/>
                <w:b/>
                <w:sz w:val="21"/>
                <w:szCs w:val="21"/>
                <w:highlight w:val="none"/>
                <w:vertAlign w:val="baseline"/>
              </w:rPr>
            </w:pP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计算机类、电子信息类等相关专业</w:t>
            </w:r>
          </w:p>
        </w:tc>
      </w:tr>
      <w:tr w14:paraId="2CEE812A">
        <w:tblPrEx/>
        <w:trPr>
          <w:trHeight w:val="737" w:hRule="atLeast"/>
        </w:trPr>
        <w:tc>
          <w:tcPr>
            <w:tcW w:w="1055" w:type="pct"/>
            <w:tcBorders/>
            <w:vAlign w:val="center"/>
          </w:tcPr>
          <w:p w14:paraId="7CC787F8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auto" w:line="360"/>
              <w:jc w:val="center"/>
              <w:rPr>
                <w:rFonts w:ascii="宋体" w:cs="宋体" w:eastAsia="宋体" w:hAnsi="宋体" w:hint="eastAsia"/>
                <w:b w:val="false"/>
                <w:bCs w:val="false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ascii="宋体" w:cs="宋体" w:eastAsia="宋体" w:hAnsi="宋体" w:hint="eastAsia"/>
                <w:b w:val="false"/>
                <w:bCs w:val="false"/>
                <w:kern w:val="0"/>
                <w:sz w:val="21"/>
                <w:szCs w:val="21"/>
                <w:highlight w:val="none"/>
              </w:rPr>
              <w:t>工艺质量类</w:t>
            </w:r>
          </w:p>
        </w:tc>
        <w:tc>
          <w:tcPr>
            <w:tcW w:w="1532" w:type="pct"/>
            <w:tcBorders/>
            <w:vAlign w:val="center"/>
          </w:tcPr>
          <w:p w14:paraId="473C304F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auto" w:line="240"/>
              <w:jc w:val="center"/>
              <w:textAlignment w:val="auto"/>
              <w:rPr>
                <w:rFonts w:ascii="宋体" w:cs="宋体" w:eastAsia="宋体" w:hAnsi="宋体" w:hint="eastAsia"/>
                <w:b/>
                <w:sz w:val="21"/>
                <w:szCs w:val="21"/>
                <w:highlight w:val="none"/>
                <w:vertAlign w:val="baseline"/>
              </w:rPr>
            </w:pP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质量改进</w:t>
            </w:r>
            <w:r>
              <w:rPr>
                <w:rFonts w:ascii="宋体" w:cs="宋体" w:hAnsi="宋体" w:hint="eastAsia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  <w:lang w:val="en-US" w:eastAsia="zh-CN"/>
              </w:rPr>
              <w:t>总装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工艺</w:t>
            </w:r>
            <w:r>
              <w:rPr>
                <w:rFonts w:ascii="宋体" w:cs="宋体" w:hAnsi="宋体" w:hint="eastAsia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  <w:lang w:val="en-US" w:eastAsia="zh-CN"/>
              </w:rPr>
              <w:t>供应商质量控制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…</w:t>
            </w:r>
          </w:p>
        </w:tc>
        <w:tc>
          <w:tcPr>
            <w:tcW w:w="2411" w:type="pct"/>
            <w:tcBorders/>
            <w:vAlign w:val="center"/>
          </w:tcPr>
          <w:p w14:paraId="13E8FDC1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auto" w:line="240"/>
              <w:jc w:val="center"/>
              <w:textAlignment w:val="auto"/>
              <w:rPr>
                <w:rFonts w:ascii="宋体" w:cs="宋体" w:eastAsia="宋体" w:hAnsi="宋体" w:hint="eastAsia"/>
                <w:b/>
                <w:sz w:val="21"/>
                <w:szCs w:val="21"/>
                <w:highlight w:val="none"/>
                <w:vertAlign w:val="baseline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1"/>
                <w:szCs w:val="21"/>
                <w:highlight w:val="none"/>
              </w:rPr>
              <w:t>机械类、电子信息类、自动化类、能动类、材料类、过程装备与控制工程等相关专业</w:t>
            </w:r>
          </w:p>
        </w:tc>
      </w:tr>
      <w:tr w14:paraId="7329AFC6">
        <w:tblPrEx/>
        <w:trPr/>
        <w:tc>
          <w:tcPr>
            <w:tcW w:w="1055" w:type="pct"/>
            <w:tcBorders/>
            <w:vAlign w:val="center"/>
          </w:tcPr>
          <w:p w14:paraId="66E079EB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auto" w:line="360"/>
              <w:jc w:val="center"/>
              <w:rPr>
                <w:rFonts w:ascii="宋体" w:cs="宋体" w:eastAsia="宋体" w:hAnsi="宋体" w:hint="eastAsia"/>
                <w:b w:val="false"/>
                <w:bCs w:val="false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ascii="宋体" w:cs="宋体" w:eastAsia="宋体" w:hAnsi="宋体" w:hint="eastAsia"/>
                <w:b w:val="false"/>
                <w:bCs w:val="false"/>
                <w:kern w:val="0"/>
                <w:sz w:val="21"/>
                <w:szCs w:val="21"/>
                <w:highlight w:val="none"/>
              </w:rPr>
              <w:t>营销品牌类</w:t>
            </w:r>
          </w:p>
        </w:tc>
        <w:tc>
          <w:tcPr>
            <w:tcW w:w="1532" w:type="pct"/>
            <w:tcBorders/>
            <w:vAlign w:val="center"/>
          </w:tcPr>
          <w:p w14:paraId="16184EB6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auto" w:line="240"/>
              <w:jc w:val="center"/>
              <w:textAlignment w:val="auto"/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区域销售</w:t>
            </w:r>
            <w:r>
              <w:rPr>
                <w:rFonts w:ascii="宋体" w:cs="宋体" w:hAnsi="宋体" w:hint="eastAsia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  <w:lang w:val="en-US" w:eastAsia="zh-CN"/>
              </w:rPr>
              <w:t>国际销售</w:t>
            </w:r>
            <w:r>
              <w:rPr>
                <w:rFonts w:ascii="宋体" w:cs="宋体" w:hAnsi="宋体" w:hint="eastAsia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</w:p>
          <w:p w14:paraId="290D2954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auto" w:line="240"/>
              <w:jc w:val="center"/>
              <w:textAlignment w:val="auto"/>
              <w:rPr>
                <w:rFonts w:ascii="宋体" w:cs="宋体" w:eastAsia="宋体" w:hAnsi="宋体" w:hint="eastAsia"/>
                <w:b/>
                <w:sz w:val="21"/>
                <w:szCs w:val="21"/>
                <w:highlight w:val="none"/>
                <w:vertAlign w:val="baseline"/>
              </w:rPr>
            </w:pP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品牌管理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  <w:lang w:val="en-US" w:eastAsia="zh-CN"/>
              </w:rPr>
              <w:t>市场研究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…</w:t>
            </w:r>
          </w:p>
        </w:tc>
        <w:tc>
          <w:tcPr>
            <w:tcW w:w="2411" w:type="pct"/>
            <w:tcBorders/>
            <w:vAlign w:val="center"/>
          </w:tcPr>
          <w:p w14:paraId="7C169E98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auto" w:line="240"/>
              <w:jc w:val="center"/>
              <w:textAlignment w:val="auto"/>
              <w:rPr>
                <w:rFonts w:ascii="宋体" w:cs="宋体" w:eastAsia="宋体" w:hAnsi="宋体" w:hint="eastAsia"/>
                <w:b/>
                <w:sz w:val="21"/>
                <w:szCs w:val="21"/>
                <w:highlight w:val="none"/>
                <w:vertAlign w:val="baseline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1"/>
                <w:szCs w:val="21"/>
                <w:highlight w:val="none"/>
              </w:rPr>
              <w:t>工商管理类、语言类、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经济类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1"/>
                <w:szCs w:val="21"/>
                <w:highlight w:val="none"/>
              </w:rPr>
              <w:t>、新闻传播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类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1"/>
                <w:szCs w:val="21"/>
                <w:highlight w:val="none"/>
              </w:rPr>
              <w:t>、汽车服务工程、产品设计、机械类等相关专业</w:t>
            </w:r>
          </w:p>
        </w:tc>
      </w:tr>
      <w:tr w14:paraId="08F4274D">
        <w:tblPrEx/>
        <w:trPr>
          <w:trHeight w:val="753" w:hRule="atLeast"/>
        </w:trPr>
        <w:tc>
          <w:tcPr>
            <w:tcW w:w="1055" w:type="pct"/>
            <w:tcBorders/>
            <w:vAlign w:val="center"/>
          </w:tcPr>
          <w:p w14:paraId="37CCD960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pacing w:lineRule="auto" w:line="360"/>
              <w:jc w:val="center"/>
              <w:rPr>
                <w:rFonts w:ascii="宋体" w:cs="宋体" w:eastAsia="宋体" w:hAnsi="宋体" w:hint="default"/>
                <w:b w:val="false"/>
                <w:bCs w:val="false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b w:val="false"/>
                <w:bCs w:val="false"/>
                <w:kern w:val="0"/>
                <w:sz w:val="21"/>
                <w:szCs w:val="21"/>
                <w:highlight w:val="none"/>
              </w:rPr>
              <w:t>专业管理类</w:t>
            </w:r>
          </w:p>
        </w:tc>
        <w:tc>
          <w:tcPr>
            <w:tcW w:w="1532" w:type="pct"/>
            <w:tcBorders/>
            <w:vAlign w:val="center"/>
          </w:tcPr>
          <w:p w14:paraId="0C3633BC">
            <w:pPr>
              <w:pStyle w:val="style0"/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auto" w:line="240"/>
              <w:jc w:val="center"/>
              <w:textAlignment w:val="auto"/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cs="宋体" w:hAnsi="宋体" w:hint="eastAsia"/>
                <w:kern w:val="0"/>
                <w:sz w:val="21"/>
                <w:szCs w:val="21"/>
                <w:highlight w:val="none"/>
                <w:lang w:val="en-US" w:eastAsia="zh-CN"/>
              </w:rPr>
              <w:t>人事管理、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核算会计</w:t>
            </w:r>
            <w:r>
              <w:rPr>
                <w:rFonts w:ascii="宋体" w:cs="宋体" w:hAnsi="宋体" w:hint="eastAsia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投资管理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  <w:lang w:val="en-US" w:eastAsia="zh-CN"/>
              </w:rPr>
              <w:t>采购</w:t>
            </w: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highlight w:val="none"/>
              </w:rPr>
              <w:t>…</w:t>
            </w:r>
          </w:p>
        </w:tc>
        <w:tc>
          <w:tcPr>
            <w:tcW w:w="2411" w:type="pct"/>
            <w:tcBorders/>
            <w:vAlign w:val="center"/>
          </w:tcPr>
          <w:p w14:paraId="6D8E0C36"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auto" w:line="240"/>
              <w:jc w:val="center"/>
              <w:textAlignment w:val="auto"/>
              <w:rPr>
                <w:rFonts w:ascii="宋体" w:cs="宋体" w:eastAsia="宋体" w:hAnsi="宋体" w:hint="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1"/>
                <w:szCs w:val="21"/>
                <w:lang w:val="en-US" w:eastAsia="zh-CN"/>
              </w:rPr>
              <w:t>管理类</w:t>
            </w:r>
            <w:r>
              <w:rPr>
                <w:rFonts w:ascii="宋体" w:cs="宋体" w:hAnsi="宋体" w:hint="eastAsia"/>
                <w:color w:val="000000"/>
                <w:kern w:val="0"/>
                <w:sz w:val="21"/>
                <w:szCs w:val="21"/>
                <w:lang w:val="en-US" w:eastAsia="zh-CN"/>
              </w:rPr>
              <w:t>、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1"/>
                <w:szCs w:val="21"/>
                <w:lang w:val="en-US" w:eastAsia="zh-CN"/>
              </w:rPr>
              <w:t>中文类、 新闻传播类、金融财会类、机械类、法学等相关专业</w:t>
            </w:r>
          </w:p>
        </w:tc>
      </w:tr>
    </w:tbl>
    <w:p w14:paraId="15786D9F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 w:val="false"/>
        <w:spacing w:before="160" w:beforeLines="50" w:lineRule="auto" w:line="360"/>
        <w:jc w:val="left"/>
        <w:textAlignment w:val="baseline"/>
        <w:rPr>
          <w:rFonts w:ascii="宋体" w:cs="宋体" w:eastAsia="宋体" w:hAnsi="宋体" w:hint="eastAsia"/>
          <w:b/>
          <w:sz w:val="28"/>
          <w:szCs w:val="28"/>
        </w:rPr>
      </w:pPr>
      <w:r>
        <w:rPr>
          <w:rFonts w:ascii="宋体" w:cs="宋体" w:eastAsia="宋体" w:hAnsi="宋体" w:hint="eastAsia"/>
          <w:b/>
          <w:sz w:val="28"/>
          <w:szCs w:val="28"/>
        </w:rPr>
        <w:t>三、招聘对象</w:t>
      </w:r>
    </w:p>
    <w:p w14:paraId="57D2A39A">
      <w:pPr>
        <w:pStyle w:val="style0"/>
        <w:keepNext w:val="false"/>
        <w:keepLines w:val="false"/>
        <w:pageBreakBefore w:val="false"/>
        <w:tabs>
          <w:tab w:val="left" w:leader="none" w:pos="640"/>
        </w:tabs>
        <w:kinsoku/>
        <w:wordWrap/>
        <w:overflowPunct/>
        <w:topLinePunct w:val="false"/>
        <w:autoSpaceDE/>
        <w:autoSpaceDN/>
        <w:bidi w:val="false"/>
        <w:adjustRightInd/>
        <w:spacing w:lineRule="auto" w:line="360"/>
        <w:ind w:firstLine="560" w:firstLineChars="200"/>
        <w:jc w:val="left"/>
        <w:rPr>
          <w:rFonts w:ascii="宋体" w:cs="宋体" w:eastAsia="宋体" w:hAnsi="宋体" w:hint="eastAsia"/>
          <w:sz w:val="24"/>
          <w:szCs w:val="24"/>
        </w:rPr>
      </w:pPr>
      <w:r>
        <w:rPr>
          <w:rFonts w:ascii="宋体" w:cs="宋体" w:eastAsia="宋体" w:hAnsi="宋体" w:hint="eastAsia"/>
          <w:sz w:val="28"/>
          <w:szCs w:val="28"/>
        </w:rPr>
        <w:t>202</w:t>
      </w:r>
      <w:r>
        <w:rPr>
          <w:rFonts w:ascii="宋体" w:cs="宋体" w:hAnsi="宋体" w:hint="eastAsia"/>
          <w:sz w:val="28"/>
          <w:szCs w:val="28"/>
          <w:lang w:val="en-US" w:eastAsia="zh-CN"/>
        </w:rPr>
        <w:t>7</w:t>
      </w:r>
      <w:r>
        <w:rPr>
          <w:rFonts w:ascii="宋体" w:cs="宋体" w:eastAsia="宋体" w:hAnsi="宋体" w:hint="eastAsia"/>
          <w:sz w:val="28"/>
          <w:szCs w:val="28"/>
        </w:rPr>
        <w:t>、202</w:t>
      </w:r>
      <w:r>
        <w:rPr>
          <w:rFonts w:ascii="宋体" w:cs="宋体" w:hAnsi="宋体" w:hint="eastAsia"/>
          <w:sz w:val="28"/>
          <w:szCs w:val="28"/>
          <w:lang w:val="en-US" w:eastAsia="zh-CN"/>
        </w:rPr>
        <w:t>6</w:t>
      </w:r>
      <w:r>
        <w:rPr>
          <w:rFonts w:ascii="宋体" w:cs="宋体" w:eastAsia="宋体" w:hAnsi="宋体" w:hint="eastAsia"/>
          <w:sz w:val="28"/>
          <w:szCs w:val="28"/>
        </w:rPr>
        <w:t>届本科及以上学历毕业生</w:t>
      </w:r>
    </w:p>
    <w:p w14:paraId="301E9F6C">
      <w:pPr>
        <w:pStyle w:val="style0"/>
        <w:keepNext w:val="false"/>
        <w:keepLines w:val="false"/>
        <w:pageBreakBefore w:val="false"/>
        <w:tabs>
          <w:tab w:val="left" w:leader="none" w:pos="640"/>
        </w:tabs>
        <w:kinsoku/>
        <w:wordWrap/>
        <w:overflowPunct/>
        <w:topLinePunct w:val="false"/>
        <w:autoSpaceDE/>
        <w:autoSpaceDN/>
        <w:bidi w:val="false"/>
        <w:adjustRightInd/>
        <w:spacing w:lineRule="auto" w:line="360"/>
        <w:jc w:val="left"/>
        <w:rPr>
          <w:rFonts w:ascii="宋体" w:cs="宋体" w:eastAsia="宋体" w:hAnsi="宋体" w:hint="eastAsia"/>
          <w:b/>
          <w:sz w:val="28"/>
          <w:szCs w:val="28"/>
        </w:rPr>
      </w:pPr>
      <w:r>
        <w:rPr>
          <w:rFonts w:ascii="宋体" w:cs="宋体" w:eastAsia="宋体" w:hAnsi="宋体" w:hint="eastAsia"/>
          <w:b/>
          <w:sz w:val="28"/>
          <w:szCs w:val="28"/>
        </w:rPr>
        <w:t>四、薪酬福利</w:t>
      </w:r>
    </w:p>
    <w:p w14:paraId="7704B428">
      <w:pPr>
        <w:pStyle w:val="style0"/>
        <w:keepNext w:val="false"/>
        <w:keepLines w:val="false"/>
        <w:pageBreakBefore w:val="false"/>
        <w:tabs>
          <w:tab w:val="left" w:leader="none" w:pos="640"/>
        </w:tabs>
        <w:kinsoku/>
        <w:wordWrap/>
        <w:overflowPunct/>
        <w:topLinePunct w:val="false"/>
        <w:autoSpaceDE/>
        <w:autoSpaceDN/>
        <w:bidi w:val="false"/>
        <w:adjustRightInd/>
        <w:spacing w:lineRule="auto" w:line="360"/>
        <w:jc w:val="left"/>
        <w:rPr>
          <w:rFonts w:ascii="宋体" w:cs="宋体" w:eastAsia="宋体" w:hAnsi="宋体" w:hint="eastAsia"/>
          <w:sz w:val="28"/>
          <w:szCs w:val="28"/>
        </w:rPr>
      </w:pPr>
      <w:r>
        <w:rPr>
          <w:rFonts w:ascii="宋体" w:cs="宋体" w:eastAsia="宋体" w:hAnsi="宋体" w:hint="eastAsia"/>
          <w:sz w:val="28"/>
          <w:szCs w:val="28"/>
        </w:rPr>
        <w:t>（一）薪资水平</w:t>
      </w:r>
    </w:p>
    <w:p w14:paraId="3D041F71">
      <w:pPr>
        <w:pStyle w:val="style0"/>
        <w:keepNext w:val="false"/>
        <w:keepLines w:val="false"/>
        <w:pageBreakBefore w:val="false"/>
        <w:tabs>
          <w:tab w:val="left" w:leader="none" w:pos="640"/>
        </w:tabs>
        <w:kinsoku/>
        <w:wordWrap/>
        <w:overflowPunct/>
        <w:topLinePunct w:val="false"/>
        <w:autoSpaceDE/>
        <w:autoSpaceDN/>
        <w:bidi w:val="false"/>
        <w:adjustRightInd/>
        <w:spacing w:lineRule="auto" w:line="360"/>
        <w:ind w:firstLine="560" w:firstLineChars="200"/>
        <w:jc w:val="left"/>
        <w:rPr>
          <w:rFonts w:ascii="宋体" w:cs="宋体" w:eastAsia="宋体" w:hAnsi="宋体" w:hint="eastAsia"/>
          <w:sz w:val="28"/>
          <w:szCs w:val="28"/>
        </w:rPr>
      </w:pPr>
      <w:r>
        <w:rPr>
          <w:rFonts w:ascii="宋体" w:cs="宋体" w:eastAsia="宋体" w:hAnsi="宋体" w:hint="eastAsia"/>
          <w:sz w:val="28"/>
          <w:szCs w:val="28"/>
        </w:rPr>
        <w:t>前两年平均年收入：本科年薪10-15w 、硕士年薪13-18w</w:t>
      </w:r>
      <w:r>
        <w:rPr>
          <w:rFonts w:ascii="宋体" w:cs="宋体" w:eastAsia="宋体" w:hAnsi="宋体" w:hint="eastAsia"/>
          <w:sz w:val="28"/>
          <w:szCs w:val="28"/>
          <w:lang w:eastAsia="zh-CN"/>
        </w:rPr>
        <w:t>，</w:t>
      </w:r>
      <w:r>
        <w:rPr>
          <w:rFonts w:ascii="宋体" w:cs="宋体" w:eastAsia="宋体" w:hAnsi="宋体" w:hint="eastAsia"/>
          <w:sz w:val="28"/>
          <w:szCs w:val="28"/>
          <w:lang w:val="en-US" w:eastAsia="zh-CN"/>
        </w:rPr>
        <w:t>博士生面议。</w:t>
      </w:r>
    </w:p>
    <w:p w14:paraId="755266FE">
      <w:pPr>
        <w:pStyle w:val="style0"/>
        <w:keepNext w:val="false"/>
        <w:keepLines w:val="false"/>
        <w:pageBreakBefore w:val="false"/>
        <w:tabs>
          <w:tab w:val="left" w:leader="none" w:pos="640"/>
        </w:tabs>
        <w:kinsoku/>
        <w:wordWrap/>
        <w:overflowPunct/>
        <w:topLinePunct w:val="false"/>
        <w:autoSpaceDE/>
        <w:autoSpaceDN/>
        <w:bidi w:val="false"/>
        <w:adjustRightInd/>
        <w:spacing w:lineRule="auto" w:line="360"/>
        <w:jc w:val="left"/>
        <w:rPr>
          <w:rFonts w:ascii="宋体" w:cs="宋体" w:eastAsia="宋体" w:hAnsi="宋体" w:hint="eastAsia"/>
          <w:sz w:val="28"/>
          <w:szCs w:val="28"/>
        </w:rPr>
      </w:pPr>
      <w:r>
        <w:rPr>
          <w:rFonts w:ascii="宋体" w:cs="宋体" w:eastAsia="宋体" w:hAnsi="宋体" w:hint="eastAsia"/>
          <w:sz w:val="28"/>
          <w:szCs w:val="28"/>
        </w:rPr>
        <w:t>（二）福利待遇</w:t>
      </w:r>
    </w:p>
    <w:p w14:paraId="65922022">
      <w:pPr>
        <w:pStyle w:val="style0"/>
        <w:keepNext w:val="false"/>
        <w:keepLines w:val="false"/>
        <w:pageBreakBefore w:val="false"/>
        <w:tabs>
          <w:tab w:val="left" w:leader="none" w:pos="640"/>
        </w:tabs>
        <w:kinsoku/>
        <w:wordWrap/>
        <w:overflowPunct/>
        <w:topLinePunct w:val="false"/>
        <w:autoSpaceDE/>
        <w:autoSpaceDN/>
        <w:bidi w:val="false"/>
        <w:adjustRightInd/>
        <w:spacing w:lineRule="auto" w:line="360"/>
        <w:ind w:firstLine="560" w:firstLineChars="200"/>
        <w:jc w:val="left"/>
        <w:rPr>
          <w:rFonts w:ascii="宋体" w:cs="宋体" w:eastAsia="宋体" w:hAnsi="宋体" w:hint="eastAsia"/>
          <w:sz w:val="28"/>
          <w:szCs w:val="28"/>
        </w:rPr>
      </w:pPr>
      <w:r>
        <w:rPr>
          <w:rFonts w:ascii="宋体" w:cs="宋体" w:hAnsi="宋体" w:hint="eastAsia"/>
          <w:sz w:val="28"/>
          <w:szCs w:val="28"/>
          <w:lang w:eastAsia="zh-CN"/>
        </w:rPr>
        <w:t>符合条件的可入住</w:t>
      </w:r>
      <w:r>
        <w:rPr>
          <w:rFonts w:ascii="宋体" w:cs="宋体" w:eastAsia="宋体" w:hAnsi="宋体" w:hint="eastAsia"/>
          <w:sz w:val="28"/>
          <w:szCs w:val="28"/>
        </w:rPr>
        <w:t>员工社区免费单</w:t>
      </w:r>
      <w:r>
        <w:rPr>
          <w:rFonts w:ascii="宋体" w:cs="宋体" w:eastAsia="宋体" w:hAnsi="宋体" w:hint="eastAsia"/>
          <w:sz w:val="28"/>
          <w:szCs w:val="28"/>
          <w:lang w:val="en-US" w:eastAsia="zh-CN"/>
        </w:rPr>
        <w:t>间公寓</w:t>
      </w:r>
      <w:r>
        <w:rPr>
          <w:rFonts w:ascii="宋体" w:cs="宋体" w:eastAsia="宋体" w:hAnsi="宋体" w:hint="eastAsia"/>
          <w:sz w:val="28"/>
          <w:szCs w:val="28"/>
        </w:rPr>
        <w:t>（或</w:t>
      </w:r>
      <w:r>
        <w:rPr>
          <w:rFonts w:ascii="宋体" w:cs="宋体" w:hAnsi="宋体" w:hint="eastAsia"/>
          <w:sz w:val="28"/>
          <w:szCs w:val="28"/>
          <w:lang w:val="en-US" w:eastAsia="zh-CN"/>
        </w:rPr>
        <w:t>领取</w:t>
      </w:r>
      <w:r>
        <w:rPr>
          <w:rFonts w:ascii="宋体" w:cs="宋体" w:eastAsia="宋体" w:hAnsi="宋体" w:hint="eastAsia"/>
          <w:sz w:val="28"/>
          <w:szCs w:val="28"/>
        </w:rPr>
        <w:t>合肥市租房补贴</w:t>
      </w:r>
      <w:r>
        <w:rPr>
          <w:rFonts w:ascii="宋体" w:cs="宋体" w:hAnsi="宋体" w:hint="eastAsia"/>
          <w:sz w:val="28"/>
          <w:szCs w:val="28"/>
          <w:lang w:eastAsia="zh-CN"/>
        </w:rPr>
        <w:t>：</w:t>
      </w:r>
      <w:r>
        <w:rPr>
          <w:rFonts w:ascii="宋体" w:cs="宋体" w:hAnsi="宋体" w:hint="eastAsia"/>
          <w:sz w:val="28"/>
          <w:szCs w:val="28"/>
          <w:lang w:val="en-US" w:eastAsia="zh-CN"/>
        </w:rPr>
        <w:t>博士3.6万/年、硕士2万/年、本科1.5万/年，连续发放3年</w:t>
      </w:r>
      <w:r>
        <w:rPr>
          <w:rFonts w:ascii="宋体" w:cs="宋体" w:eastAsia="宋体" w:hAnsi="宋体" w:hint="eastAsia"/>
          <w:sz w:val="28"/>
          <w:szCs w:val="28"/>
        </w:rPr>
        <w:t>），免费班车，员工食堂，职业装，免费体检；</w:t>
      </w:r>
    </w:p>
    <w:p w14:paraId="40E3240C">
      <w:pPr>
        <w:pStyle w:val="style0"/>
        <w:keepNext w:val="false"/>
        <w:keepLines w:val="false"/>
        <w:pageBreakBefore w:val="false"/>
        <w:tabs>
          <w:tab w:val="left" w:leader="none" w:pos="640"/>
        </w:tabs>
        <w:kinsoku/>
        <w:wordWrap/>
        <w:overflowPunct/>
        <w:topLinePunct w:val="false"/>
        <w:autoSpaceDE/>
        <w:autoSpaceDN/>
        <w:bidi w:val="false"/>
        <w:adjustRightInd/>
        <w:spacing w:lineRule="auto" w:line="360"/>
        <w:ind w:firstLine="560" w:firstLineChars="200"/>
        <w:jc w:val="left"/>
        <w:rPr>
          <w:rFonts w:ascii="宋体" w:cs="宋体" w:eastAsia="宋体" w:hAnsi="宋体" w:hint="eastAsia"/>
          <w:sz w:val="28"/>
          <w:szCs w:val="28"/>
        </w:rPr>
      </w:pPr>
      <w:r>
        <w:rPr>
          <w:rFonts w:ascii="宋体" w:cs="宋体" w:eastAsia="宋体" w:hAnsi="宋体" w:hint="eastAsia"/>
          <w:sz w:val="28"/>
          <w:szCs w:val="28"/>
        </w:rPr>
        <w:t>入职补贴，内部购车优惠，生日卡券，节日慰问，年终奖金；</w:t>
      </w:r>
    </w:p>
    <w:p w14:paraId="5281E0AC">
      <w:pPr>
        <w:pStyle w:val="style0"/>
        <w:keepNext w:val="false"/>
        <w:keepLines w:val="false"/>
        <w:pageBreakBefore w:val="false"/>
        <w:tabs>
          <w:tab w:val="left" w:leader="none" w:pos="640"/>
        </w:tabs>
        <w:kinsoku/>
        <w:wordWrap/>
        <w:overflowPunct/>
        <w:topLinePunct w:val="false"/>
        <w:autoSpaceDE/>
        <w:autoSpaceDN/>
        <w:bidi w:val="false"/>
        <w:adjustRightInd/>
        <w:spacing w:lineRule="auto" w:line="360"/>
        <w:ind w:firstLine="560" w:firstLineChars="200"/>
        <w:jc w:val="left"/>
        <w:rPr>
          <w:rFonts w:ascii="宋体" w:cs="宋体" w:eastAsia="宋体" w:hAnsi="宋体" w:hint="eastAsia"/>
          <w:sz w:val="28"/>
          <w:szCs w:val="28"/>
        </w:rPr>
      </w:pPr>
      <w:r>
        <w:rPr>
          <w:rFonts w:ascii="宋体" w:cs="宋体" w:eastAsia="宋体" w:hAnsi="宋体" w:hint="eastAsia"/>
          <w:sz w:val="28"/>
          <w:szCs w:val="28"/>
        </w:rPr>
        <w:t>五险一金</w:t>
      </w:r>
      <w:r>
        <w:rPr>
          <w:rFonts w:ascii="宋体" w:cs="宋体" w:eastAsia="宋体" w:hAnsi="宋体" w:hint="eastAsia"/>
          <w:sz w:val="28"/>
          <w:szCs w:val="28"/>
          <w:lang w:eastAsia="zh-CN"/>
        </w:rPr>
        <w:t>（</w:t>
      </w:r>
      <w:r>
        <w:rPr>
          <w:rFonts w:ascii="宋体" w:cs="宋体" w:eastAsia="宋体" w:hAnsi="宋体" w:hint="eastAsia"/>
          <w:sz w:val="28"/>
          <w:szCs w:val="28"/>
        </w:rPr>
        <w:t>法定缴费比例上限</w:t>
      </w:r>
      <w:r>
        <w:rPr>
          <w:rFonts w:ascii="宋体" w:cs="宋体" w:eastAsia="宋体" w:hAnsi="宋体" w:hint="eastAsia"/>
          <w:sz w:val="28"/>
          <w:szCs w:val="28"/>
          <w:lang w:eastAsia="zh-CN"/>
        </w:rPr>
        <w:t>）</w:t>
      </w:r>
      <w:r>
        <w:rPr>
          <w:rFonts w:ascii="宋体" w:cs="宋体" w:eastAsia="宋体" w:hAnsi="宋体" w:hint="eastAsia"/>
          <w:sz w:val="28"/>
          <w:szCs w:val="28"/>
        </w:rPr>
        <w:t>；</w:t>
      </w:r>
    </w:p>
    <w:p w14:paraId="492A3892">
      <w:pPr>
        <w:pStyle w:val="style0"/>
        <w:keepNext w:val="false"/>
        <w:keepLines w:val="false"/>
        <w:pageBreakBefore w:val="false"/>
        <w:tabs>
          <w:tab w:val="left" w:leader="none" w:pos="640"/>
        </w:tabs>
        <w:kinsoku/>
        <w:wordWrap/>
        <w:overflowPunct/>
        <w:topLinePunct w:val="false"/>
        <w:autoSpaceDE/>
        <w:autoSpaceDN/>
        <w:bidi w:val="false"/>
        <w:adjustRightInd/>
        <w:spacing w:lineRule="auto" w:line="360"/>
        <w:ind w:firstLine="560" w:firstLineChars="200"/>
        <w:jc w:val="left"/>
        <w:rPr>
          <w:rFonts w:ascii="宋体" w:cs="宋体" w:eastAsia="宋体" w:hAnsi="宋体" w:hint="eastAsia"/>
          <w:sz w:val="28"/>
          <w:szCs w:val="28"/>
        </w:rPr>
      </w:pPr>
      <w:r>
        <w:rPr>
          <w:rFonts w:ascii="宋体" w:cs="宋体" w:eastAsia="宋体" w:hAnsi="宋体" w:hint="eastAsia"/>
          <w:sz w:val="28"/>
          <w:szCs w:val="28"/>
        </w:rPr>
        <w:t>丰富党建团建活动，文化娱乐活动，兴趣协会</w:t>
      </w:r>
      <w:r>
        <w:rPr>
          <w:rFonts w:ascii="宋体" w:cs="宋体" w:eastAsia="宋体" w:hAnsi="宋体" w:hint="eastAsia"/>
          <w:sz w:val="28"/>
          <w:szCs w:val="28"/>
          <w:lang w:eastAsia="zh-CN"/>
        </w:rPr>
        <w:t>等，</w:t>
      </w:r>
      <w:r>
        <w:rPr>
          <w:rFonts w:ascii="宋体" w:cs="宋体" w:eastAsia="宋体" w:hAnsi="宋体" w:hint="eastAsia"/>
          <w:sz w:val="28"/>
          <w:szCs w:val="28"/>
        </w:rPr>
        <w:t>开心工作</w:t>
      </w:r>
      <w:r>
        <w:rPr>
          <w:rFonts w:ascii="宋体" w:cs="宋体" w:eastAsia="宋体" w:hAnsi="宋体" w:hint="eastAsia"/>
          <w:sz w:val="28"/>
          <w:szCs w:val="28"/>
          <w:lang w:eastAsia="zh-CN"/>
        </w:rPr>
        <w:t>、</w:t>
      </w:r>
      <w:r>
        <w:rPr>
          <w:rFonts w:ascii="宋体" w:cs="宋体" w:eastAsia="宋体" w:hAnsi="宋体" w:hint="eastAsia"/>
          <w:sz w:val="28"/>
          <w:szCs w:val="28"/>
        </w:rPr>
        <w:t>快乐生活。</w:t>
      </w:r>
    </w:p>
    <w:p w14:paraId="01CF6A93">
      <w:pPr>
        <w:pStyle w:val="style0"/>
        <w:keepNext w:val="false"/>
        <w:keepLines w:val="false"/>
        <w:pageBreakBefore w:val="false"/>
        <w:tabs>
          <w:tab w:val="left" w:leader="none" w:pos="640"/>
        </w:tabs>
        <w:kinsoku/>
        <w:wordWrap/>
        <w:overflowPunct/>
        <w:topLinePunct w:val="false"/>
        <w:autoSpaceDE/>
        <w:autoSpaceDN/>
        <w:bidi w:val="false"/>
        <w:adjustRightInd/>
        <w:spacing w:lineRule="auto" w:line="360"/>
        <w:jc w:val="left"/>
        <w:rPr>
          <w:rFonts w:ascii="宋体" w:cs="宋体" w:eastAsia="宋体" w:hAnsi="宋体" w:hint="eastAsia"/>
          <w:sz w:val="28"/>
          <w:szCs w:val="28"/>
        </w:rPr>
      </w:pPr>
      <w:r>
        <w:rPr>
          <w:rFonts w:ascii="宋体" w:cs="宋体" w:eastAsia="宋体" w:hAnsi="宋体" w:hint="eastAsia"/>
          <w:sz w:val="28"/>
          <w:szCs w:val="28"/>
        </w:rPr>
        <w:t>（三）休息休假</w:t>
      </w:r>
    </w:p>
    <w:p w14:paraId="6631CCED">
      <w:pPr>
        <w:pStyle w:val="style0"/>
        <w:keepNext w:val="false"/>
        <w:keepLines w:val="false"/>
        <w:pageBreakBefore w:val="false"/>
        <w:tabs>
          <w:tab w:val="left" w:leader="none" w:pos="640"/>
        </w:tabs>
        <w:kinsoku/>
        <w:wordWrap/>
        <w:overflowPunct/>
        <w:topLinePunct w:val="false"/>
        <w:autoSpaceDE/>
        <w:autoSpaceDN/>
        <w:bidi w:val="false"/>
        <w:adjustRightInd/>
        <w:spacing w:lineRule="auto" w:line="360"/>
        <w:ind w:firstLine="560" w:firstLineChars="200"/>
        <w:jc w:val="left"/>
        <w:rPr>
          <w:rFonts w:ascii="宋体" w:cs="宋体" w:eastAsia="宋体" w:hAnsi="宋体" w:hint="default"/>
          <w:sz w:val="28"/>
          <w:szCs w:val="28"/>
          <w:lang w:val="en-US" w:eastAsia="zh-CN"/>
        </w:rPr>
      </w:pPr>
      <w:r>
        <w:rPr>
          <w:rFonts w:ascii="宋体" w:cs="宋体" w:eastAsia="宋体" w:hAnsi="宋体" w:hint="eastAsia"/>
          <w:sz w:val="28"/>
          <w:szCs w:val="28"/>
          <w:lang w:eastAsia="zh-CN"/>
        </w:rPr>
        <w:t>八小时工作制</w:t>
      </w:r>
      <w:r>
        <w:rPr>
          <w:rFonts w:ascii="宋体" w:cs="宋体" w:hAnsi="宋体" w:hint="eastAsia"/>
          <w:sz w:val="28"/>
          <w:szCs w:val="28"/>
          <w:lang w:eastAsia="zh-CN"/>
        </w:rPr>
        <w:t>，</w:t>
      </w:r>
      <w:r>
        <w:rPr>
          <w:rFonts w:ascii="宋体" w:cs="宋体" w:eastAsia="宋体" w:hAnsi="宋体" w:hint="eastAsia"/>
          <w:sz w:val="28"/>
          <w:szCs w:val="28"/>
        </w:rPr>
        <w:t>周末双休</w:t>
      </w:r>
      <w:r>
        <w:rPr>
          <w:rFonts w:ascii="宋体" w:cs="宋体" w:hAnsi="宋体" w:hint="eastAsia"/>
          <w:sz w:val="28"/>
          <w:szCs w:val="28"/>
          <w:lang w:eastAsia="zh-CN"/>
        </w:rPr>
        <w:t>，</w:t>
      </w:r>
      <w:r>
        <w:rPr>
          <w:rFonts w:ascii="宋体" w:cs="宋体" w:eastAsia="宋体" w:hAnsi="宋体" w:hint="eastAsia"/>
          <w:sz w:val="28"/>
          <w:szCs w:val="28"/>
        </w:rPr>
        <w:t>同步法定节假日</w:t>
      </w:r>
      <w:r>
        <w:rPr>
          <w:rFonts w:ascii="宋体" w:cs="宋体" w:hAnsi="宋体" w:hint="eastAsia"/>
          <w:sz w:val="28"/>
          <w:szCs w:val="28"/>
          <w:lang w:eastAsia="zh-CN"/>
        </w:rPr>
        <w:t>，</w:t>
      </w:r>
      <w:r>
        <w:rPr>
          <w:rFonts w:ascii="宋体" w:cs="宋体" w:eastAsia="宋体" w:hAnsi="宋体" w:hint="eastAsia"/>
          <w:sz w:val="28"/>
          <w:szCs w:val="28"/>
        </w:rPr>
        <w:t>带薪年休假</w:t>
      </w:r>
      <w:r>
        <w:rPr>
          <w:rFonts w:ascii="宋体" w:cs="宋体" w:eastAsia="宋体" w:hAnsi="宋体" w:hint="eastAsia"/>
          <w:sz w:val="28"/>
          <w:szCs w:val="28"/>
          <w:lang w:val="en-US" w:eastAsia="zh-CN"/>
        </w:rPr>
        <w:t>...</w:t>
      </w:r>
    </w:p>
    <w:p w14:paraId="08CD2395">
      <w:pPr>
        <w:pStyle w:val="style0"/>
        <w:keepNext w:val="false"/>
        <w:keepLines w:val="false"/>
        <w:pageBreakBefore w:val="false"/>
        <w:tabs>
          <w:tab w:val="left" w:leader="none" w:pos="640"/>
        </w:tabs>
        <w:kinsoku/>
        <w:wordWrap/>
        <w:overflowPunct/>
        <w:topLinePunct w:val="false"/>
        <w:autoSpaceDE/>
        <w:autoSpaceDN/>
        <w:bidi w:val="false"/>
        <w:adjustRightInd/>
        <w:spacing w:lineRule="auto" w:line="360"/>
        <w:jc w:val="left"/>
        <w:rPr>
          <w:rFonts w:ascii="宋体" w:cs="宋体" w:eastAsia="宋体" w:hAnsi="宋体" w:hint="eastAsia"/>
          <w:sz w:val="28"/>
          <w:szCs w:val="28"/>
        </w:rPr>
      </w:pPr>
      <w:r>
        <w:rPr>
          <w:rFonts w:ascii="宋体" w:cs="宋体" w:eastAsia="宋体" w:hAnsi="宋体" w:hint="eastAsia"/>
          <w:sz w:val="28"/>
          <w:szCs w:val="28"/>
        </w:rPr>
        <w:t>（四）培训培养</w:t>
      </w:r>
    </w:p>
    <w:p w14:paraId="1B95D6FA">
      <w:pPr>
        <w:pStyle w:val="style0"/>
        <w:keepNext w:val="false"/>
        <w:keepLines w:val="false"/>
        <w:pageBreakBefore w:val="false"/>
        <w:tabs>
          <w:tab w:val="left" w:leader="none" w:pos="640"/>
        </w:tabs>
        <w:kinsoku/>
        <w:wordWrap/>
        <w:overflowPunct/>
        <w:topLinePunct w:val="false"/>
        <w:autoSpaceDE/>
        <w:autoSpaceDN/>
        <w:bidi w:val="false"/>
        <w:adjustRightInd/>
        <w:spacing w:lineRule="auto" w:line="360"/>
        <w:ind w:firstLine="560" w:firstLineChars="200"/>
        <w:jc w:val="left"/>
        <w:rPr>
          <w:rFonts w:ascii="宋体" w:cs="宋体" w:eastAsia="宋体" w:hAnsi="宋体" w:hint="eastAsia"/>
          <w:sz w:val="28"/>
          <w:szCs w:val="28"/>
        </w:rPr>
      </w:pPr>
      <w:r>
        <w:rPr>
          <w:rFonts w:ascii="宋体" w:cs="宋体" w:eastAsia="宋体" w:hAnsi="宋体" w:hint="eastAsia"/>
          <w:sz w:val="28"/>
          <w:szCs w:val="28"/>
        </w:rPr>
        <w:t>入职培训，</w:t>
      </w:r>
      <w:r>
        <w:rPr>
          <w:rFonts w:ascii="宋体" w:cs="宋体" w:hAnsi="宋体" w:hint="eastAsia"/>
          <w:sz w:val="28"/>
          <w:szCs w:val="28"/>
          <w:lang w:val="en-US" w:eastAsia="zh-CN"/>
        </w:rPr>
        <w:t>系统培训，结对带教，重</w:t>
      </w:r>
      <w:bookmarkStart w:id="0" w:name="_GoBack"/>
      <w:bookmarkEnd w:id="0"/>
      <w:r>
        <w:rPr>
          <w:rFonts w:ascii="宋体" w:cs="宋体" w:hAnsi="宋体" w:hint="eastAsia"/>
          <w:sz w:val="28"/>
          <w:szCs w:val="28"/>
          <w:lang w:val="en-US" w:eastAsia="zh-CN"/>
        </w:rPr>
        <w:t>点项目实践，轮岗锻炼</w:t>
      </w:r>
      <w:r>
        <w:rPr>
          <w:rFonts w:ascii="宋体" w:cs="宋体" w:eastAsia="宋体" w:hAnsi="宋体" w:hint="eastAsia"/>
          <w:sz w:val="28"/>
          <w:szCs w:val="28"/>
        </w:rPr>
        <w:t>...</w:t>
      </w:r>
    </w:p>
    <w:p w14:paraId="5E04D875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 w:val="false"/>
        <w:spacing w:lineRule="auto" w:line="360"/>
        <w:jc w:val="left"/>
        <w:textAlignment w:val="baseline"/>
        <w:rPr>
          <w:rFonts w:ascii="宋体" w:cs="宋体" w:eastAsia="宋体" w:hAnsi="宋体" w:hint="eastAsia"/>
          <w:b/>
          <w:sz w:val="28"/>
          <w:szCs w:val="28"/>
        </w:rPr>
      </w:pPr>
      <w:r>
        <w:rPr>
          <w:rFonts w:ascii="宋体" w:cs="宋体" w:eastAsia="宋体" w:hAnsi="宋体" w:hint="eastAsia"/>
          <w:b/>
          <w:sz w:val="28"/>
          <w:szCs w:val="28"/>
        </w:rPr>
        <w:t>五、招聘流程</w:t>
      </w:r>
    </w:p>
    <w:p w14:paraId="7A9D4DCD">
      <w:pPr>
        <w:pStyle w:val="style0"/>
        <w:keepNext w:val="false"/>
        <w:keepLines w:val="false"/>
        <w:pageBreakBefore w:val="false"/>
        <w:tabs>
          <w:tab w:val="left" w:leader="none" w:pos="640"/>
          <w:tab w:val="left" w:leader="none" w:pos="7796"/>
        </w:tabs>
        <w:kinsoku/>
        <w:wordWrap/>
        <w:overflowPunct/>
        <w:topLinePunct w:val="false"/>
        <w:autoSpaceDE/>
        <w:autoSpaceDN/>
        <w:bidi w:val="false"/>
        <w:adjustRightInd/>
        <w:spacing w:lineRule="auto" w:line="360"/>
        <w:ind w:firstLine="560" w:firstLineChars="200"/>
        <w:jc w:val="left"/>
        <w:rPr>
          <w:rFonts w:ascii="宋体" w:cs="宋体" w:eastAsia="宋体" w:hAnsi="宋体" w:hint="eastAsia"/>
          <w:sz w:val="24"/>
          <w:szCs w:val="24"/>
          <w:lang w:eastAsia="zh-CN"/>
        </w:rPr>
      </w:pPr>
      <w:r>
        <w:rPr>
          <w:rFonts w:ascii="宋体" w:cs="宋体" w:eastAsia="宋体" w:hAnsi="宋体" w:hint="eastAsia"/>
          <w:sz w:val="28"/>
          <w:szCs w:val="28"/>
        </w:rPr>
        <w:t>招聘流程：投递简历-简历筛选</w:t>
      </w:r>
      <w:r>
        <w:rPr>
          <w:rFonts w:ascii="宋体" w:cs="宋体" w:eastAsia="宋体" w:hAnsi="宋体" w:hint="eastAsia"/>
          <w:sz w:val="28"/>
          <w:szCs w:val="28"/>
          <w:lang w:val="en-US" w:eastAsia="zh-CN"/>
        </w:rPr>
        <w:t>-能力测评</w:t>
      </w:r>
      <w:r>
        <w:rPr>
          <w:rFonts w:ascii="宋体" w:cs="宋体" w:eastAsia="宋体" w:hAnsi="宋体" w:hint="eastAsia"/>
          <w:sz w:val="28"/>
          <w:szCs w:val="28"/>
        </w:rPr>
        <w:t>-</w:t>
      </w:r>
      <w:r>
        <w:rPr>
          <w:rFonts w:ascii="宋体" w:cs="宋体" w:hAnsi="宋体" w:hint="eastAsia"/>
          <w:sz w:val="28"/>
          <w:szCs w:val="28"/>
          <w:lang w:val="en-US" w:eastAsia="zh-CN"/>
        </w:rPr>
        <w:t>综合</w:t>
      </w:r>
      <w:r>
        <w:rPr>
          <w:rFonts w:ascii="宋体" w:cs="宋体" w:eastAsia="宋体" w:hAnsi="宋体" w:hint="eastAsia"/>
          <w:sz w:val="28"/>
          <w:szCs w:val="28"/>
        </w:rPr>
        <w:t>面试-专业面试-录用签约</w:t>
      </w:r>
      <w:r>
        <w:rPr>
          <w:rFonts w:ascii="宋体" w:cs="宋体" w:eastAsia="宋体" w:hAnsi="宋体" w:hint="eastAsia"/>
          <w:sz w:val="24"/>
          <w:szCs w:val="24"/>
          <w:lang w:eastAsia="zh-CN"/>
        </w:rPr>
        <w:tab/>
      </w:r>
    </w:p>
    <w:p w14:paraId="6718B18E">
      <w:pPr>
        <w:pStyle w:val="style0"/>
        <w:keepNext w:val="false"/>
        <w:keepLines w:val="false"/>
        <w:pageBreakBefore w:val="false"/>
        <w:numPr>
          <w:ilvl w:val="0"/>
          <w:numId w:val="1"/>
        </w:numPr>
        <w:kinsoku/>
        <w:wordWrap/>
        <w:overflowPunct/>
        <w:topLinePunct w:val="false"/>
        <w:autoSpaceDE/>
        <w:autoSpaceDN/>
        <w:bidi w:val="false"/>
        <w:adjustRightInd/>
        <w:snapToGrid w:val="false"/>
        <w:spacing w:lineRule="auto" w:line="360"/>
        <w:jc w:val="left"/>
        <w:textAlignment w:val="baseline"/>
        <w:rPr>
          <w:rFonts w:ascii="宋体" w:cs="宋体" w:eastAsia="宋体" w:hAnsi="宋体" w:hint="eastAsia"/>
          <w:b/>
          <w:sz w:val="28"/>
          <w:szCs w:val="28"/>
          <w:lang w:eastAsia="zh-CN"/>
        </w:rPr>
      </w:pPr>
      <w:r>
        <w:rPr>
          <w:rFonts w:ascii="宋体" w:cs="宋体" w:eastAsia="宋体" w:hAnsi="宋体" w:hint="eastAsia"/>
          <w:b/>
          <w:sz w:val="28"/>
          <w:szCs w:val="28"/>
          <w:lang w:val="en-US" w:eastAsia="zh-CN"/>
        </w:rPr>
        <w:t>应聘</w:t>
      </w:r>
      <w:r>
        <w:rPr>
          <w:rFonts w:ascii="宋体" w:cs="宋体" w:eastAsia="宋体" w:hAnsi="宋体" w:hint="eastAsia"/>
          <w:b/>
          <w:sz w:val="28"/>
          <w:szCs w:val="28"/>
        </w:rPr>
        <w:t>方式</w:t>
      </w:r>
    </w:p>
    <w:p w14:paraId="3DBF9625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pacing w:lineRule="auto" w:line="360"/>
        <w:ind w:firstLine="560" w:firstLineChars="200"/>
        <w:rPr>
          <w:rFonts w:ascii="宋体" w:cs="宋体" w:eastAsia="宋体" w:hAnsi="宋体" w:hint="eastAsia"/>
          <w:color w:val="auto"/>
          <w:sz w:val="28"/>
          <w:szCs w:val="28"/>
          <w:highlight w:val="none"/>
          <w:lang w:eastAsia="zh-CN"/>
        </w:rPr>
      </w:pPr>
      <w:r>
        <w:rPr>
          <w:rFonts w:ascii="宋体" w:cs="宋体" w:eastAsia="宋体" w:hAnsi="宋体" w:hint="eastAsia"/>
          <w:color w:val="auto"/>
          <w:sz w:val="28"/>
          <w:szCs w:val="28"/>
          <w:highlight w:val="none"/>
          <w:lang w:val="en-US" w:eastAsia="zh-CN"/>
        </w:rPr>
        <w:t>1、移动端</w:t>
      </w:r>
      <w:r>
        <w:rPr>
          <w:rFonts w:ascii="宋体" w:cs="宋体" w:eastAsia="宋体" w:hAnsi="宋体" w:hint="eastAsia"/>
          <w:color w:val="auto"/>
          <w:sz w:val="28"/>
          <w:szCs w:val="28"/>
          <w:highlight w:val="none"/>
          <w:lang w:eastAsia="zh-CN"/>
        </w:rPr>
        <w:t>网申二维码</w:t>
      </w:r>
      <w:r>
        <w:rPr>
          <w:rFonts w:ascii="宋体" w:cs="宋体" w:eastAsia="宋体" w:hAnsi="宋体" w:hint="eastAsia"/>
          <w:color w:val="auto"/>
          <w:sz w:val="28"/>
          <w:szCs w:val="28"/>
          <w:highlight w:val="none"/>
          <w:lang w:val="en-US" w:eastAsia="zh-CN"/>
        </w:rPr>
        <w:t>:</w:t>
      </w:r>
    </w:p>
    <w:p w14:paraId="0CAE3BF8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pacing w:lineRule="auto" w:line="360"/>
        <w:ind w:firstLine="562" w:firstLineChars="200"/>
        <w:jc w:val="both"/>
        <w:rPr>
          <w:rFonts w:ascii="宋体" w:cs="宋体" w:eastAsia="宋体" w:hAnsi="宋体" w:hint="eastAsia"/>
          <w:color w:val="auto"/>
          <w:sz w:val="28"/>
          <w:szCs w:val="28"/>
          <w:highlight w:val="none"/>
          <w:lang w:val="en-US" w:eastAsia="zh-CN"/>
        </w:rPr>
      </w:pPr>
      <w:r>
        <w:rPr>
          <w:rFonts w:ascii="宋体" w:cs="宋体" w:eastAsia="宋体" w:hAnsi="宋体" w:hint="eastAsia"/>
          <w:b/>
          <w:color w:val="ff0000"/>
          <w:sz w:val="28"/>
          <w:szCs w:val="28"/>
          <w:highlight w:val="none"/>
          <w:lang w:eastAsia="zh-CN"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column">
              <wp:posOffset>2266950</wp:posOffset>
            </wp:positionH>
            <wp:positionV relativeFrom="paragraph">
              <wp:posOffset>85725</wp:posOffset>
            </wp:positionV>
            <wp:extent cx="1143000" cy="1143000"/>
            <wp:effectExtent l="0" t="0" r="0" b="0"/>
            <wp:wrapTopAndBottom/>
            <wp:docPr id="1027" name="图片 2" descr="D:/RjDir/UserData/桌面/公众号二维码/8cm.jpg8cm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143000" cy="11430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cs="宋体" w:eastAsia="宋体" w:hAnsi="宋体" w:hint="eastAsia"/>
          <w:color w:val="ff0000"/>
          <w:sz w:val="28"/>
          <w:szCs w:val="28"/>
          <w:highlight w:val="none"/>
          <w:lang w:val="en-US" w:eastAsia="zh-CN"/>
        </w:rPr>
        <w:t xml:space="preserve">                 </w:t>
      </w:r>
      <w:r>
        <w:rPr>
          <w:rFonts w:ascii="宋体" w:cs="宋体" w:eastAsia="宋体" w:hAnsi="宋体" w:hint="eastAsia"/>
          <w:color w:val="auto"/>
          <w:sz w:val="28"/>
          <w:szCs w:val="28"/>
          <w:highlight w:val="none"/>
          <w:lang w:val="en-US" w:eastAsia="zh-CN"/>
        </w:rPr>
        <w:t xml:space="preserve">   </w:t>
      </w:r>
      <w:r>
        <w:rPr>
          <w:rFonts w:ascii="宋体" w:cs="宋体" w:eastAsia="宋体" w:hAnsi="宋体" w:hint="eastAsia"/>
          <w:b/>
          <w:bCs/>
          <w:color w:val="auto"/>
          <w:sz w:val="28"/>
          <w:szCs w:val="28"/>
          <w:highlight w:val="none"/>
          <w:lang w:val="en-US" w:eastAsia="zh-CN"/>
        </w:rPr>
        <w:t>（微信扫码投递）</w:t>
      </w:r>
    </w:p>
    <w:p w14:paraId="755E14B3">
      <w:pPr>
        <w:pStyle w:val="style0"/>
        <w:keepNext w:val="false"/>
        <w:keepLines w:val="false"/>
        <w:widowControl/>
        <w:suppressLineNumbers w:val="false"/>
        <w:jc w:val="left"/>
        <w:rPr>
          <w:rFonts w:ascii="宋体" w:cs="宋体" w:eastAsia="宋体" w:hAnsi="宋体" w:hint="eastAsia"/>
          <w:b/>
          <w:color w:val="1f497d"/>
          <w:sz w:val="28"/>
          <w:szCs w:val="28"/>
          <w:u w:val="single"/>
        </w:rPr>
      </w:pPr>
      <w:r>
        <w:rPr>
          <w:rFonts w:ascii="宋体" w:cs="宋体" w:eastAsia="宋体" w:hAnsi="宋体" w:hint="eastAsia"/>
          <w:color w:val="auto"/>
          <w:sz w:val="28"/>
          <w:szCs w:val="28"/>
          <w:highlight w:val="none"/>
          <w:lang w:val="en-US" w:eastAsia="zh-CN"/>
        </w:rPr>
        <w:t>2、电脑端网申链接：</w:t>
      </w:r>
      <w:r>
        <w:rPr>
          <w:rStyle w:val="style85"/>
          <w:rFonts w:hint="eastAsia"/>
          <w:sz w:val="28"/>
          <w:szCs w:val="24"/>
          <w:lang w:val="en-US" w:eastAsia="zh-CN"/>
        </w:rPr>
        <w:fldChar w:fldCharType="begin"/>
      </w:r>
      <w:r>
        <w:rPr>
          <w:rStyle w:val="style85"/>
          <w:rFonts w:hint="eastAsia"/>
          <w:sz w:val="28"/>
          <w:szCs w:val="24"/>
          <w:lang w:val="en-US" w:eastAsia="zh-CN"/>
        </w:rPr>
        <w:instrText xml:space="preserve"> HYPERLINK "https://hcm.pub/826wr" \t "_blank" </w:instrText>
      </w:r>
      <w:r>
        <w:rPr>
          <w:rStyle w:val="style85"/>
          <w:rFonts w:hint="eastAsia"/>
          <w:sz w:val="28"/>
          <w:szCs w:val="24"/>
          <w:lang w:val="en-US" w:eastAsia="zh-CN"/>
        </w:rPr>
        <w:fldChar w:fldCharType="separate"/>
      </w:r>
      <w:r>
        <w:rPr>
          <w:rStyle w:val="style85"/>
          <w:rFonts w:hint="eastAsia"/>
          <w:sz w:val="28"/>
          <w:szCs w:val="24"/>
        </w:rPr>
        <w:t>https://hcm.pub/826wr</w:t>
      </w:r>
      <w:r>
        <w:rPr>
          <w:rStyle w:val="style85"/>
          <w:rFonts w:hint="eastAsia"/>
          <w:sz w:val="28"/>
          <w:szCs w:val="24"/>
          <w:lang w:val="en-US" w:eastAsia="zh-CN"/>
        </w:rPr>
        <w:fldChar w:fldCharType="end"/>
      </w:r>
    </w:p>
    <w:p w14:paraId="50179F4B">
      <w:pPr>
        <w:pStyle w:val="style0"/>
        <w:keepNext w:val="false"/>
        <w:keepLines w:val="false"/>
        <w:pageBreakBefore w:val="false"/>
        <w:tabs>
          <w:tab w:val="left" w:leader="none" w:pos="640"/>
        </w:tabs>
        <w:kinsoku/>
        <w:wordWrap/>
        <w:overflowPunct/>
        <w:topLinePunct w:val="false"/>
        <w:autoSpaceDE/>
        <w:autoSpaceDN/>
        <w:bidi w:val="false"/>
        <w:adjustRightInd/>
        <w:spacing w:lineRule="auto" w:line="360"/>
        <w:jc w:val="left"/>
        <w:rPr>
          <w:rFonts w:ascii="宋体" w:cs="宋体" w:eastAsia="宋体" w:hAnsi="宋体" w:hint="eastAsia"/>
          <w:b/>
          <w:sz w:val="28"/>
          <w:szCs w:val="28"/>
        </w:rPr>
      </w:pPr>
      <w:r>
        <w:rPr>
          <w:rFonts w:ascii="宋体" w:cs="宋体" w:eastAsia="宋体" w:hAnsi="宋体" w:hint="eastAsia"/>
          <w:b/>
          <w:sz w:val="28"/>
          <w:szCs w:val="28"/>
        </w:rPr>
        <w:t>七、联系我们</w:t>
      </w:r>
    </w:p>
    <w:p w14:paraId="6D22ABE9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pacing w:lineRule="auto" w:line="360"/>
        <w:ind w:firstLine="560" w:firstLineChars="200"/>
        <w:rPr>
          <w:rFonts w:ascii="宋体" w:cs="宋体" w:eastAsia="宋体" w:hAnsi="宋体" w:hint="eastAsia"/>
          <w:sz w:val="28"/>
          <w:szCs w:val="28"/>
        </w:rPr>
      </w:pPr>
      <w:r>
        <w:rPr>
          <w:rFonts w:ascii="宋体" w:cs="宋体" w:eastAsia="宋体" w:hAnsi="宋体" w:hint="eastAsia"/>
          <w:sz w:val="28"/>
          <w:szCs w:val="28"/>
        </w:rPr>
        <w:t>1、公司地址：安徽省合肥市包河区东流路176号</w:t>
      </w:r>
    </w:p>
    <w:p w14:paraId="5C880F30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pacing w:lineRule="auto" w:line="360"/>
        <w:ind w:firstLine="560" w:firstLineChars="200"/>
        <w:rPr>
          <w:rFonts w:ascii="宋体" w:cs="宋体" w:eastAsia="宋体" w:hAnsi="宋体" w:hint="eastAsia"/>
          <w:sz w:val="28"/>
          <w:szCs w:val="28"/>
        </w:rPr>
      </w:pPr>
      <w:r>
        <w:rPr>
          <w:rFonts w:ascii="宋体" w:cs="宋体" w:eastAsia="宋体" w:hAnsi="宋体" w:hint="eastAsia"/>
          <w:sz w:val="28"/>
          <w:szCs w:val="28"/>
        </w:rPr>
        <w:t>2、公司官网：</w:t>
      </w:r>
      <w:r>
        <w:rPr>
          <w:rStyle w:val="style85"/>
          <w:rFonts w:hint="eastAsia"/>
          <w:sz w:val="28"/>
          <w:szCs w:val="24"/>
        </w:rPr>
        <w:fldChar w:fldCharType="begin"/>
      </w:r>
      <w:r>
        <w:rPr>
          <w:rStyle w:val="style85"/>
          <w:rFonts w:hint="eastAsia"/>
          <w:sz w:val="28"/>
          <w:szCs w:val="24"/>
        </w:rPr>
        <w:instrText xml:space="preserve"> HYPERLINK "http://www.jac.com.cn" </w:instrText>
      </w:r>
      <w:r>
        <w:rPr>
          <w:rStyle w:val="style85"/>
          <w:rFonts w:hint="eastAsia"/>
          <w:sz w:val="28"/>
          <w:szCs w:val="24"/>
        </w:rPr>
        <w:fldChar w:fldCharType="separate"/>
      </w:r>
      <w:r>
        <w:rPr>
          <w:rStyle w:val="style85"/>
          <w:rFonts w:hint="eastAsia"/>
          <w:sz w:val="28"/>
          <w:szCs w:val="24"/>
        </w:rPr>
        <w:t>www.jac.com.cn</w:t>
      </w:r>
      <w:r>
        <w:rPr>
          <w:rStyle w:val="style85"/>
          <w:rFonts w:hint="eastAsia"/>
          <w:sz w:val="28"/>
          <w:szCs w:val="24"/>
        </w:rPr>
        <w:fldChar w:fldCharType="end"/>
      </w:r>
    </w:p>
    <w:p w14:paraId="71155B5E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pacing w:lineRule="auto" w:line="360"/>
        <w:ind w:firstLine="560" w:firstLineChars="200"/>
        <w:rPr>
          <w:rFonts w:ascii="宋体" w:cs="宋体" w:eastAsia="宋体" w:hAnsi="宋体" w:hint="eastAsia"/>
          <w:sz w:val="28"/>
          <w:szCs w:val="28"/>
        </w:rPr>
      </w:pPr>
      <w:r>
        <w:rPr>
          <w:rFonts w:ascii="宋体" w:cs="宋体" w:eastAsia="宋体" w:hAnsi="宋体" w:hint="eastAsia"/>
          <w:sz w:val="28"/>
          <w:szCs w:val="28"/>
          <w:lang w:val="en-US" w:eastAsia="zh-CN"/>
        </w:rPr>
        <w:t>3</w:t>
      </w:r>
      <w:r>
        <w:rPr>
          <w:rFonts w:ascii="宋体" w:cs="宋体" w:eastAsia="宋体" w:hAnsi="宋体" w:hint="eastAsia"/>
          <w:sz w:val="28"/>
          <w:szCs w:val="28"/>
        </w:rPr>
        <w:t>、微信</w:t>
      </w:r>
      <w:r>
        <w:rPr>
          <w:rFonts w:ascii="宋体" w:cs="宋体" w:eastAsia="宋体" w:hAnsi="宋体" w:hint="eastAsia"/>
          <w:sz w:val="28"/>
          <w:szCs w:val="28"/>
          <w:lang w:eastAsia="zh-CN"/>
        </w:rPr>
        <w:t>公众号</w:t>
      </w:r>
      <w:r>
        <w:rPr>
          <w:rFonts w:ascii="宋体" w:cs="宋体" w:eastAsia="宋体" w:hAnsi="宋体" w:hint="eastAsia"/>
          <w:sz w:val="28"/>
          <w:szCs w:val="28"/>
        </w:rPr>
        <w:t>：搜索“江淮汽车校园招聘”或“JACxyzp”</w:t>
      </w:r>
    </w:p>
    <w:p w14:paraId="87CEEB30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pacing w:lineRule="auto" w:line="360"/>
        <w:ind w:firstLine="560" w:firstLineChars="200"/>
        <w:rPr>
          <w:rFonts w:ascii="宋体" w:cs="宋体" w:eastAsia="宋体" w:hAnsi="宋体" w:hint="eastAsia"/>
          <w:sz w:val="28"/>
          <w:szCs w:val="28"/>
        </w:rPr>
      </w:pPr>
      <w:r>
        <w:rPr>
          <w:rFonts w:ascii="宋体" w:cs="宋体" w:eastAsia="宋体" w:hAnsi="宋体" w:hint="default"/>
          <w:sz w:val="28"/>
          <w:szCs w:val="28"/>
          <w:lang w:val="en-US"/>
        </w:rPr>
        <w:t>4</w:t>
      </w:r>
      <w:r>
        <w:rPr>
          <w:rFonts w:ascii="宋体" w:cs="宋体" w:eastAsia="宋体" w:hAnsi="宋体" w:hint="eastAsia"/>
          <w:sz w:val="28"/>
          <w:szCs w:val="28"/>
          <w:lang w:val="en-US" w:eastAsia="zh-CN"/>
        </w:rPr>
        <w:t>、咨询电话</w:t>
      </w:r>
      <w:r>
        <w:rPr>
          <w:rFonts w:ascii="宋体" w:cs="宋体" w:eastAsia="宋体" w:hAnsi="宋体" w:hint="default"/>
          <w:sz w:val="28"/>
          <w:szCs w:val="28"/>
          <w:lang w:val="en-US" w:eastAsia="zh-CN"/>
        </w:rPr>
        <w:t>:0551-62296749</w:t>
      </w:r>
    </w:p>
    <w:p w14:paraId="3CC42551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pacing w:lineRule="auto" w:line="360"/>
        <w:ind w:firstLine="562" w:firstLineChars="200"/>
        <w:jc w:val="right"/>
        <w:rPr>
          <w:rFonts w:ascii="宋体" w:cs="宋体" w:eastAsia="宋体" w:hAnsi="宋体" w:hint="eastAsia"/>
          <w:b/>
          <w:bCs/>
          <w:sz w:val="28"/>
          <w:szCs w:val="28"/>
        </w:rPr>
      </w:pPr>
    </w:p>
    <w:p w14:paraId="47570FA2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pacing w:lineRule="auto" w:line="360"/>
        <w:ind w:firstLine="562" w:firstLineChars="200"/>
        <w:jc w:val="right"/>
        <w:rPr>
          <w:rFonts w:ascii="宋体" w:cs="宋体" w:eastAsia="宋体" w:hAnsi="宋体" w:hint="eastAsia"/>
          <w:b/>
          <w:bCs/>
          <w:sz w:val="28"/>
          <w:szCs w:val="28"/>
        </w:rPr>
      </w:pPr>
      <w:r>
        <w:rPr>
          <w:rFonts w:ascii="宋体" w:cs="宋体" w:eastAsia="宋体" w:hAnsi="宋体" w:hint="eastAsia"/>
          <w:b/>
          <w:bCs/>
          <w:sz w:val="28"/>
          <w:szCs w:val="28"/>
        </w:rPr>
        <w:t>安徽江淮汽车集团股份有限公司</w:t>
      </w:r>
    </w:p>
    <w:p w14:paraId="1D39879E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pacing w:lineRule="auto" w:line="360"/>
        <w:ind w:firstLine="562" w:firstLineChars="200"/>
        <w:jc w:val="right"/>
        <w:rPr>
          <w:rFonts w:ascii="宋体" w:cs="宋体" w:eastAsia="宋体" w:hAnsi="宋体" w:hint="eastAsia"/>
          <w:b/>
          <w:bCs/>
          <w:sz w:val="28"/>
          <w:szCs w:val="28"/>
        </w:rPr>
      </w:pPr>
      <w:r>
        <w:rPr>
          <w:rFonts w:ascii="宋体" w:cs="宋体" w:eastAsia="宋体" w:hAnsi="宋体" w:hint="eastAsia"/>
          <w:b/>
          <w:bCs/>
          <w:sz w:val="28"/>
          <w:szCs w:val="28"/>
        </w:rPr>
        <w:t>二〇</w:t>
      </w:r>
      <w:r>
        <w:rPr>
          <w:rFonts w:ascii="宋体" w:cs="宋体" w:eastAsia="宋体" w:hAnsi="宋体" w:hint="eastAsia"/>
          <w:b/>
          <w:bCs/>
          <w:sz w:val="28"/>
          <w:szCs w:val="28"/>
          <w:lang w:val="en-US" w:eastAsia="zh-CN"/>
        </w:rPr>
        <w:t>二</w:t>
      </w:r>
      <w:r>
        <w:rPr>
          <w:rFonts w:ascii="宋体" w:cs="宋体" w:hAnsi="宋体" w:hint="eastAsia"/>
          <w:b/>
          <w:bCs/>
          <w:sz w:val="28"/>
          <w:szCs w:val="28"/>
          <w:lang w:val="en-US" w:eastAsia="zh-CN"/>
        </w:rPr>
        <w:t>六</w:t>
      </w:r>
      <w:r>
        <w:rPr>
          <w:rFonts w:ascii="宋体" w:cs="宋体" w:eastAsia="宋体" w:hAnsi="宋体" w:hint="eastAsia"/>
          <w:b/>
          <w:bCs/>
          <w:sz w:val="28"/>
          <w:szCs w:val="28"/>
        </w:rPr>
        <w:t>年</w:t>
      </w:r>
      <w:r>
        <w:rPr>
          <w:rFonts w:ascii="宋体" w:cs="宋体" w:hAnsi="宋体" w:hint="eastAsia"/>
          <w:b/>
          <w:bCs/>
          <w:sz w:val="28"/>
          <w:szCs w:val="28"/>
          <w:lang w:val="en-US" w:eastAsia="zh-CN"/>
        </w:rPr>
        <w:t>九</w:t>
      </w:r>
      <w:r>
        <w:rPr>
          <w:rFonts w:ascii="宋体" w:cs="宋体" w:eastAsia="宋体" w:hAnsi="宋体" w:hint="eastAsia"/>
          <w:b/>
          <w:bCs/>
          <w:sz w:val="28"/>
          <w:szCs w:val="28"/>
        </w:rPr>
        <w:t>月</w:t>
      </w:r>
    </w:p>
    <w:sectPr>
      <w:headerReference w:type="default" r:id="rId3"/>
      <w:footerReference w:type="default" r:id="rId4"/>
      <w:pgSz w:w="11906" w:h="16838" w:orient="portrait"/>
      <w:pgMar w:top="567" w:right="1080" w:bottom="567" w:left="1080" w:header="283" w:footer="312" w:gutter="0"/>
      <w:cols w:space="720" w:num="1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2F1B589F">
    <w:pPr>
      <w:pStyle w:val="style32"/>
      <w:jc w:val="right"/>
      <w:rPr>
        <w:rFonts w:hint="eastAsia"/>
        <w:b/>
        <w:bCs/>
      </w:rPr>
    </w:pPr>
    <w:r>
      <w:rPr>
        <w:rFonts w:hint="eastAsia"/>
        <w:b/>
        <w:bCs/>
      </w:rPr>
      <w:t>实·现未来</w:t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6B83FC19">
    <w:pPr>
      <w:pStyle w:val="style31"/>
      <w:pBdr>
        <w:bottom w:val="none" w:sz="0" w:space="0" w:color="auto"/>
      </w:pBdr>
      <w:tabs>
        <w:tab w:val="left" w:leader="none" w:pos="433"/>
      </w:tabs>
      <w:jc w:val="left"/>
      <w:rPr>
        <w:rFonts w:hint="eastAsia"/>
        <w:u w:val="single"/>
      </w:rPr>
    </w:pPr>
  </w:p>
  <w:p w14:paraId="7F4A748F">
    <w:pPr>
      <w:pStyle w:val="style31"/>
      <w:pBdr>
        <w:bottom w:val="single" w:sz="4" w:space="0" w:color="auto"/>
      </w:pBdr>
      <w:tabs>
        <w:tab w:val="left" w:leader="none" w:pos="433"/>
      </w:tabs>
      <w:jc w:val="right"/>
      <w:rPr>
        <w:rFonts w:hint="eastAsia"/>
        <w:sz w:val="15"/>
        <w:szCs w:val="16"/>
      </w:rPr>
    </w:pPr>
    <w:r>
      <w:rPr/>
      <w:drawing>
        <wp:inline distL="0" distT="0" distB="0" distR="0">
          <wp:extent cx="1033145" cy="102869"/>
          <wp:effectExtent l="0" t="0" r="3175" b="3810"/>
          <wp:docPr id="4097" name="图片 1" descr="JAC标识 副本 拷贝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033145" cy="102869"/>
                  </a:xfrm>
                  <a:prstGeom prst="rect"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                                   </w:t>
    </w:r>
    <w:r>
      <w:rPr>
        <w:rFonts w:hint="eastAsia"/>
        <w:sz w:val="22"/>
        <w:szCs w:val="24"/>
      </w:rPr>
      <w:t>安徽江淮汽车集团股份有限公司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63589ADF"/>
    <w:lvl w:ilvl="0">
      <w:start w:val="6"/>
      <w:numFmt w:val="chineseCounting"/>
      <w:suff w:val="nothing"/>
      <w:lvlText w:val="%1、"/>
      <w:lvlJc w:val="left"/>
      <w:pPr/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420"/>
  <w:drawingGridVerticalSpacing w:val="159"/>
  <w:displayHorizontalDrawingGridEvery w:val="1"/>
  <w:displayVerticalDrawingGridEvery w:val="1"/>
  <w:noPunctuationKerning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Times New Roman" w:cs="Times New Roman" w:eastAsia="宋体" w:hAnsi="Times New Roman"/>
      <w:kern w:val="2"/>
      <w:sz w:val="21"/>
      <w:lang w:val="en-US" w:bidi="ar-SA" w:eastAsia="zh-CN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qFormat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75">
    <w:name w:val="Salutation"/>
    <w:basedOn w:val="style0"/>
    <w:next w:val="style0"/>
    <w:qFormat/>
    <w:uiPriority w:val="0"/>
    <w:pPr/>
    <w:rPr>
      <w:sz w:val="28"/>
    </w:rPr>
  </w:style>
  <w:style w:type="paragraph" w:styleId="style63">
    <w:name w:val="Closing"/>
    <w:basedOn w:val="style0"/>
    <w:next w:val="style63"/>
    <w:qFormat/>
    <w:uiPriority w:val="0"/>
    <w:pPr>
      <w:ind w:left="100" w:leftChars="2100"/>
    </w:pPr>
    <w:rPr>
      <w:sz w:val="28"/>
    </w:rPr>
  </w:style>
  <w:style w:type="paragraph" w:styleId="style67">
    <w:name w:val="Body Text Indent"/>
    <w:basedOn w:val="style0"/>
    <w:next w:val="style67"/>
    <w:qFormat/>
    <w:uiPriority w:val="0"/>
    <w:pPr>
      <w:spacing w:after="120" w:afterAutospacing="false"/>
      <w:ind w:left="420" w:leftChars="200"/>
    </w:pPr>
    <w:rPr/>
  </w:style>
  <w:style w:type="paragraph" w:styleId="style76">
    <w:name w:val="Date"/>
    <w:basedOn w:val="style0"/>
    <w:next w:val="style0"/>
    <w:qFormat/>
    <w:uiPriority w:val="0"/>
    <w:pPr>
      <w:ind w:left="100" w:leftChars="2500"/>
    </w:pPr>
    <w:rPr/>
  </w:style>
  <w:style w:type="paragraph" w:styleId="style32">
    <w:name w:val="footer"/>
    <w:basedOn w:val="style0"/>
    <w:next w:val="style32"/>
    <w:link w:val="style4097"/>
    <w:qFormat/>
    <w:uiPriority w:val="0"/>
    <w:pPr>
      <w:tabs>
        <w:tab w:val="center" w:leader="none" w:pos="4153"/>
        <w:tab w:val="right" w:leader="none" w:pos="8306"/>
      </w:tabs>
      <w:snapToGrid w:val="false"/>
      <w:jc w:val="left"/>
    </w:pPr>
    <w:rPr>
      <w:kern w:val="2"/>
      <w:sz w:val="18"/>
    </w:rPr>
  </w:style>
  <w:style w:type="paragraph" w:styleId="style31">
    <w:name w:val="header"/>
    <w:basedOn w:val="style0"/>
    <w:next w:val="style31"/>
    <w:link w:val="style4098"/>
    <w:qFormat/>
    <w:uiPriority w:val="0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kern w:val="2"/>
      <w:sz w:val="18"/>
    </w:rPr>
  </w:style>
  <w:style w:type="paragraph" w:styleId="style94">
    <w:name w:val="Normal (Web)"/>
    <w:basedOn w:val="style0"/>
    <w:next w:val="style94"/>
    <w:qFormat/>
    <w:uiPriority w:val="99"/>
    <w:pPr>
      <w:spacing w:before="100" w:beforeAutospacing="true" w:after="100" w:afterAutospacing="true"/>
      <w:ind w:left="0" w:right="0"/>
      <w:jc w:val="left"/>
    </w:pPr>
    <w:rPr>
      <w:kern w:val="0"/>
      <w:sz w:val="24"/>
      <w:lang w:val="en-US" w:eastAsia="zh-CN"/>
    </w:rPr>
  </w:style>
  <w:style w:type="table" w:styleId="style154">
    <w:name w:val="Table Grid"/>
    <w:basedOn w:val="style105"/>
    <w:next w:val="style154"/>
    <w:qFormat/>
    <w:uiPriority w:val="39"/>
    <w:pPr>
      <w:widowControl w:val="false"/>
      <w:jc w:val="both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styleId="style87">
    <w:name w:val="Strong"/>
    <w:next w:val="style87"/>
    <w:qFormat/>
    <w:uiPriority w:val="22"/>
    <w:rPr>
      <w:b/>
    </w:rPr>
  </w:style>
  <w:style w:type="character" w:styleId="style86">
    <w:name w:val="FollowedHyperlink"/>
    <w:next w:val="style86"/>
    <w:qFormat/>
    <w:uiPriority w:val="0"/>
    <w:rPr>
      <w:color w:val="800080"/>
      <w:u w:val="single"/>
    </w:rPr>
  </w:style>
  <w:style w:type="character" w:styleId="style85">
    <w:name w:val="Hyperlink"/>
    <w:next w:val="style85"/>
    <w:qFormat/>
    <w:uiPriority w:val="0"/>
    <w:rPr>
      <w:color w:val="0000ff"/>
      <w:u w:val="single"/>
    </w:rPr>
  </w:style>
  <w:style w:type="character" w:customStyle="1" w:styleId="style4097">
    <w:name w:val="页脚 字符"/>
    <w:next w:val="style4097"/>
    <w:link w:val="style32"/>
    <w:qFormat/>
    <w:uiPriority w:val="0"/>
    <w:rPr>
      <w:kern w:val="2"/>
      <w:sz w:val="18"/>
    </w:rPr>
  </w:style>
  <w:style w:type="character" w:customStyle="1" w:styleId="style4098">
    <w:name w:val="页眉 字符"/>
    <w:next w:val="style4098"/>
    <w:link w:val="style31"/>
    <w:qFormat/>
    <w:uiPriority w:val="0"/>
    <w:rPr>
      <w:kern w:val="2"/>
      <w:sz w:val="18"/>
    </w:rPr>
  </w:style>
  <w:style w:type="character" w:customStyle="1" w:styleId="style4099">
    <w:name w:val="_Style 16"/>
    <w:next w:val="style4099"/>
    <w:qFormat/>
    <w:uiPriority w:val="99"/>
    <w:rPr>
      <w:color w:val="605e5c"/>
      <w:shd w:val="clear" w:color="auto" w:fill="e1dfdd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Words>1823</Words>
  <Pages>3</Pages>
  <Characters>1939</Characters>
  <Application>WPS Office</Application>
  <DocSecurity>0</DocSecurity>
  <Paragraphs>82</Paragraphs>
  <ScaleCrop>false</ScaleCrop>
  <Company>微软系统</Company>
  <LinksUpToDate>false</LinksUpToDate>
  <CharactersWithSpaces>2018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2015-09-02T00:20:00Z</dcterms:created>
  <dc:creator>江淮汽车</dc:creator>
  <lastModifiedBy>23127PN0CC</lastModifiedBy>
  <lastPrinted>2022-09-20T02:28:00Z</lastPrinted>
  <dcterms:modified xsi:type="dcterms:W3CDTF">2026-09-14T04:29:26Z</dcterms:modified>
  <revision>9</revision>
  <dc:title>湖南大学 “校友、湘商” 2009年专场毕业生招聘会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FFC781CE338748DBAEBDFE67F5D650B0_13</vt:lpwstr>
  </property>
  <property fmtid="{D5CDD505-2E9C-101B-9397-08002B2CF9AE}" pid="4" name="KSOTemplateDocerSaveRecord">
    <vt:lpwstr>eyJoZGlkIjoiZTZhZDFiNGQxZDE2MzRjMDY5YWY3ZjgyYmY5ZTVhZTUiLCJ1c2VySWQiOiI0MzA5NTQwNzEifQ==</vt:lpwstr>
  </property>
  <property fmtid="{D5CDD505-2E9C-101B-9397-08002B2CF9AE}" pid="5" name="EagleCloud">
    <vt:lpwstr>61676334b4e8422151e4396755301438fd3bce868d989e6a1861dca64267c4e2664d4b738a3394f5c55a8e5c3451f078f1f67fcceb5471c63d2faf905e591fac824923569f5b2eef9b423273c9606efdd592383ebc3d2c7cb116e663995d8a8d67242d2744f7e196630cc18acee4ee6487c4ebe20331db355043e23c72ce73e</vt:lpwstr>
  </property>
  <property fmtid="{D5CDD505-2E9C-101B-9397-08002B2CF9AE}" pid="6" name="EagleCloud1">
    <vt:lpwstr>00d635b53b61eaf0e8fd4ea0b610afc67f19811a795848319615601976f8b6453666ca92eb30f7384924796e2292204bd3b8005f65b9c82822a6f647d0c8a68a2ba3544b74228d5eccce91976b3803dd26a117a72826a717db2a9068d769214cefcd627fa782f10e4f678641a1fdc3073aeb0aa4a19f497920cee529e77fbe4</vt:lpwstr>
  </property>
  <property fmtid="{D5CDD505-2E9C-101B-9397-08002B2CF9AE}" pid="7" name="EagleCloud2">
    <vt:lpwstr>31d2e94093ee538c2b060bd57474f9449960036c85ad3877b65eb7c4d80cd04379b7385dc6e90ff9d4058606aecea7eb338583145b71d0fb7a978dcd51b6247d477adf9e7d32a1c23296664445d29f0fd4779e66a902dbaec02fe58bb985893a852b5c328d6cbbe787bf130e62b22b48c51dbf18ce724dced66ed81d78ebd94</vt:lpwstr>
  </property>
  <property fmtid="{D5CDD505-2E9C-101B-9397-08002B2CF9AE}" pid="8" name="EagleCloud3">
    <vt:lpwstr>b4d76383a628329a76efc205c9faa16f0b5d1b1b0260864e79232c7fd8b3db856791d1a75b0c69ae7cdb2e5eb844fe2f84929206b46c7b641430244af039f8d2439643b16aa82ab20dc1fed18e0e2180829</vt:lpwstr>
  </property>
</Properties>
</file>