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B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b w:val="0"/>
          <w:bCs w:val="0"/>
          <w:i w:val="0"/>
          <w:iCs w:val="0"/>
          <w:caps w:val="0"/>
          <w:color w:val="000000"/>
          <w:spacing w:val="0"/>
          <w:sz w:val="28"/>
          <w:szCs w:val="28"/>
        </w:rPr>
      </w:pPr>
      <w:r>
        <w:rPr>
          <w:rFonts w:hint="default" w:ascii="Times New Roman" w:hAnsi="Times New Roman" w:eastAsia="微软雅黑" w:cs="Times New Roman"/>
          <w:b w:val="0"/>
          <w:bCs w:val="0"/>
          <w:i w:val="0"/>
          <w:iCs w:val="0"/>
          <w:caps w:val="0"/>
          <w:color w:val="000000"/>
          <w:spacing w:val="0"/>
          <w:sz w:val="28"/>
          <w:szCs w:val="28"/>
          <w:shd w:val="clear" w:fill="FFFFFF"/>
        </w:rPr>
        <w:t>2026年烟台汽车工程职业学院公开招聘工作人员公告</w:t>
      </w:r>
    </w:p>
    <w:p w14:paraId="61F196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根据事业单位公开招聘有关规定，结合烟台汽车工程职业学院岗位空缺情况和工作需要，现将2026年烟台汽车工程职业学院公开招聘工作人员有关事项公告如下：</w:t>
      </w:r>
    </w:p>
    <w:p w14:paraId="7BE12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一、应聘条件</w:t>
      </w:r>
    </w:p>
    <w:p w14:paraId="05323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（一）具有中华人民共和国国籍；</w:t>
      </w:r>
    </w:p>
    <w:p w14:paraId="16217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（二）应聘人员年龄应在40周岁以下（1985年4月以后出生），2026年应届硕士、博士研究生报考的，放宽到43周岁以下（1982年4月以后出生）；</w:t>
      </w:r>
    </w:p>
    <w:p w14:paraId="410CD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（三）遵守中华人民共和国宪法和法律，拥护中国共产党领导和社会主义制度；</w:t>
      </w:r>
    </w:p>
    <w:p w14:paraId="3F31B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（四）具有良好的道德品行和适应岗位的身体条件、心理素质；</w:t>
      </w:r>
    </w:p>
    <w:p w14:paraId="12BF16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（五）应聘人员学历证书所载专业应当与招聘岗位专业要求相同或相近。相近专业是否符合要求由资格审查小组研究确定并于网上报名期间每日在烟台汽车工程职业学院官网公布审核通过专业；</w:t>
      </w:r>
    </w:p>
    <w:p w14:paraId="56EFBD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（六）具有招聘岗位要求的专业或技能条件；</w:t>
      </w:r>
    </w:p>
    <w:p w14:paraId="372EA2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（七）具有招聘岗位所需的其他条件；</w:t>
      </w:r>
    </w:p>
    <w:p w14:paraId="244F7B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left"/>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sz w:val="21"/>
          <w:szCs w:val="21"/>
          <w:shd w:val="clear" w:fill="FFFFFF"/>
        </w:rPr>
        <w:t>应聘人员的有关证书（学历证书，学位证书，其他所有资格、资质证书等），除普通高校2026年应届毕业生应于2026年7月31日以前取得外，其他应聘人员应于2026年4月8日以前取得。留学回国人员应聘的，除需提供岗位要求的相关材料外，还需于2026年7月31日以前提供国家教育部门的学历学位认证材料，并于网上报名前委托有资质的机构分别将所学课程和成绩单翻译成中文并加盖印章，以备网上报名时使用。应聘人员可登录教育部留学服务中心网站（http://www.cscse.edu.cn）查询认证的有关要求和程序。</w:t>
      </w:r>
    </w:p>
    <w:p w14:paraId="1A563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（八）法律、法规规定的其他条件。</w:t>
      </w:r>
    </w:p>
    <w:p w14:paraId="54B58F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现役军人，在读的非应届毕业生，不得应聘。</w:t>
      </w:r>
    </w:p>
    <w:p w14:paraId="6A4C6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因犯罪受过刑事处罚的人员，被开除党籍的人员，被开除公职的人员，被依法列为失信联合惩戒对象的人员，以及法律法规规定不得聘用的其他情形人员不得应聘。</w:t>
      </w:r>
    </w:p>
    <w:p w14:paraId="44B41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000000"/>
          <w:spacing w:val="0"/>
          <w:kern w:val="0"/>
          <w:sz w:val="21"/>
          <w:szCs w:val="21"/>
          <w:shd w:val="clear" w:fill="FFFFFF"/>
          <w:lang w:val="en-US" w:eastAsia="zh-CN" w:bidi="ar"/>
        </w:rPr>
        <w:t>应聘人员不得报考有《事业单位人事管理回避规定》（人社部规〔2019〕1号）规定情形的岗位</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w:t>
      </w:r>
    </w:p>
    <w:p w14:paraId="660DB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定向、委培应届毕业生报考，须征得定向、委培单位同意，应当由定向或委培单位出具同意应聘证明，并经所在院校同意后方可应聘。已经就业或签订就业协议书的考生须提供用人单位出具的解约证明或单位同意报考证明信，实行集体人事代理或劳务派遣的，用人单位和人事代理或劳务派遣机构均须盖章；实行个人人事代理的，由人事代理机构盖章；公办中小学教师报考须所在单位和县级以上教育行政主管部门盖章同意。</w:t>
      </w:r>
    </w:p>
    <w:p w14:paraId="23811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香港和澳门居民中的中国公民可应聘符合条件的岗位。台湾居民可应聘符合条件的岗位。</w:t>
      </w:r>
    </w:p>
    <w:p w14:paraId="5595F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60" w:lineRule="atLeast"/>
        <w:ind w:left="0" w:right="0" w:firstLine="604"/>
        <w:jc w:val="both"/>
        <w:rPr>
          <w:rFonts w:hint="eastAsia" w:ascii="Times New Roman" w:hAnsi="Times New Roman" w:eastAsia="微软雅黑" w:cs="Times New Roman"/>
          <w:i w:val="0"/>
          <w:iCs w:val="0"/>
          <w:caps w:val="0"/>
          <w:color w:val="111111"/>
          <w:spacing w:val="0"/>
          <w:sz w:val="21"/>
          <w:szCs w:val="21"/>
          <w:lang w:val="en-US" w:eastAsia="zh-CN"/>
        </w:rPr>
      </w:pPr>
      <w:r>
        <w:rPr>
          <w:rFonts w:hint="default" w:ascii="Times New Roman" w:hAnsi="Times New Roman" w:eastAsia="微软雅黑" w:cs="Times New Roman"/>
          <w:i w:val="0"/>
          <w:iCs w:val="0"/>
          <w:caps w:val="0"/>
          <w:color w:val="000000"/>
          <w:spacing w:val="0"/>
          <w:sz w:val="21"/>
          <w:szCs w:val="21"/>
          <w:shd w:val="clear" w:fill="FFFFFF"/>
        </w:rPr>
        <w:t>工作经历年限按足年足月累计，工作年限计算至2026年4月。高校毕业生在校期间的社会实践、实习、兼职等不作为工作经历。</w:t>
      </w:r>
      <w:r>
        <w:rPr>
          <w:rFonts w:hint="eastAsia" w:ascii="Times New Roman" w:hAnsi="Times New Roman" w:eastAsia="微软雅黑" w:cs="Times New Roman"/>
          <w:i w:val="0"/>
          <w:iCs w:val="0"/>
          <w:caps w:val="0"/>
          <w:color w:val="000000"/>
          <w:spacing w:val="0"/>
          <w:sz w:val="21"/>
          <w:szCs w:val="21"/>
          <w:shd w:val="clear" w:fill="FFFFFF"/>
          <w:lang w:val="en-US" w:eastAsia="zh-CN"/>
        </w:rPr>
        <w:t xml:space="preserve"> </w:t>
      </w:r>
    </w:p>
    <w:p w14:paraId="24075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二、招聘岗位</w:t>
      </w:r>
    </w:p>
    <w:p w14:paraId="1F999A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烟台汽车工程职业学院公开招聘工作人员的岗位条件、招聘人数等具体要求见《2026年烟台汽车工程职业学院公开招聘工作人员岗位汇总表》。</w:t>
      </w:r>
    </w:p>
    <w:p w14:paraId="39E3FC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三、报名和初审</w:t>
      </w:r>
    </w:p>
    <w:p w14:paraId="5CA337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（一）个人报名</w:t>
      </w:r>
    </w:p>
    <w:p w14:paraId="1AA0F4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1.时间。</w:t>
      </w:r>
    </w:p>
    <w:p w14:paraId="66AAFE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lang w:val="en-US"/>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报名时间：2026年4月8日</w:t>
      </w:r>
      <w:r>
        <w:rPr>
          <w:rFonts w:hint="eastAsia" w:ascii="Times New Roman" w:hAnsi="Times New Roman" w:eastAsia="微软雅黑" w:cs="Times New Roman"/>
          <w:i w:val="0"/>
          <w:iCs w:val="0"/>
          <w:caps w:val="0"/>
          <w:color w:val="111111"/>
          <w:spacing w:val="0"/>
          <w:kern w:val="0"/>
          <w:sz w:val="21"/>
          <w:szCs w:val="21"/>
          <w:shd w:val="clear" w:fill="FFFFFF"/>
          <w:lang w:val="en-US" w:eastAsia="zh-CN" w:bidi="ar"/>
        </w:rPr>
        <w:t>开始</w:t>
      </w:r>
    </w:p>
    <w:p w14:paraId="259C3A0E">
      <w:pPr>
        <w:rPr>
          <w:rFonts w:hint="default" w:ascii="Times New Roman" w:hAnsi="Times New Roman" w:cs="Times New Roman"/>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2.报名方式。</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登录烟台汽车工程职业学院公开招聘网上报名系统（https://qingflow.com/dashboard/271e9d9c/view）进行报名，报名无需注册。进入网上报名系统后，根据提示如实、准确填写报名信息，并按要求上传资格审查材料。报考人员必须使用有效二代身份证进行报名和考试，报名提交后，需使用身份证号码查询审核情况，请准确填写个人身份证号码。</w:t>
      </w:r>
      <w:r>
        <w:rPr>
          <w:rFonts w:hint="eastAsia" w:ascii="Times New Roman" w:hAnsi="Times New Roman" w:eastAsia="微软雅黑" w:cs="Times New Roman"/>
          <w:i w:val="0"/>
          <w:iCs w:val="0"/>
          <w:caps w:val="0"/>
          <w:color w:val="111111"/>
          <w:spacing w:val="0"/>
          <w:kern w:val="0"/>
          <w:sz w:val="21"/>
          <w:szCs w:val="21"/>
          <w:shd w:val="clear" w:fill="FFFFFF"/>
          <w:lang w:val="en-US" w:eastAsia="zh-CN" w:bidi="ar"/>
        </w:rPr>
        <w:t>抄送简历邮箱：</w:t>
      </w:r>
      <w:r>
        <w:rPr>
          <w:rFonts w:hint="default" w:ascii="Times New Roman" w:hAnsi="Times New Roman" w:cs="Times New Roman"/>
          <w:b/>
          <w:bCs/>
          <w:color w:val="C00000"/>
          <w:lang w:val="en-US" w:eastAsia="zh-CN"/>
        </w:rPr>
        <w:fldChar w:fldCharType="begin"/>
      </w:r>
      <w:r>
        <w:rPr>
          <w:rFonts w:hint="default" w:ascii="Times New Roman" w:hAnsi="Times New Roman" w:cs="Times New Roman"/>
          <w:b/>
          <w:bCs/>
          <w:color w:val="C00000"/>
          <w:lang w:val="en-US" w:eastAsia="zh-CN"/>
        </w:rPr>
        <w:instrText xml:space="preserve"> HYPERLINK "mailto:qcxyzp@163.com" </w:instrText>
      </w:r>
      <w:r>
        <w:rPr>
          <w:rFonts w:hint="default" w:ascii="Times New Roman" w:hAnsi="Times New Roman" w:cs="Times New Roman"/>
          <w:b/>
          <w:bCs/>
          <w:color w:val="C00000"/>
          <w:lang w:val="en-US" w:eastAsia="zh-CN"/>
        </w:rPr>
        <w:fldChar w:fldCharType="separate"/>
      </w:r>
      <w:r>
        <w:rPr>
          <w:rFonts w:hint="default" w:ascii="Times New Roman" w:hAnsi="Times New Roman" w:cs="Times New Roman"/>
          <w:b/>
          <w:bCs/>
          <w:color w:val="C00000"/>
          <w:lang w:val="en-US" w:eastAsia="zh-CN"/>
        </w:rPr>
        <w:t>qcxyzp@163.com</w:t>
      </w:r>
      <w:r>
        <w:rPr>
          <w:rFonts w:hint="default" w:ascii="Times New Roman" w:hAnsi="Times New Roman" w:cs="Times New Roman"/>
          <w:b/>
          <w:bCs/>
          <w:color w:val="C00000"/>
          <w:lang w:val="en-US" w:eastAsia="zh-CN"/>
        </w:rPr>
        <w:fldChar w:fldCharType="end"/>
      </w:r>
      <w:r>
        <w:rPr>
          <w:rFonts w:hint="default" w:ascii="Times New Roman" w:hAnsi="Times New Roman" w:cs="Times New Roman"/>
          <w:b/>
          <w:bCs/>
          <w:color w:val="C00000"/>
          <w:lang w:val="en-US" w:eastAsia="zh-CN"/>
        </w:rPr>
        <w:t>,</w:t>
      </w:r>
      <w:r>
        <w:rPr>
          <w:rFonts w:hint="default" w:ascii="Times New Roman" w:hAnsi="Times New Roman" w:cs="Times New Roman"/>
          <w:b/>
          <w:bCs/>
          <w:color w:val="C00000"/>
        </w:rPr>
        <w:fldChar w:fldCharType="begin"/>
      </w:r>
      <w:r>
        <w:rPr>
          <w:rFonts w:hint="default" w:ascii="Times New Roman" w:hAnsi="Times New Roman" w:cs="Times New Roman"/>
          <w:b/>
          <w:bCs/>
          <w:color w:val="C00000"/>
        </w:rPr>
        <w:instrText xml:space="preserve"> HYPERLINK "mailto:wertrsc@126.com" </w:instrText>
      </w:r>
      <w:r>
        <w:rPr>
          <w:rFonts w:hint="default" w:ascii="Times New Roman" w:hAnsi="Times New Roman" w:cs="Times New Roman"/>
          <w:b/>
          <w:bCs/>
          <w:color w:val="C00000"/>
        </w:rPr>
        <w:fldChar w:fldCharType="separate"/>
      </w:r>
      <w:r>
        <w:rPr>
          <w:rFonts w:hint="default" w:ascii="Times New Roman" w:hAnsi="Times New Roman" w:cs="Times New Roman"/>
          <w:b/>
          <w:bCs/>
          <w:color w:val="C00000"/>
        </w:rPr>
        <w:t>wertrsc@126.com</w:t>
      </w:r>
      <w:r>
        <w:rPr>
          <w:rFonts w:hint="default" w:ascii="Times New Roman" w:hAnsi="Times New Roman" w:cs="Times New Roman"/>
          <w:b/>
          <w:bCs/>
          <w:color w:val="C00000"/>
        </w:rPr>
        <w:fldChar w:fldCharType="end"/>
      </w:r>
    </w:p>
    <w:p w14:paraId="691A0F20">
      <w:pPr>
        <w:rPr>
          <w:rFonts w:hint="default" w:ascii="Times New Roman" w:hAnsi="Times New Roman" w:eastAsia="微软雅黑" w:cs="Times New Roman"/>
          <w:i w:val="0"/>
          <w:iCs w:val="0"/>
          <w:caps w:val="0"/>
          <w:color w:val="111111"/>
          <w:spacing w:val="0"/>
          <w:sz w:val="21"/>
          <w:szCs w:val="21"/>
        </w:rPr>
      </w:pPr>
      <w:r>
        <w:rPr>
          <w:rFonts w:hint="eastAsia" w:ascii="微软雅黑" w:hAnsi="微软雅黑" w:eastAsia="微软雅黑" w:cs="微软雅黑"/>
          <w:b/>
          <w:bCs/>
          <w:color w:val="C00000"/>
          <w:lang w:val="en-US" w:eastAsia="zh-CN"/>
        </w:rPr>
        <w:t>邮件标题注明：“来源于：高等教育人才网”</w:t>
      </w:r>
    </w:p>
    <w:p w14:paraId="1AC49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3.具体要求。</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应聘人员报名前，请仔细阅读本招聘公告，确认符合拟应聘岗位的条件后再进行网上报名。对应聘岗位条件中的专业、学历、学位、回避情形、资格条件等信息需要咨询时，请直接与招聘单位联系，招聘单位的咨询电话可以通过本公告查询（工作日9:00-16:00，网上集中报名期间9:00-20:00）。报名期间每人限报一个岗位，兼报者取消应聘资格。因个人原因造成注册信息泄露影响本人报名的，由本人循法律途径解决。</w:t>
      </w:r>
    </w:p>
    <w:p w14:paraId="289FA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应聘人员根据提示如实、准确填写相关个人报考信息，上传的照片、图片等应保证清晰可辨，然后提交审核。网上报名必须使用有效期内的二代身份证，报名与考试时使用的身份证必须一致。有恶意注册报名信息、扰乱报名秩序或者伪造学历证明及其他有关证件骗取考试资格等行为的，查实后取消其本次报名资格。应聘人员在应聘期间的表现，将作为公开招聘考察的重要内容之一。报名资格一经审核通过，不能更改。报名系统于网上报名最后一天16:00自动禁止应聘人员提交（修改）报名信息，单位尚未初审或初审未通过的，不能再改报其他岗位，不能再修改、补充报名信息。</w:t>
      </w:r>
    </w:p>
    <w:p w14:paraId="139F0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（二）单位初审</w:t>
      </w:r>
    </w:p>
    <w:p w14:paraId="6E7B6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烟台汽车工程职业学院指定专人负责资格初审工作，及时查看本单位网上报名情况，认真进行资格审查，确认初审结果。应聘人员可在网上提交（修改）报考信息2小时后至网上报名查询时间结束前登录报名系统，查询审核结果。应聘人员对报名网上审核结果持有异议，可在查询时间最后一天16:00前向指定的报名期间复核电话反映，不在规定期限内反映，视为对网上审核结果无异议。请应聘人员务必及时查询网上审核结果，如有疑问请主动联系招聘单位。</w:t>
      </w:r>
    </w:p>
    <w:p w14:paraId="022FDD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（三）现场资格审查</w:t>
      </w:r>
    </w:p>
    <w:p w14:paraId="518C75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对应聘人员的资格审查工作，贯穿招聘工作的全过程，网上初审结果不作为确定符合应聘条件的最终依据。凡在后续工作中发现初审通过人员不符合应聘资格或弄虚作假等问题的，一经查实，立即取消考试、聘用资格。</w:t>
      </w:r>
    </w:p>
    <w:p w14:paraId="0B6418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1.时间和地点。</w:t>
      </w:r>
    </w:p>
    <w:p w14:paraId="3CB191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现场资格审查具体时间、地点以及其他有关事宜在烟台汽车工程职业学院官网另行通知。</w:t>
      </w:r>
    </w:p>
    <w:p w14:paraId="0DC18C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2.提交材料。</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现场资格审查提供下列材料的原件及复印件，考生须提前按下列顺序装订好复印件，原件核对后归还：</w:t>
      </w:r>
    </w:p>
    <w:p w14:paraId="78308E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（1）报名登记表（为上交材料封面）。</w:t>
      </w:r>
    </w:p>
    <w:p w14:paraId="026546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（2）有效期内的二代身份证（正反面）。</w:t>
      </w:r>
    </w:p>
    <w:p w14:paraId="27151C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3）学位、学历证书。博士研究生还需提供硕士、本科阶段学历证书、学位证书，硕士研究生还需提供本科阶段学历证书、学位证书（专升本的，还需提交专科学历证书）；普通高校2026年应届毕业生提供毕业生就业推荐表，海归留学人员须提供国务院学位委员会和教育部授权教育部留学服务中心出具的国（境）外学历学位认证书。</w:t>
      </w:r>
    </w:p>
    <w:p w14:paraId="4BA5B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（4）2026年应届毕业生就业协议书（采用网上签约院校的可不提供）。</w:t>
      </w:r>
    </w:p>
    <w:p w14:paraId="2F2CDA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5）在职或已签署就业协议的，须提供具有人事管理权限部门或单位出具的解约证明或单位同意报考证明，实行集体人事代理或劳务派遣的，用人单位和人事代理或劳务派遣机构均须盖章；实行个人人事代理的，由人事代理机构盖章；公办中小学教师报考须所在单位和县级以上教育行政主管部门盖章同意。</w:t>
      </w:r>
    </w:p>
    <w:p w14:paraId="71D67A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6）招聘岗位有“研究方向”（附件1“专业要求”栏中专业后面有括号的，括号内的内容即为专业研究方向要求）要求的，提供学习成绩表复印件和专业研究方向证明（由高校教务部门或研究生处（院）出具并加盖公章；普通高校2026年应届毕业生《就业推荐表》标明专业研究方向的，可作为专业研究方向证明）。留学回国人员和在港澳台取得学历学位人员须委托有资质的机构，分别将所学课程、毕业论文、专业介绍或能够证明专业研究方向的有关外文资料翻译成中文并加盖印章后，作为“专业研究方向证明”提交资格审查。</w:t>
      </w:r>
    </w:p>
    <w:p w14:paraId="208921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（7）招聘岗位有工作经历要求的，提交专业工作经历证明信及相关材料。主要是证明其专业工作经历的劳动（聘用）合同、社会保险缴纳证明及单位出具的专业工作经历证明信</w:t>
      </w:r>
      <w:bookmarkStart w:id="0" w:name="_GoBack"/>
      <w:bookmarkEnd w:id="0"/>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w:t>
      </w:r>
    </w:p>
    <w:p w14:paraId="1005F2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8）报考有要求中共党员的岗位须提供中共党员证明。考生可选择提供以下任何方式之一证明：a.党员证明信，毕业学校党组织部门盖章或现党员组织关系所在党组织部门盖章；b.党组织关系转移介绍信；c.入党志愿书全本复印件（须保管人事档案部门盖章）。党员相关证明材料须为2026年以来开具的。</w:t>
      </w:r>
    </w:p>
    <w:p w14:paraId="09ABC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3.有关要求。</w:t>
      </w:r>
    </w:p>
    <w:p w14:paraId="2F3851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资格审查须本人到场，不得委托他人。现场资格审查提交材料不全的，须在现场资格审查日次日17:00前提交。单位同意报考证明信需按附件式样提供，因故不能在现场资格审查时提供的，也可在专业技能测试（不含专业技能测试当天）后第五个工作日17:00前提供。未在规定时间内提交有关材料、证明的，视为弃权。经审查不具备报考条件的，取消其考试资格。资格审查通过人员领取准考证，资格审查后考试、签约等有关事项通知均在烟台汽车工程职业学院官方网站发布。如发生现场资格审查与网上初审结果不一致现象，以现场资格审查结果为准。现场资格审查工作由烟台汽车工程职业学院具体负责。</w:t>
      </w:r>
    </w:p>
    <w:p w14:paraId="57548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现场资格审查结束后，审查通过人数达不到规定比例的招聘岗位，计划招聘1人的，取消招聘岗位；计划招聘2人以上的，按1:3的比例相应核减招聘人数。核减和取消招聘计划的情况，在烟台汽车工程职业学院官方网站公布。</w:t>
      </w:r>
    </w:p>
    <w:p w14:paraId="4C095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四、考试</w:t>
      </w:r>
    </w:p>
    <w:p w14:paraId="10C244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考试以专业技能测试的方式进行，同一岗位资格审查通过人数较多的增加初试环节。初试成绩、专业技能测试总成绩均采用百分制计算，保留到小数点后两位数，尾数四舍五入。初试、专业技能测试时间地点在烟台汽车工程职业学院网站公布。初试后弃权或取消资格造成的专业技能测试空缺不递补。</w:t>
      </w:r>
    </w:p>
    <w:p w14:paraId="45B2C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sz w:val="21"/>
          <w:szCs w:val="21"/>
          <w:shd w:val="clear" w:fill="FFFFFF"/>
        </w:rPr>
        <w:t>1.初试。</w:t>
      </w:r>
      <w:r>
        <w:rPr>
          <w:rFonts w:hint="default" w:ascii="Times New Roman" w:hAnsi="Times New Roman" w:eastAsia="微软雅黑" w:cs="Times New Roman"/>
          <w:i w:val="0"/>
          <w:iCs w:val="0"/>
          <w:caps w:val="0"/>
          <w:color w:val="111111"/>
          <w:spacing w:val="0"/>
          <w:sz w:val="21"/>
          <w:szCs w:val="21"/>
          <w:shd w:val="clear" w:fill="FFFFFF"/>
        </w:rPr>
        <w:t>初试方式一般为结构化面试，当报名人数过多时采取笔试方式。初试成绩公布后，从60分以上人员中按照岗位计划1:5比例确定进入专业技能测试环节人员；进入专业技能测试环节人员数量不足岗位计划5倍的，以实有人数进入专业技能测试环节。进入专业技能测试人员最后一名初试成绩并列的，一同进入专业技能测试。初试成绩不计入总成绩。</w:t>
      </w:r>
    </w:p>
    <w:p w14:paraId="51F9C3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kern w:val="0"/>
          <w:sz w:val="21"/>
          <w:szCs w:val="21"/>
          <w:shd w:val="clear" w:fill="FFFFFF"/>
          <w:lang w:val="en-US" w:eastAsia="zh-CN" w:bidi="ar"/>
        </w:rPr>
        <w:t>2.专业技能测试。</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专业技能测试方式为试讲。</w:t>
      </w:r>
    </w:p>
    <w:p w14:paraId="1D66B2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（1）参加对象：组织初试的岗位，初试通过人员；不组织初试的岗位，通过现场资格审查领取准考证的人员。</w:t>
      </w:r>
    </w:p>
    <w:p w14:paraId="42691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sz w:val="21"/>
          <w:szCs w:val="21"/>
          <w:shd w:val="clear" w:fill="FFFFFF"/>
        </w:rPr>
        <w:t>（2）成绩公布：本岗位专业技能测试全部结束后，现场公布成绩。如同一岗位中出现应聘人员考试成绩相同且影响聘用的，对专业技能测试成绩相同的人员进行加试、排序，确定进入选岗或聘用范围人员并公布。专业技能测试合格分数线为60分，达到合格分数线的应聘人员方可进入考察体检范围。</w:t>
      </w:r>
    </w:p>
    <w:p w14:paraId="12669C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default" w:ascii="Times New Roman" w:hAnsi="Times New Roman" w:eastAsia="微软雅黑" w:cs="Times New Roman"/>
          <w:i w:val="0"/>
          <w:iCs w:val="0"/>
          <w:caps w:val="0"/>
          <w:color w:val="111111"/>
          <w:spacing w:val="0"/>
          <w:sz w:val="21"/>
          <w:szCs w:val="21"/>
        </w:rPr>
      </w:pPr>
      <w:r>
        <w:rPr>
          <w:rStyle w:val="6"/>
          <w:rFonts w:hint="default" w:ascii="Times New Roman" w:hAnsi="Times New Roman" w:eastAsia="微软雅黑" w:cs="Times New Roman"/>
          <w:i w:val="0"/>
          <w:iCs w:val="0"/>
          <w:caps w:val="0"/>
          <w:color w:val="111111"/>
          <w:spacing w:val="0"/>
          <w:sz w:val="21"/>
          <w:szCs w:val="21"/>
          <w:shd w:val="clear" w:fill="FFFFFF"/>
        </w:rPr>
        <w:t>3.确定进入考察体检范围人员。</w:t>
      </w:r>
      <w:r>
        <w:rPr>
          <w:rFonts w:hint="default" w:ascii="Times New Roman" w:hAnsi="Times New Roman" w:eastAsia="微软雅黑" w:cs="Times New Roman"/>
          <w:i w:val="0"/>
          <w:iCs w:val="0"/>
          <w:caps w:val="0"/>
          <w:color w:val="000000"/>
          <w:spacing w:val="0"/>
          <w:sz w:val="21"/>
          <w:szCs w:val="21"/>
          <w:shd w:val="clear" w:fill="FFFFFF"/>
        </w:rPr>
        <w:t>根据考试总成绩由高分到低分情况，按岗位计划1:1.5确定进入考察体检范围人员名单，等额进入考察体检人员与招聘单位签订就业协议。包含考试总成绩的进入考察体检范围人员名单在烟台汽车工程职业学院官网公布。</w:t>
      </w:r>
    </w:p>
    <w:p w14:paraId="79F40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五、考察和体检</w:t>
      </w:r>
    </w:p>
    <w:p w14:paraId="7040BC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烟台汽车工程职业学院负责组织考察、体检。烟台汽车工程职业学院成立考察体检工作小组，具体负责考察体检工作。可结合实际自主确定考察、体检先后顺序并等额组织。</w:t>
      </w:r>
    </w:p>
    <w:p w14:paraId="27A34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考察可根据岗位条件要求采取多种方式进行，主要考察应聘人员思想政治表现、道德品行、能力素质、学习和工作表现、遵纪守法、廉洁自律、岗位匹配等情况，以及是否具有应当回避的情形，并对应聘人员是否符合规定的岗位资格条件、提供的相关信息材料是否真实准确等进行复审。同时，按照干部人事档案管理有关规定，对考察对象的档案进行严格审核。烟台汽车工程职业学院根据考察情况作出考察结论。</w:t>
      </w:r>
    </w:p>
    <w:p w14:paraId="662E20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体检应在县级以上综合性医院进行，体检标准和项目参照公务员录用体检标准及操作手册执行，国家另有规定的从其规定。按规定需要复检的，不得在原体检医院进行，复检只能进行1次，结果以复检结论为准。应聘人员未按规定时间、地点参加体检的，视为放弃。体检费用由应聘人员负担，心理测试费用由烟台汽车工程职业学院负担，复检费用由申请复检一方负担。</w:t>
      </w:r>
    </w:p>
    <w:p w14:paraId="630FE8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对放弃考察、体检或考察、体检不合格造成的空缺，从进入同一岗位考察体检范围的人员中依次等额递补。</w:t>
      </w:r>
    </w:p>
    <w:p w14:paraId="7A5E4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六、公示和聘用</w:t>
      </w:r>
    </w:p>
    <w:p w14:paraId="45FE58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4"/>
        <w:jc w:val="left"/>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考试、考察、体检合格的拟聘用人员，在烟台市教育局网站（网址https://jyj.yantai.gov.cn/）面向社会公示，公示后不再递补，公示期为5个工作日。公示期间有异议的，由烟台汽车工程职业学院按照有关规定调查处理，作出结论。公示期满，对没有问题或经查反映问题不影响聘用的，由烟台汽车工程职业学院提出聘用意见，按照管理权限报烟台市事业单位人事综合管理部门办理备案手续。对反映问题经查属实且影响聘用的，不予聘用。符合聘用条件的，由招聘主管机关发放《事业单位招聘人员通知书》，凭《事业单位招聘人员通知书》办理相关手续。烟台汽车工程职业学院和受聘人员按规定签订聘用合同，确立人事关系。受聘人员按规定实行试用期制度，期满合格的正式聘用，不合格的解除聘用合同。受聘人员的在岗服务年限不少于五年（含试用期）。</w:t>
      </w:r>
    </w:p>
    <w:p w14:paraId="5E51E3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4"/>
        <w:jc w:val="left"/>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根据山东省机构编制委员会办公室、山东省人力资源和社会保障厅《关于高校人员控制总量备案有关事项的通知》（鲁编办〔2016〕95号）等规定，新进入烟台汽车工程职业学院的人员，属于控制总量内人员。</w:t>
      </w:r>
    </w:p>
    <w:p w14:paraId="636CEB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七、其他</w:t>
      </w:r>
    </w:p>
    <w:p w14:paraId="36ADD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应聘人员在报考期间，应仔细阅读本招聘公告及各附件，及时了解招聘网站发布的最新信息，保持通讯畅通有效，因本人原因错过重要信息而影响考试聘用的，责任自负。</w:t>
      </w:r>
    </w:p>
    <w:p w14:paraId="67240D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本次公开招聘考试不指定考试教材和辅导用书，不举办也不授权或委托任何机构举办考试辅导培训班。</w:t>
      </w:r>
    </w:p>
    <w:p w14:paraId="50EF2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本次招聘发布的公告、岗位汇总表等信息中的“以上”“以下”“以前”“以后”均包含本级别、本基数。本公告由烟台汽车工程职业学院负责解释。其他未尽事宜，按照事业单位公开招聘的相关规定执行。</w:t>
      </w:r>
    </w:p>
    <w:p w14:paraId="4D317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咨询电话：0535-2976717</w:t>
      </w:r>
      <w:r>
        <w:rPr>
          <w:rFonts w:hint="eastAsia" w:ascii="Times New Roman" w:hAnsi="Times New Roman" w:eastAsia="微软雅黑" w:cs="Times New Roman"/>
          <w:i w:val="0"/>
          <w:iCs w:val="0"/>
          <w:caps w:val="0"/>
          <w:color w:val="111111"/>
          <w:spacing w:val="0"/>
          <w:kern w:val="0"/>
          <w:sz w:val="21"/>
          <w:szCs w:val="21"/>
          <w:shd w:val="clear" w:fill="FFFFFF"/>
          <w:lang w:val="en-US" w:eastAsia="zh-CN" w:bidi="ar"/>
        </w:rPr>
        <w:t xml:space="preserve">   </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监督电话：0535-2101861</w:t>
      </w:r>
    </w:p>
    <w:p w14:paraId="3ED4F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sz w:val="21"/>
          <w:szCs w:val="21"/>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烟台市教育局网址：https://jyj.yantai.gov.cn/</w:t>
      </w:r>
    </w:p>
    <w:p w14:paraId="2DEDD1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pP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t>烟台汽车工程职业学院网址：</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fldChar w:fldCharType="begin"/>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instrText xml:space="preserve"> HYPERLINK "http://www.ytqcvc.cn/" </w:instrTex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fldChar w:fldCharType="separate"/>
      </w:r>
      <w:r>
        <w:rPr>
          <w:rStyle w:val="7"/>
          <w:rFonts w:hint="default" w:ascii="Times New Roman" w:hAnsi="Times New Roman" w:eastAsia="微软雅黑" w:cs="Times New Roman"/>
          <w:i w:val="0"/>
          <w:iCs w:val="0"/>
          <w:caps w:val="0"/>
          <w:spacing w:val="0"/>
          <w:kern w:val="0"/>
          <w:sz w:val="21"/>
          <w:szCs w:val="21"/>
          <w:shd w:val="clear" w:fill="FFFFFF"/>
          <w:lang w:val="en-US" w:eastAsia="zh-CN" w:bidi="ar"/>
        </w:rPr>
        <w:t>http://www.ytqcvc.cn/</w:t>
      </w:r>
      <w:r>
        <w:rPr>
          <w:rFonts w:hint="default" w:ascii="Times New Roman" w:hAnsi="Times New Roman" w:eastAsia="微软雅黑" w:cs="Times New Roman"/>
          <w:i w:val="0"/>
          <w:iCs w:val="0"/>
          <w:caps w:val="0"/>
          <w:color w:val="111111"/>
          <w:spacing w:val="0"/>
          <w:kern w:val="0"/>
          <w:sz w:val="21"/>
          <w:szCs w:val="21"/>
          <w:shd w:val="clear" w:fill="FFFFFF"/>
          <w:lang w:val="en-US" w:eastAsia="zh-CN" w:bidi="ar"/>
        </w:rPr>
        <w:fldChar w:fldCharType="end"/>
      </w:r>
    </w:p>
    <w:p w14:paraId="3E58A82E">
      <w:pPr>
        <w:ind w:firstLine="630" w:firstLineChars="300"/>
        <w:rPr>
          <w:rFonts w:hint="eastAsia" w:ascii="微软雅黑" w:hAnsi="微软雅黑" w:eastAsia="微软雅黑" w:cs="微软雅黑"/>
          <w:b/>
          <w:bCs/>
          <w:color w:val="C00000"/>
        </w:rPr>
      </w:pPr>
      <w:r>
        <w:rPr>
          <w:rFonts w:hint="eastAsia" w:ascii="微软雅黑" w:hAnsi="微软雅黑" w:eastAsia="微软雅黑" w:cs="微软雅黑"/>
          <w:b/>
          <w:bCs/>
          <w:color w:val="C00000"/>
          <w:lang w:val="en-US" w:eastAsia="zh-CN"/>
        </w:rPr>
        <w:t>投递简历邮箱：</w:t>
      </w:r>
      <w:r>
        <w:rPr>
          <w:rFonts w:hint="eastAsia" w:ascii="微软雅黑" w:hAnsi="微软雅黑" w:eastAsia="微软雅黑" w:cs="微软雅黑"/>
          <w:b/>
          <w:bCs/>
          <w:color w:val="C00000"/>
          <w:lang w:val="en-US" w:eastAsia="zh-CN"/>
        </w:rPr>
        <w:fldChar w:fldCharType="begin"/>
      </w:r>
      <w:r>
        <w:rPr>
          <w:rFonts w:hint="eastAsia" w:ascii="微软雅黑" w:hAnsi="微软雅黑" w:eastAsia="微软雅黑" w:cs="微软雅黑"/>
          <w:b/>
          <w:bCs/>
          <w:color w:val="C00000"/>
          <w:lang w:val="en-US" w:eastAsia="zh-CN"/>
        </w:rPr>
        <w:instrText xml:space="preserve"> HYPERLINK "mailto:qcxyzp@163.com" </w:instrText>
      </w:r>
      <w:r>
        <w:rPr>
          <w:rFonts w:hint="eastAsia" w:ascii="微软雅黑" w:hAnsi="微软雅黑" w:eastAsia="微软雅黑" w:cs="微软雅黑"/>
          <w:b/>
          <w:bCs/>
          <w:color w:val="C00000"/>
          <w:lang w:val="en-US" w:eastAsia="zh-CN"/>
        </w:rPr>
        <w:fldChar w:fldCharType="separate"/>
      </w:r>
      <w:r>
        <w:rPr>
          <w:rFonts w:hint="eastAsia" w:ascii="微软雅黑" w:hAnsi="微软雅黑" w:eastAsia="微软雅黑" w:cs="微软雅黑"/>
          <w:b/>
          <w:bCs/>
          <w:color w:val="C00000"/>
          <w:lang w:val="en-US" w:eastAsia="zh-CN"/>
        </w:rPr>
        <w:t>qcxyzp@163.com</w:t>
      </w:r>
      <w:r>
        <w:rPr>
          <w:rFonts w:hint="eastAsia" w:ascii="微软雅黑" w:hAnsi="微软雅黑" w:eastAsia="微软雅黑" w:cs="微软雅黑"/>
          <w:b/>
          <w:bCs/>
          <w:color w:val="C00000"/>
          <w:lang w:val="en-US" w:eastAsia="zh-CN"/>
        </w:rPr>
        <w:fldChar w:fldCharType="end"/>
      </w:r>
      <w:r>
        <w:rPr>
          <w:rFonts w:hint="eastAsia" w:ascii="微软雅黑" w:hAnsi="微软雅黑" w:eastAsia="微软雅黑" w:cs="微软雅黑"/>
          <w:b/>
          <w:bCs/>
          <w:color w:val="C00000"/>
          <w:lang w:val="en-US" w:eastAsia="zh-CN"/>
        </w:rPr>
        <w:t>,</w:t>
      </w:r>
      <w:r>
        <w:rPr>
          <w:rFonts w:hint="eastAsia" w:ascii="微软雅黑" w:hAnsi="微软雅黑" w:eastAsia="微软雅黑" w:cs="微软雅黑"/>
          <w:b/>
          <w:bCs/>
          <w:color w:val="C00000"/>
        </w:rPr>
        <w:fldChar w:fldCharType="begin"/>
      </w:r>
      <w:r>
        <w:rPr>
          <w:rFonts w:hint="eastAsia" w:ascii="微软雅黑" w:hAnsi="微软雅黑" w:eastAsia="微软雅黑" w:cs="微软雅黑"/>
          <w:b/>
          <w:bCs/>
          <w:color w:val="C00000"/>
        </w:rPr>
        <w:instrText xml:space="preserve"> HYPERLINK "mailto:wertrsc@126.com" </w:instrText>
      </w:r>
      <w:r>
        <w:rPr>
          <w:rFonts w:hint="eastAsia" w:ascii="微软雅黑" w:hAnsi="微软雅黑" w:eastAsia="微软雅黑" w:cs="微软雅黑"/>
          <w:b/>
          <w:bCs/>
          <w:color w:val="C00000"/>
        </w:rPr>
        <w:fldChar w:fldCharType="separate"/>
      </w:r>
      <w:r>
        <w:rPr>
          <w:rFonts w:hint="eastAsia" w:ascii="微软雅黑" w:hAnsi="微软雅黑" w:eastAsia="微软雅黑" w:cs="微软雅黑"/>
          <w:b/>
          <w:bCs/>
          <w:color w:val="C00000"/>
        </w:rPr>
        <w:t>wertrsc@126.com</w:t>
      </w:r>
      <w:r>
        <w:rPr>
          <w:rFonts w:hint="eastAsia" w:ascii="微软雅黑" w:hAnsi="微软雅黑" w:eastAsia="微软雅黑" w:cs="微软雅黑"/>
          <w:b/>
          <w:bCs/>
          <w:color w:val="C00000"/>
        </w:rPr>
        <w:fldChar w:fldCharType="end"/>
      </w:r>
    </w:p>
    <w:p w14:paraId="6D41F44D">
      <w:pPr>
        <w:ind w:firstLine="630" w:firstLineChars="300"/>
        <w:rPr>
          <w:rFonts w:hint="default" w:ascii="Times New Roman" w:hAnsi="Times New Roman" w:eastAsia="微软雅黑" w:cs="Times New Roman"/>
          <w:b/>
          <w:bCs/>
          <w:color w:val="C00000"/>
          <w:sz w:val="21"/>
          <w:szCs w:val="21"/>
        </w:rPr>
      </w:pPr>
      <w:r>
        <w:rPr>
          <w:rFonts w:hint="eastAsia" w:ascii="微软雅黑" w:hAnsi="微软雅黑" w:eastAsia="微软雅黑" w:cs="微软雅黑"/>
          <w:b/>
          <w:bCs/>
          <w:color w:val="C00000"/>
          <w:lang w:val="en-US" w:eastAsia="zh-CN"/>
        </w:rPr>
        <w:t>邮件标题注明：“姓名+学历+ 学校+ 专业+高等教育人才网”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31C91"/>
    <w:rsid w:val="0ECF0DC1"/>
    <w:rsid w:val="1E605592"/>
    <w:rsid w:val="252845A8"/>
    <w:rsid w:val="28321D4D"/>
    <w:rsid w:val="294C6E03"/>
    <w:rsid w:val="2B88437A"/>
    <w:rsid w:val="2DB15E0A"/>
    <w:rsid w:val="2F917530"/>
    <w:rsid w:val="333170A5"/>
    <w:rsid w:val="3FDA4D4C"/>
    <w:rsid w:val="410A340F"/>
    <w:rsid w:val="43E36D79"/>
    <w:rsid w:val="561548D9"/>
    <w:rsid w:val="59D90623"/>
    <w:rsid w:val="60143DDD"/>
    <w:rsid w:val="6C3311BD"/>
    <w:rsid w:val="6C9168C0"/>
    <w:rsid w:val="70912956"/>
    <w:rsid w:val="76050BAD"/>
    <w:rsid w:val="78CF6711"/>
    <w:rsid w:val="7D9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5181</Words>
  <Characters>5553</Characters>
  <Lines>0</Lines>
  <Paragraphs>0</Paragraphs>
  <TotalTime>9</TotalTime>
  <ScaleCrop>false</ScaleCrop>
  <LinksUpToDate>false</LinksUpToDate>
  <CharactersWithSpaces>5558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2026-04-07T10:23:00Z</dcterms:created>
  <dc:creator>win10</dc:creator>
  <cp:lastModifiedBy>奋斗</cp:lastModifiedBy>
  <dcterms:modified xsi:type="dcterms:W3CDTF">2026-06-09T16:01:45Z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FBE8EAC51FC140E48A48516F29844905_12</vt:lpwstr>
  </property>
</Properties>
</file>