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3FEC2">
      <w:pPr>
        <w:widowControl w:val="0"/>
        <w:numPr>
          <w:ilvl w:val="0"/>
          <w:numId w:val="0"/>
        </w:num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招聘简章</w:t>
      </w:r>
    </w:p>
    <w:p w14:paraId="746DB6B4">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石油炼制操作工</w:t>
      </w:r>
    </w:p>
    <w:p w14:paraId="0B7FCBE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招聘要求</w:t>
      </w:r>
      <w:r>
        <w:rPr>
          <w:rFonts w:hint="eastAsia" w:ascii="仿宋" w:hAnsi="仿宋" w:eastAsia="仿宋" w:cs="仿宋"/>
          <w:color w:val="000000" w:themeColor="text1"/>
          <w:sz w:val="28"/>
          <w:szCs w:val="28"/>
          <w:lang w:val="en-US" w:eastAsia="zh-CN"/>
          <w14:textFill>
            <w14:solidFill>
              <w14:schemeClr w14:val="tx1"/>
            </w14:solidFill>
          </w14:textFill>
        </w:rPr>
        <w:t>：</w:t>
      </w:r>
    </w:p>
    <w:p w14:paraId="341FF6E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学历要求</w:t>
      </w:r>
      <w:r>
        <w:rPr>
          <w:rFonts w:hint="eastAsia" w:ascii="仿宋" w:hAnsi="仿宋" w:eastAsia="仿宋" w:cs="仿宋"/>
          <w:color w:val="000000" w:themeColor="text1"/>
          <w:sz w:val="28"/>
          <w:szCs w:val="28"/>
          <w:lang w:val="en-US" w:eastAsia="zh-CN"/>
          <w14:textFill>
            <w14:solidFill>
              <w14:schemeClr w14:val="tx1"/>
            </w14:solidFill>
          </w14:textFill>
        </w:rPr>
        <w:t>：全日制大专级以上学历；</w:t>
      </w:r>
    </w:p>
    <w:p w14:paraId="174CBD4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专业要求</w:t>
      </w:r>
      <w:r>
        <w:rPr>
          <w:rFonts w:hint="eastAsia" w:ascii="仿宋" w:hAnsi="仿宋" w:eastAsia="仿宋" w:cs="仿宋"/>
          <w:color w:val="000000" w:themeColor="text1"/>
          <w:sz w:val="28"/>
          <w:szCs w:val="28"/>
          <w:lang w:val="en-US" w:eastAsia="zh-CN"/>
          <w14:textFill>
            <w14:solidFill>
              <w14:schemeClr w14:val="tx1"/>
            </w14:solidFill>
          </w14:textFill>
        </w:rPr>
        <w:t>：石油化工、化学工程与工艺、油气储运、热能动力、机电一体化、应用化学、化工分析与检验、精细化工、机械设计制造及其自动化、电气工程及其自动化、过程装备与控制工程、测控技术与仪器等相关专业；</w:t>
      </w:r>
    </w:p>
    <w:p w14:paraId="2D8B0CB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其他要求</w:t>
      </w:r>
      <w:r>
        <w:rPr>
          <w:rFonts w:hint="eastAsia" w:ascii="仿宋" w:hAnsi="仿宋" w:eastAsia="仿宋" w:cs="仿宋"/>
          <w:color w:val="000000" w:themeColor="text1"/>
          <w:sz w:val="28"/>
          <w:szCs w:val="28"/>
          <w:lang w:val="en-US" w:eastAsia="zh-CN"/>
          <w14:textFill>
            <w14:solidFill>
              <w14:schemeClr w14:val="tx1"/>
            </w14:solidFill>
          </w14:textFill>
        </w:rPr>
        <w:t>：无重大事故，无违法犯罪行为，身体健康，无传染疾病，无纹身，无不良嗜好，具有良好的职业道德；</w:t>
      </w:r>
    </w:p>
    <w:p w14:paraId="77BAAC9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薪资福利</w:t>
      </w:r>
      <w:r>
        <w:rPr>
          <w:rFonts w:hint="eastAsia" w:ascii="仿宋" w:hAnsi="仿宋" w:eastAsia="仿宋" w:cs="仿宋"/>
          <w:color w:val="000000" w:themeColor="text1"/>
          <w:sz w:val="28"/>
          <w:szCs w:val="28"/>
          <w:lang w:val="en-US" w:eastAsia="zh-CN"/>
          <w14:textFill>
            <w14:solidFill>
              <w14:schemeClr w14:val="tx1"/>
            </w14:solidFill>
          </w14:textFill>
        </w:rPr>
        <w:t>：7k-1w；</w:t>
      </w:r>
    </w:p>
    <w:p w14:paraId="7211322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福利待遇</w:t>
      </w:r>
      <w:r>
        <w:rPr>
          <w:rFonts w:hint="eastAsia" w:ascii="仿宋" w:hAnsi="仿宋" w:eastAsia="仿宋" w:cs="仿宋"/>
          <w:color w:val="000000" w:themeColor="text1"/>
          <w:sz w:val="28"/>
          <w:szCs w:val="28"/>
          <w:lang w:val="en-US" w:eastAsia="zh-CN"/>
          <w14:textFill>
            <w14:solidFill>
              <w14:schemeClr w14:val="tx1"/>
            </w14:solidFill>
          </w14:textFill>
        </w:rPr>
        <w:t>：五险一金、工龄补助、学历补贴、中秋补贴、年终奖等各类补助；节假日福利、带薪休假、父母生日礼金等各种福利; 通勤班车，管吃管住，员工生活区设有室内室外体育场、健身房; 公寓设有空调、热水洗浴、独立卫生间、电视、WIFI等。</w:t>
      </w:r>
    </w:p>
    <w:p w14:paraId="2699242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208EECD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430C7CD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7AEA300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33ED6D0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223B9C6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76B5587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bookmarkStart w:id="0" w:name="_GoBack"/>
      <w:bookmarkEnd w:id="0"/>
    </w:p>
    <w:p w14:paraId="29A19C53">
      <w:pPr>
        <w:widowControl w:val="0"/>
        <w:numPr>
          <w:ilvl w:val="0"/>
          <w:numId w:val="0"/>
        </w:num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企业简介</w:t>
      </w:r>
    </w:p>
    <w:p w14:paraId="39800A0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000000" w:themeColor="text1"/>
          <w:sz w:val="28"/>
          <w:szCs w:val="28"/>
          <w:lang w:val="en-US" w:eastAsia="zh-CN"/>
          <w14:textFill>
            <w14:solidFill>
              <w14:schemeClr w14:val="tx1"/>
            </w14:solidFill>
          </w14:textFill>
        </w:rPr>
        <w:t>河北鑫海</w:t>
      </w:r>
      <w:r>
        <w:rPr>
          <w:rFonts w:hint="eastAsia" w:ascii="仿宋" w:hAnsi="仿宋" w:eastAsia="仿宋" w:cs="仿宋"/>
          <w:color w:val="000000" w:themeColor="text1"/>
          <w:sz w:val="28"/>
          <w:szCs w:val="28"/>
          <w:highlight w:val="none"/>
          <w:lang w:val="en-US" w:eastAsia="zh-CN"/>
          <w14:textFill>
            <w14:solidFill>
              <w14:schemeClr w14:val="tx1"/>
            </w14:solidFill>
          </w14:textFill>
        </w:rPr>
        <w:t>控股</w:t>
      </w:r>
      <w:r>
        <w:rPr>
          <w:rFonts w:hint="eastAsia" w:ascii="仿宋" w:hAnsi="仿宋" w:eastAsia="仿宋" w:cs="仿宋"/>
          <w:color w:val="000000" w:themeColor="text1"/>
          <w:sz w:val="28"/>
          <w:szCs w:val="28"/>
          <w:lang w:val="en-US" w:eastAsia="zh-CN"/>
          <w14:textFill>
            <w14:solidFill>
              <w14:schemeClr w14:val="tx1"/>
            </w14:solidFill>
          </w14:textFill>
        </w:rPr>
        <w:t>集团有限公司（以下简称“公司”）成立于2000年3月，是一家集石油化工产品加工销售、国内外石油贸易、物流仓储等一体的民营企业集团。是河北省首家拥有国家发改委和商务部批准的进口原油使用权和原油进口权的“双权”企业。原油一次加工能力为600万吨/年，重交沥青生产能力500万吨/年。公司成功创建国家AAA级旅游景区，荣获“国家级绿色工厂”，</w:t>
      </w:r>
      <w:r>
        <w:rPr>
          <w:rFonts w:hint="eastAsia" w:ascii="仿宋" w:hAnsi="仿宋" w:eastAsia="仿宋" w:cs="仿宋"/>
          <w:color w:val="auto"/>
          <w:kern w:val="2"/>
          <w:sz w:val="28"/>
          <w:szCs w:val="28"/>
          <w:highlight w:val="none"/>
          <w:lang w:val="en-US" w:eastAsia="zh-CN" w:bidi="ar-SA"/>
        </w:rPr>
        <w:t>入选国家应急管理部危化品安全风险管控数字化、智能化建设应用试点单位名单，被</w:t>
      </w:r>
      <w:r>
        <w:rPr>
          <w:rFonts w:hint="eastAsia" w:ascii="仿宋" w:hAnsi="仿宋" w:eastAsia="仿宋" w:cs="仿宋"/>
          <w:color w:val="000000" w:themeColor="text1"/>
          <w:sz w:val="28"/>
          <w:szCs w:val="28"/>
          <w:lang w:val="en-US" w:eastAsia="zh-CN"/>
          <w14:textFill>
            <w14:solidFill>
              <w14:schemeClr w14:val="tx1"/>
            </w14:solidFill>
          </w14:textFill>
        </w:rPr>
        <w:t>国家工业和信息化部评为</w:t>
      </w:r>
      <w:r>
        <w:rPr>
          <w:rFonts w:hint="eastAsia" w:ascii="仿宋" w:hAnsi="仿宋" w:eastAsia="仿宋" w:cs="仿宋"/>
          <w:color w:val="auto"/>
          <w:kern w:val="2"/>
          <w:sz w:val="28"/>
          <w:szCs w:val="28"/>
          <w:highlight w:val="none"/>
          <w:lang w:val="en-US" w:eastAsia="zh-CN" w:bidi="ar-SA"/>
        </w:rPr>
        <w:t>安全风险实时监测与应急处置优秀场景单位。</w:t>
      </w:r>
    </w:p>
    <w:p w14:paraId="09AC70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2025年，公司实现年销售额1200亿元，税收160亿元，荣列“中国企业500强”第226位、“中国民营企业500强”第82位、“中国制造业企业500强”第109位、“中国制造业民营企业500强”第55位，“中国石油和化工企业销售收入前500家”第31位。</w:t>
      </w:r>
    </w:p>
    <w:p w14:paraId="2A9F0FC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412BE"/>
    <w:rsid w:val="0DB412BE"/>
    <w:rsid w:val="7A66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2026-03-16T05:37:00Z</dcterms:created>
  <dc:creator>张家驹</dc:creator>
  <cp:lastModifiedBy>逗包</cp:lastModifiedBy>
  <dcterms:modified xsi:type="dcterms:W3CDTF">2026-03-16T06:13:46Z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16E68B4D53844B7B9560C4D12EFB8BB1_11</vt:lpwstr>
  </property>
  <property fmtid="{D5CDD505-2E9C-101B-9397-08002B2CF9AE}" pid="4" name="KSOTemplateDocerSaveRecord">
    <vt:lpwstr>eyJoZGlkIjoiYjUzM2FhNjNlMmUzMWQzNGEwZGMyMzU4MDc4NjkzMzAiLCJ1c2VySWQiOiIzNDM2Njk3NzUifQ==</vt:lpwstr>
  </property>
</Properties>
</file>