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E703B">
      <w:pPr>
        <w:pStyle w:val="4"/>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ascii="微软雅黑" w:hAnsi="微软雅黑" w:eastAsia="微软雅黑" w:cs="微软雅黑"/>
          <w:b/>
          <w:bCs/>
          <w:sz w:val="40"/>
          <w:szCs w:val="40"/>
          <w:lang w:val="en-US" w:eastAsia="zh-CN"/>
        </w:rPr>
        <w:t>光至科技招聘简章</w:t>
      </w:r>
    </w:p>
    <w:p w14:paraId="156A92E9">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bCs/>
          <w:sz w:val="24"/>
          <w:szCs w:val="24"/>
        </w:rPr>
        <w:t>公司简介：</w:t>
      </w:r>
    </w:p>
    <w:p w14:paraId="355ACFB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161616"/>
          <w:kern w:val="0"/>
          <w:sz w:val="21"/>
          <w:szCs w:val="21"/>
          <w:lang w:val="en-US" w:eastAsia="zh-CN" w:bidi="ar"/>
        </w:rPr>
        <w:t xml:space="preserve">武汉光至科技股份有限公司2018 年5月31日成立于武汉光谷，是一家专业从事服务精密制造的先进光源的研发、生产和销售的国家高新技术企业。董事长黄志华博士毕业于清华大学，创始团队拥有深厚的激光行业相关理论知识积累，丰富的技术开发、产品工程化经验，先进的市场运营和企业管理理念。公司以光纤激光技术和固体激光技术为基础，综合高速电控软件和热控结构技术，陆续推出了光纤 MOPA、QCW、光纤红外皮秒和绿光以及固体纳秒紫外等系列工业激光器产品，并具备其它特殊波长科研定制类激光器 OEM/ODM 开发能 力。公司产品主要应用于新能源、硬脆材料加工、表面标刻与清洗等行业。 </w:t>
      </w:r>
    </w:p>
    <w:p w14:paraId="087C20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161616"/>
          <w:kern w:val="0"/>
          <w:sz w:val="21"/>
          <w:szCs w:val="21"/>
          <w:lang w:val="en-US" w:eastAsia="zh-CN" w:bidi="ar"/>
        </w:rPr>
        <w:t>光至科技得名于《墨子•经说下》：“光至，景亡”，译为“光照到的地方，影子就会消失”。公司以“光照万物，至诚致远”作为企业使命，以成为“服务精密制造的先进光源供应商、装置级复杂光源系统方案提供商”作为发展愿景，以“客户至上、品质优先、创新专业、团队制胜、奋斗贡献、开放协作”作为核心价值观。以市场应用需求为牵引，以专业态度为客户提供高标准的先进光源和服务是我们不懈追求的目标，光至科技致力于与客户合作为新兴的 3C/5G、光伏、新能源、半导体与显示、3D打印等行业提供先进的激光加工解决方案。经过六年多的发展，光至科技初步形成以武汉总部为中心，向华南、华东等地扩展的布局。武汉总部现有无尘车间约 10000 平，可满足大批量先进光源的量产交付。在武汉、深圳、苏州和济南四地均设有办事处和工艺室，为客户提供工艺开发服务和售后技术支持，并设外贸部负责海外业务。</w:t>
      </w:r>
    </w:p>
    <w:p w14:paraId="477C97A1">
      <w:pPr>
        <w:pStyle w:val="4"/>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b/>
          <w:bCs/>
          <w:sz w:val="24"/>
          <w:szCs w:val="24"/>
        </w:rPr>
        <w:t>企业荣誉</w:t>
      </w:r>
    </w:p>
    <w:p w14:paraId="5A4A8C1A">
      <w:pPr>
        <w:pStyle w:val="4"/>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sz w:val="21"/>
          <w:szCs w:val="21"/>
        </w:rPr>
        <w:t>企业荣誉</w:t>
      </w:r>
    </w:p>
    <w:p w14:paraId="1C0378D8">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1、2019-2022连续四年荣获东湖高新区瞪羚企业；</w:t>
      </w:r>
    </w:p>
    <w:p w14:paraId="4A33E57F">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2、2019年荣获东湖高新区新四军企业荣誉；</w:t>
      </w:r>
    </w:p>
    <w:p w14:paraId="78ABAE2A">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3、2020年荣获湖北省双创团队企业荣誉，董事长黄志华先生获得武汉市黄鹤英才称号;</w:t>
      </w:r>
    </w:p>
    <w:p w14:paraId="7EC34ED5">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4、2021年-2023年获得国家高新技术企业荣誉;</w:t>
      </w:r>
    </w:p>
    <w:p w14:paraId="341D29F0">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5、湖北省激光协会会员；年度激光行业成长力企业奖、激光行业杰出进步企业奖；</w:t>
      </w:r>
    </w:p>
    <w:p w14:paraId="0DE90568">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6、 2022年度中国十大光学产业技术、创客中国最具成长力企业奖;</w:t>
      </w:r>
    </w:p>
    <w:p w14:paraId="4EE497B6">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7、2023年湖北省专精特新企业、2023年创客中国光电子行业全国第五名;</w:t>
      </w:r>
    </w:p>
    <w:p w14:paraId="704CA061">
      <w:pPr>
        <w:pStyle w:val="4"/>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拥有专利和软著60多项（含子公司）</w:t>
      </w:r>
      <w:r>
        <w:rPr>
          <w:rFonts w:hint="eastAsia" w:ascii="微软雅黑" w:hAnsi="微软雅黑" w:eastAsia="微软雅黑" w:cs="微软雅黑"/>
          <w:sz w:val="21"/>
          <w:szCs w:val="21"/>
        </w:rPr>
        <w:t>。</w:t>
      </w:r>
    </w:p>
    <w:p w14:paraId="79E3F186">
      <w:pPr>
        <w:pStyle w:val="4"/>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b/>
          <w:bCs/>
          <w:sz w:val="24"/>
          <w:szCs w:val="24"/>
        </w:rPr>
        <w:t>企业性质：</w:t>
      </w:r>
      <w:r>
        <w:rPr>
          <w:rFonts w:hint="eastAsia" w:ascii="微软雅黑" w:hAnsi="微软雅黑" w:eastAsia="微软雅黑" w:cs="微软雅黑"/>
          <w:sz w:val="21"/>
          <w:szCs w:val="21"/>
        </w:rPr>
        <w:t>民营企业</w:t>
      </w:r>
    </w:p>
    <w:p w14:paraId="40A5977E">
      <w:pPr>
        <w:pStyle w:val="4"/>
        <w:keepNext w:val="0"/>
        <w:keepLines w:val="0"/>
        <w:widowControl/>
        <w:suppressLineNumbers w:val="0"/>
        <w:spacing w:before="0" w:beforeAutospacing="0" w:after="0" w:afterAutospacing="0"/>
        <w:ind w:left="0" w:right="0"/>
        <w:jc w:val="both"/>
      </w:pPr>
    </w:p>
    <w:p w14:paraId="64961ADE">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rPr>
        <w:t>招聘岗位</w:t>
      </w:r>
      <w:r>
        <w:rPr>
          <w:rFonts w:hint="eastAsia" w:ascii="微软雅黑" w:hAnsi="微软雅黑" w:eastAsia="微软雅黑" w:cs="微软雅黑"/>
          <w:b/>
          <w:bCs/>
          <w:sz w:val="24"/>
          <w:szCs w:val="24"/>
          <w:highlight w:val="none"/>
          <w:lang w:eastAsia="zh-CN"/>
        </w:rPr>
        <w:t>：</w:t>
      </w:r>
    </w:p>
    <w:p w14:paraId="26ED40FE">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（1）光学博士（激光器）</w:t>
      </w:r>
    </w:p>
    <w:p w14:paraId="168E9EB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岗位职责：</w:t>
      </w:r>
    </w:p>
    <w:p w14:paraId="5BA08AA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研发高功率光飞秒，高功率固体皮秒或者飞秒激光器；</w:t>
      </w:r>
    </w:p>
    <w:p w14:paraId="667A0A2D">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掌握放大器，非线性倍频相关理论和技术；</w:t>
      </w:r>
    </w:p>
    <w:p w14:paraId="44B32F4D">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3、了解或掌握锁频锁相相关理论和技术优先。</w:t>
      </w:r>
    </w:p>
    <w:p w14:paraId="674F8188">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rPr>
      </w:pPr>
    </w:p>
    <w:p w14:paraId="14FBF6B5">
      <w:pPr>
        <w:pStyle w:val="4"/>
        <w:keepNext w:val="0"/>
        <w:keepLines w:val="0"/>
        <w:widowControl/>
        <w:numPr>
          <w:ilvl w:val="0"/>
          <w:numId w:val="0"/>
        </w:numPr>
        <w:suppressLineNumbers w:val="0"/>
        <w:spacing w:before="0" w:beforeAutospacing="0" w:after="0" w:afterAutospacing="0"/>
        <w:ind w:right="0" w:rightChars="0"/>
        <w:jc w:val="both"/>
        <w:rPr>
          <w:highlight w:val="none"/>
        </w:rPr>
      </w:pPr>
      <w:r>
        <w:rPr>
          <w:rFonts w:hint="eastAsia" w:ascii="微软雅黑" w:hAnsi="微软雅黑" w:eastAsia="微软雅黑" w:cs="微软雅黑"/>
          <w:b/>
          <w:bCs/>
          <w:sz w:val="24"/>
          <w:szCs w:val="24"/>
          <w:highlight w:val="none"/>
          <w:lang w:eastAsia="zh-CN"/>
        </w:rPr>
        <w:t>（</w:t>
      </w:r>
      <w:r>
        <w:rPr>
          <w:rFonts w:hint="eastAsia" w:ascii="微软雅黑" w:hAnsi="微软雅黑" w:eastAsia="微软雅黑" w:cs="微软雅黑"/>
          <w:b/>
          <w:bCs/>
          <w:sz w:val="24"/>
          <w:szCs w:val="24"/>
          <w:highlight w:val="none"/>
          <w:lang w:val="en-US" w:eastAsia="zh-CN"/>
        </w:rPr>
        <w:t>2</w:t>
      </w:r>
      <w:r>
        <w:rPr>
          <w:rFonts w:hint="eastAsia" w:ascii="微软雅黑" w:hAnsi="微软雅黑" w:eastAsia="微软雅黑" w:cs="微软雅黑"/>
          <w:b/>
          <w:bCs/>
          <w:sz w:val="24"/>
          <w:szCs w:val="24"/>
          <w:highlight w:val="none"/>
          <w:lang w:eastAsia="zh-CN"/>
        </w:rPr>
        <w:t>）</w:t>
      </w:r>
      <w:r>
        <w:rPr>
          <w:rFonts w:hint="eastAsia" w:ascii="微软雅黑" w:hAnsi="微软雅黑" w:eastAsia="微软雅黑" w:cs="微软雅黑"/>
          <w:b/>
          <w:bCs/>
          <w:sz w:val="24"/>
          <w:szCs w:val="24"/>
          <w:highlight w:val="none"/>
        </w:rPr>
        <w:t>光学工程师</w:t>
      </w:r>
    </w:p>
    <w:p w14:paraId="6357704B">
      <w:pPr>
        <w:pStyle w:val="4"/>
        <w:keepNext w:val="0"/>
        <w:keepLines w:val="0"/>
        <w:widowControl/>
        <w:suppressLineNumbers w:val="0"/>
        <w:spacing w:before="0" w:beforeAutospacing="1" w:after="0" w:afterAutospacing="1"/>
        <w:ind w:left="0" w:right="0"/>
      </w:pPr>
      <w:r>
        <w:rPr>
          <w:rFonts w:hint="eastAsia" w:ascii="微软雅黑" w:hAnsi="微软雅黑" w:eastAsia="微软雅黑" w:cs="微软雅黑"/>
          <w:sz w:val="21"/>
          <w:szCs w:val="21"/>
        </w:rPr>
        <w:t>岗位职责：</w:t>
      </w:r>
      <w:r>
        <w:br w:type="textWrapping"/>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协助光纤和固体激光器/放大器的研发工作，包括光路搭建、器件测试及数据记录分析；</w:t>
      </w:r>
      <w:r>
        <w:br w:type="textWrapping"/>
      </w: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参与光纤激光器技术验证，方案定型，产品转产等工作。</w:t>
      </w:r>
      <w:r>
        <w:br w:type="textWrapping"/>
      </w:r>
      <w:r>
        <w:rPr>
          <w:rFonts w:hint="eastAsia" w:ascii="微软雅黑" w:hAnsi="微软雅黑" w:eastAsia="微软雅黑" w:cs="微软雅黑"/>
          <w:sz w:val="21"/>
          <w:szCs w:val="21"/>
        </w:rPr>
        <w:t>任职资格：        </w:t>
      </w:r>
      <w:r>
        <w:br w:type="textWrapping"/>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光信息科学与技术/光学工程/物理电子学等相关专业毕业，</w:t>
      </w:r>
      <w:r>
        <w:rPr>
          <w:rFonts w:hint="eastAsia" w:ascii="微软雅黑" w:hAnsi="微软雅黑" w:eastAsia="微软雅黑" w:cs="微软雅黑"/>
          <w:sz w:val="21"/>
          <w:szCs w:val="21"/>
          <w:lang w:val="en-US" w:eastAsia="zh-CN"/>
        </w:rPr>
        <w:t>硕士及以上学历，</w:t>
      </w:r>
      <w:r>
        <w:rPr>
          <w:rFonts w:hint="eastAsia" w:ascii="微软雅黑" w:hAnsi="微软雅黑" w:eastAsia="微软雅黑" w:cs="微软雅黑"/>
          <w:sz w:val="21"/>
          <w:szCs w:val="21"/>
        </w:rPr>
        <w:t>保偏光纤、纳秒激光器、激光系统工程师、光纤MOPA、连续/准连续、飞秒光纤研发方向；</w:t>
      </w:r>
      <w:r>
        <w:br w:type="textWrapping"/>
      </w: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掌握光学基础知识，了解激光原理、光纤放大器或光纤非线性效应</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保偏光纤、纳秒激光器、激光系统工程师、光纤MOPA、连续/准连续、飞秒光纤研发方向（课程/课题涉及即可）；</w:t>
      </w:r>
      <w:r>
        <w:br w:type="textWrapping"/>
      </w: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了解激光相关功率计/光谱仪/示波器等设备的使用，有实验室操作经验者优先；</w:t>
      </w:r>
      <w:r>
        <w:br w:type="textWrapping"/>
      </w: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学习能力强，愿意深入激光技术领域，具有一定的英文阅读理解能力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细心严谨，能规范执行实验操作，具有良好的团队沟通能力，适应协作研发模式。</w:t>
      </w:r>
    </w:p>
    <w:p w14:paraId="57C65023">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（3）助理光学工程师</w:t>
      </w:r>
    </w:p>
    <w:p w14:paraId="27B2A937">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岗位职责</w:t>
      </w:r>
      <w:r>
        <w:rPr>
          <w:rFonts w:hint="default" w:ascii="微软雅黑" w:hAnsi="微软雅黑" w:eastAsia="微软雅黑" w:cs="微软雅黑"/>
          <w:sz w:val="21"/>
          <w:szCs w:val="21"/>
          <w:lang w:val="en-US" w:eastAsia="zh-CN"/>
        </w:rPr>
        <w:t>：</w:t>
      </w:r>
    </w:p>
    <w:p w14:paraId="7CC85A4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1.协助光纤和固体激光器/放大器的研发工作，包括光路搭建、器件测试及数据记录分析；</w:t>
      </w:r>
    </w:p>
    <w:p w14:paraId="018A906A">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2.参与光纤激光器技术验证，方案定型，产品转产等工作。</w:t>
      </w:r>
    </w:p>
    <w:p w14:paraId="4A3AB8B1">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xml:space="preserve">任职资格：        </w:t>
      </w:r>
    </w:p>
    <w:p w14:paraId="7110259F">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1.光信息科学与技术/光学工程/物理电子学等</w:t>
      </w:r>
      <w:r>
        <w:rPr>
          <w:rFonts w:hint="eastAsia" w:ascii="微软雅黑" w:hAnsi="微软雅黑" w:eastAsia="微软雅黑" w:cs="微软雅黑"/>
          <w:sz w:val="21"/>
          <w:szCs w:val="21"/>
          <w:lang w:val="en-US" w:eastAsia="zh-CN"/>
        </w:rPr>
        <w:t>，本科</w:t>
      </w:r>
      <w:r>
        <w:rPr>
          <w:rFonts w:hint="default" w:ascii="微软雅黑" w:hAnsi="微软雅黑" w:eastAsia="微软雅黑" w:cs="微软雅黑"/>
          <w:sz w:val="21"/>
          <w:szCs w:val="21"/>
          <w:lang w:val="en-US" w:eastAsia="zh-CN"/>
        </w:rPr>
        <w:t>相关专业毕业；</w:t>
      </w:r>
    </w:p>
    <w:p w14:paraId="7E68726B">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2.掌握光纤光学基础知识，了解激光原理、光纤放大器或光纤非线性效应（课程/课题涉及即可）；</w:t>
      </w:r>
    </w:p>
    <w:p w14:paraId="1D0B9959">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3.了解激光相关功率计/光谱仪/示波器等设备的使用，有实验室操作经验者优先；</w:t>
      </w:r>
    </w:p>
    <w:p w14:paraId="6033E96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4.学习能力强，愿意深入激光技术领域，具有一定的英文阅读理解能力；</w:t>
      </w:r>
    </w:p>
    <w:p w14:paraId="5327543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5.细心严谨，能规范执行实验操作，具有良好的团队沟通能力，适应协作研发模式。</w:t>
      </w:r>
    </w:p>
    <w:p w14:paraId="0B51A25E">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p>
    <w:p w14:paraId="302FB295">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p>
    <w:p w14:paraId="7298DB10">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bookmarkStart w:id="0" w:name="_GoBack"/>
      <w:bookmarkEnd w:id="0"/>
    </w:p>
    <w:p w14:paraId="64B1D5C9">
      <w:pPr>
        <w:pStyle w:val="4"/>
        <w:keepNext w:val="0"/>
        <w:keepLines w:val="0"/>
        <w:widowControl/>
        <w:numPr>
          <w:ilvl w:val="0"/>
          <w:numId w:val="0"/>
        </w:numPr>
        <w:suppressLineNumbers w:val="0"/>
        <w:spacing w:before="0" w:beforeAutospacing="0" w:after="0" w:afterAutospacing="0"/>
        <w:ind w:right="0" w:rightChars="0"/>
        <w:jc w:val="both"/>
        <w:rPr>
          <w:rFonts w:hint="default"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（4）激光工艺工程师</w:t>
      </w:r>
    </w:p>
    <w:p w14:paraId="30E3D13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岗位职责：</w:t>
      </w:r>
    </w:p>
    <w:p w14:paraId="178D2A1C">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1、使用光纤激光器，承接客户样品的打样工作，能够分析打样数据，出具打样测试报告。</w:t>
      </w:r>
    </w:p>
    <w:p w14:paraId="089FC5F9">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2、项目的跟进，为客户现场提供技术支持，协助客户现场进行工艺调试。</w:t>
      </w:r>
    </w:p>
    <w:p w14:paraId="6D62A55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3、远程协助客户，跟进客户反馈的问题，为客户提供技术支持。</w:t>
      </w:r>
    </w:p>
    <w:p w14:paraId="3630FBD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4、理解激光及其加工原理，具备一定的设备硬件理论知识。</w:t>
      </w:r>
    </w:p>
    <w:p w14:paraId="25795C69">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5、参与公司新产品的激光工艺应用测试，协助产品进行升级及推广。</w:t>
      </w:r>
    </w:p>
    <w:p w14:paraId="70E89348">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p>
    <w:p w14:paraId="0635CD68">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任职要求：</w:t>
      </w:r>
    </w:p>
    <w:p w14:paraId="50CCB02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1、本科及以上学历，激光，物理，材料或光学等相关专业.</w:t>
      </w:r>
    </w:p>
    <w:p w14:paraId="5833AE3F">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2、熟练使用Office办公软件，会用CorelDRAW、AutoCAD等绘图软件进行简单绘图。</w:t>
      </w:r>
    </w:p>
    <w:p w14:paraId="4F78AC9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3、有责任心有耐心，工作积极主动，能够吃苦耐劳，能够适应出差，有车或驾照者优先。</w:t>
      </w:r>
    </w:p>
    <w:p w14:paraId="6FBC83E9">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p>
    <w:p w14:paraId="0B76F62F">
      <w:pPr>
        <w:pStyle w:val="4"/>
        <w:keepNext w:val="0"/>
        <w:keepLines w:val="0"/>
        <w:widowControl/>
        <w:numPr>
          <w:ilvl w:val="0"/>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（5）采购工程师</w:t>
      </w:r>
    </w:p>
    <w:p w14:paraId="0E32E43D">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岗位职责</w:t>
      </w:r>
      <w:r>
        <w:rPr>
          <w:rFonts w:hint="default"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1、主导负责电路芯片及电路板、激光器等关键策略物料的采购与供应商关系维护工作</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2、完善供方管理体系，建立供应商风险预警机制，应对地缘政治及产能波动风险，不断找寻和开发具竞争力的新供应商； </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3、针对采购需求对供应商进行询价、比价、议价、商务谈判，保障关键资源交付</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4、负责采购合同的签订、执行、跟进，确保物料按时交付，协调处理采购订单执行中的交付和质量异常；</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5、统筹供应商进行对账、发票催缴、付款计划拟定和执行、返修退换货处理、在途订单合理性监控等；</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6、供应商管理，包括新供应商开发、现有供应商维护；</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任职要求：</w:t>
      </w:r>
      <w:r>
        <w:rPr>
          <w:rFonts w:hint="default" w:ascii="微软雅黑" w:hAnsi="微软雅黑" w:eastAsia="微软雅黑" w:cs="微软雅黑"/>
          <w:sz w:val="21"/>
          <w:szCs w:val="21"/>
          <w:lang w:val="en-US" w:eastAsia="zh-CN"/>
        </w:rPr>
        <w:br w:type="textWrapping"/>
      </w:r>
      <w:r>
        <w:rPr>
          <w:rFonts w:hint="default" w:ascii="微软雅黑" w:hAnsi="微软雅黑" w:eastAsia="微软雅黑" w:cs="微软雅黑"/>
          <w:sz w:val="21"/>
          <w:szCs w:val="21"/>
          <w:lang w:val="en-US" w:eastAsia="zh-CN"/>
        </w:rPr>
        <w:t>1、本科以上学历，</w:t>
      </w:r>
      <w:r>
        <w:rPr>
          <w:rFonts w:hint="eastAsia" w:ascii="微软雅黑" w:hAnsi="微软雅黑" w:eastAsia="微软雅黑" w:cs="微软雅黑"/>
          <w:sz w:val="21"/>
          <w:szCs w:val="21"/>
          <w:lang w:val="en-US" w:eastAsia="zh-CN"/>
        </w:rPr>
        <w:t>光学、电子信息、物理学</w:t>
      </w:r>
      <w:r>
        <w:rPr>
          <w:rFonts w:hint="default" w:ascii="微软雅黑" w:hAnsi="微软雅黑" w:eastAsia="微软雅黑" w:cs="微软雅黑"/>
          <w:sz w:val="21"/>
          <w:szCs w:val="21"/>
          <w:lang w:val="en-US" w:eastAsia="zh-CN"/>
        </w:rPr>
        <w:t>等相关专业；</w:t>
      </w:r>
      <w:r>
        <w:rPr>
          <w:rFonts w:hint="default" w:ascii="微软雅黑" w:hAnsi="微软雅黑" w:eastAsia="微软雅黑" w:cs="微软雅黑"/>
          <w:sz w:val="21"/>
          <w:szCs w:val="21"/>
          <w:lang w:val="en-US" w:eastAsia="zh-CN"/>
        </w:rPr>
        <w:br w:type="textWrapping"/>
      </w:r>
      <w:r>
        <w:rPr>
          <w:rFonts w:hint="eastAsia" w:ascii="微软雅黑" w:hAnsi="微软雅黑" w:eastAsia="微软雅黑" w:cs="微软雅黑"/>
          <w:sz w:val="21"/>
          <w:szCs w:val="21"/>
          <w:lang w:val="en-US" w:eastAsia="zh-CN"/>
        </w:rPr>
        <w:t>2</w:t>
      </w:r>
      <w:r>
        <w:rPr>
          <w:rFonts w:hint="default" w:ascii="微软雅黑" w:hAnsi="微软雅黑" w:eastAsia="微软雅黑" w:cs="微软雅黑"/>
          <w:sz w:val="21"/>
          <w:szCs w:val="21"/>
          <w:lang w:val="en-US" w:eastAsia="zh-CN"/>
        </w:rPr>
        <w:t>、具备较强的谈判能力和沟通协调能力</w:t>
      </w:r>
      <w:r>
        <w:rPr>
          <w:rFonts w:hint="eastAsia" w:ascii="微软雅黑" w:hAnsi="微软雅黑" w:eastAsia="微软雅黑" w:cs="微软雅黑"/>
          <w:sz w:val="21"/>
          <w:szCs w:val="21"/>
          <w:lang w:val="en-US" w:eastAsia="zh-CN"/>
        </w:rPr>
        <w:t>，</w:t>
      </w:r>
      <w:r>
        <w:rPr>
          <w:rFonts w:hint="default" w:ascii="微软雅黑" w:hAnsi="微软雅黑" w:eastAsia="微软雅黑" w:cs="微软雅黑"/>
          <w:sz w:val="21"/>
          <w:szCs w:val="21"/>
          <w:lang w:val="en-US" w:eastAsia="zh-CN"/>
        </w:rPr>
        <w:t>应变能力强，工作态度积极端正，有责任心、乐于接受挑战、具备良好的职业素养；</w:t>
      </w:r>
      <w:r>
        <w:rPr>
          <w:rFonts w:hint="default" w:ascii="微软雅黑" w:hAnsi="微软雅黑" w:eastAsia="微软雅黑" w:cs="微软雅黑"/>
          <w:sz w:val="21"/>
          <w:szCs w:val="21"/>
          <w:lang w:val="en-US" w:eastAsia="zh-CN"/>
        </w:rPr>
        <w:br w:type="textWrapping"/>
      </w:r>
      <w:r>
        <w:rPr>
          <w:rFonts w:hint="eastAsia" w:ascii="微软雅黑" w:hAnsi="微软雅黑" w:eastAsia="微软雅黑" w:cs="微软雅黑"/>
          <w:sz w:val="21"/>
          <w:szCs w:val="21"/>
          <w:lang w:val="en-US" w:eastAsia="zh-CN"/>
        </w:rPr>
        <w:t>3</w:t>
      </w:r>
      <w:r>
        <w:rPr>
          <w:rFonts w:hint="default"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了解</w:t>
      </w:r>
      <w:r>
        <w:rPr>
          <w:rFonts w:hint="default" w:ascii="微软雅黑" w:hAnsi="微软雅黑" w:eastAsia="微软雅黑" w:cs="微软雅黑"/>
          <w:sz w:val="21"/>
          <w:szCs w:val="21"/>
          <w:lang w:val="en-US" w:eastAsia="zh-CN"/>
        </w:rPr>
        <w:t>ERP系统、office等办公软件；</w:t>
      </w:r>
      <w:r>
        <w:rPr>
          <w:rFonts w:hint="default" w:ascii="微软雅黑" w:hAnsi="微软雅黑" w:eastAsia="微软雅黑" w:cs="微软雅黑"/>
          <w:sz w:val="21"/>
          <w:szCs w:val="21"/>
          <w:lang w:val="en-US" w:eastAsia="zh-CN"/>
        </w:rPr>
        <w:br w:type="textWrapping"/>
      </w:r>
      <w:r>
        <w:rPr>
          <w:rFonts w:hint="eastAsia" w:ascii="微软雅黑" w:hAnsi="微软雅黑" w:eastAsia="微软雅黑" w:cs="微软雅黑"/>
          <w:sz w:val="21"/>
          <w:szCs w:val="21"/>
          <w:lang w:val="en-US" w:eastAsia="zh-CN"/>
        </w:rPr>
        <w:t>4</w:t>
      </w:r>
      <w:r>
        <w:rPr>
          <w:rFonts w:hint="default" w:ascii="微软雅黑" w:hAnsi="微软雅黑" w:eastAsia="微软雅黑" w:cs="微软雅黑"/>
          <w:sz w:val="21"/>
          <w:szCs w:val="21"/>
          <w:lang w:val="en-US" w:eastAsia="zh-CN"/>
        </w:rPr>
        <w:t>、具有良好的职业道德和职业操守，严格遵守保密原则，对采购工作全过程保密。</w:t>
      </w:r>
    </w:p>
    <w:p w14:paraId="4769BE1A">
      <w:pPr>
        <w:pStyle w:val="4"/>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（6）人力资源专员</w:t>
      </w:r>
    </w:p>
    <w:p w14:paraId="1AA24B6E">
      <w:pPr>
        <w:pStyle w:val="4"/>
        <w:keepNext w:val="0"/>
        <w:keepLines w:val="0"/>
        <w:pageBreakBefore w:val="0"/>
        <w:widowControl/>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岗位职责：</w:t>
      </w:r>
    </w:p>
    <w:p w14:paraId="79096131">
      <w:pPr>
        <w:pStyle w:val="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1" w:after="0" w:afterAutospacing="1"/>
        <w:ind w:left="0" w:right="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招聘模块：负责部分社会招聘、校园招聘工作；</w:t>
      </w:r>
    </w:p>
    <w:p w14:paraId="4B358C13">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人力资源其他模块轮岗，熟悉业务流程后可独立负责部分模块工作；</w:t>
      </w:r>
    </w:p>
    <w:p w14:paraId="28DA16FE">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协助入离职办理，档案管理，人员数据统计分析，人才分析等工作</w:t>
      </w:r>
    </w:p>
    <w:p w14:paraId="79586DA7">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ind w:left="0" w:right="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其他领导交办的其他工作。</w:t>
      </w:r>
    </w:p>
    <w:p w14:paraId="472B9F7E">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1" w:after="0" w:afterAutospacing="1"/>
        <w:ind w:right="0" w:right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任职资格：</w:t>
      </w:r>
    </w:p>
    <w:p w14:paraId="7F3A02DE">
      <w:pPr>
        <w:pStyle w:val="4"/>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1" w:after="0" w:afterAutospacing="1"/>
        <w:ind w:right="0" w:right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本科及以上学历，人力资源相关专业或有相关工作经验一年以上；</w:t>
      </w:r>
    </w:p>
    <w:p w14:paraId="6A5B45B6">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ind w:right="0" w:rightChars="0"/>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对人力资源管理有自己的兴趣和理解；</w:t>
      </w:r>
    </w:p>
    <w:p w14:paraId="4A252970">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良好的学习能力及团队合作精神。</w:t>
      </w:r>
    </w:p>
    <w:p w14:paraId="22CACBB0">
      <w:pPr>
        <w:pStyle w:val="4"/>
        <w:keepNext w:val="0"/>
        <w:keepLines w:val="0"/>
        <w:widowControl/>
        <w:suppressLineNumbers w:val="0"/>
        <w:spacing w:before="0" w:beforeAutospacing="0" w:after="0" w:afterAutospacing="0"/>
        <w:ind w:left="0" w:right="0"/>
        <w:jc w:val="both"/>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薪资待遇：</w:t>
      </w:r>
      <w:r>
        <w:rPr>
          <w:rFonts w:hint="eastAsia" w:ascii="微软雅黑" w:hAnsi="微软雅黑" w:eastAsia="微软雅黑" w:cs="微软雅黑"/>
          <w:sz w:val="21"/>
          <w:szCs w:val="21"/>
        </w:rPr>
        <w:t>五险一金，周末双休，工龄奖、员工生日福利，节日福利，团队活动等外，提供住宿、带薪病假等福利</w:t>
      </w:r>
    </w:p>
    <w:p w14:paraId="761781BB">
      <w:pPr>
        <w:pStyle w:val="4"/>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b/>
          <w:bCs/>
          <w:sz w:val="24"/>
          <w:szCs w:val="24"/>
        </w:rPr>
        <w:t>公司地址：</w:t>
      </w:r>
      <w:r>
        <w:rPr>
          <w:rFonts w:hint="eastAsia" w:ascii="微软雅黑" w:hAnsi="微软雅黑" w:eastAsia="微软雅黑" w:cs="微软雅黑"/>
          <w:b w:val="0"/>
          <w:bCs w:val="0"/>
          <w:sz w:val="21"/>
          <w:szCs w:val="21"/>
        </w:rPr>
        <w:t>湖北省武汉市江夏区高新四路光谷电子工业园三期11栋</w:t>
      </w:r>
    </w:p>
    <w:p w14:paraId="29943AD5">
      <w:pPr>
        <w:pStyle w:val="4"/>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b/>
          <w:bCs/>
          <w:sz w:val="24"/>
          <w:szCs w:val="24"/>
        </w:rPr>
        <w:t>公司网址：</w:t>
      </w:r>
      <w:r>
        <w:rPr>
          <w:rFonts w:ascii="Calibri" w:hAnsi="Calibri" w:cs="Calibri"/>
          <w:sz w:val="21"/>
          <w:szCs w:val="21"/>
        </w:rPr>
        <w:fldChar w:fldCharType="begin"/>
      </w:r>
      <w:r>
        <w:rPr>
          <w:rFonts w:ascii="Calibri" w:hAnsi="Calibri" w:cs="Calibri"/>
          <w:sz w:val="21"/>
          <w:szCs w:val="21"/>
        </w:rPr>
        <w:instrText xml:space="preserve"> HYPERLINK "http://www.gzlasertech.com" </w:instrText>
      </w:r>
      <w:r>
        <w:rPr>
          <w:rFonts w:ascii="Calibri" w:hAnsi="Calibri" w:cs="Calibri"/>
          <w:sz w:val="21"/>
          <w:szCs w:val="21"/>
        </w:rPr>
        <w:fldChar w:fldCharType="separate"/>
      </w:r>
      <w:r>
        <w:rPr>
          <w:rStyle w:val="8"/>
          <w:rFonts w:hint="eastAsia" w:ascii="微软雅黑" w:hAnsi="微软雅黑" w:eastAsia="微软雅黑" w:cs="微软雅黑"/>
          <w:color w:val="0000FF"/>
          <w:sz w:val="21"/>
          <w:szCs w:val="21"/>
          <w:u w:val="single"/>
        </w:rPr>
        <w:t>www.gzlasertech.com</w:t>
      </w:r>
      <w:r>
        <w:rPr>
          <w:rFonts w:hint="default" w:ascii="Calibri" w:hAnsi="Calibri" w:cs="Calibri"/>
          <w:sz w:val="21"/>
          <w:szCs w:val="21"/>
        </w:rPr>
        <w:fldChar w:fldCharType="end"/>
      </w:r>
    </w:p>
    <w:p w14:paraId="52DCB16A">
      <w:pPr>
        <w:pStyle w:val="4"/>
        <w:keepNext w:val="0"/>
        <w:keepLines w:val="0"/>
        <w:widowControl/>
        <w:suppressLineNumbers w:val="0"/>
        <w:spacing w:before="100" w:beforeAutospacing="0" w:after="100" w:afterAutospacing="0"/>
        <w:ind w:left="0" w:right="0"/>
        <w:jc w:val="left"/>
      </w:pPr>
      <w:r>
        <w:rPr>
          <w:rFonts w:hint="eastAsia" w:ascii="宋体" w:hAnsi="宋体" w:eastAsia="宋体" w:cs="宋体"/>
          <w:b/>
          <w:bCs/>
          <w:kern w:val="0"/>
          <w:sz w:val="24"/>
          <w:szCs w:val="24"/>
          <w:lang w:val="en-US" w:eastAsia="zh-CN" w:bidi="ar"/>
        </w:rPr>
        <w:t>招聘负责人：胡女士 </w:t>
      </w:r>
      <w:r>
        <w:rPr>
          <w:rFonts w:hint="default" w:ascii="Calibri" w:hAnsi="Calibri" w:eastAsia="宋体" w:cs="Calibri"/>
          <w:b/>
          <w:bCs/>
          <w:kern w:val="0"/>
          <w:sz w:val="24"/>
          <w:szCs w:val="24"/>
          <w:lang w:val="en-US" w:eastAsia="zh-CN" w:bidi="ar"/>
        </w:rPr>
        <w:t>13554078967</w:t>
      </w:r>
      <w:r>
        <w:rPr>
          <w:rFonts w:hint="eastAsia" w:ascii="微软雅黑" w:hAnsi="微软雅黑" w:eastAsia="微软雅黑" w:cs="微软雅黑"/>
          <w:kern w:val="0"/>
          <w:sz w:val="24"/>
          <w:szCs w:val="24"/>
          <w:lang w:val="en-US" w:eastAsia="zh-CN" w:bidi="ar"/>
        </w:rPr>
        <w:t>（微信同号）   邮箱：</w:t>
      </w:r>
      <w:r>
        <w:rPr>
          <w:rFonts w:hint="eastAsia" w:ascii="微软雅黑" w:hAnsi="微软雅黑" w:eastAsia="微软雅黑" w:cs="微软雅黑"/>
          <w:kern w:val="0"/>
          <w:sz w:val="21"/>
          <w:szCs w:val="21"/>
          <w:lang w:val="en-US" w:eastAsia="zh-CN" w:bidi="ar"/>
        </w:rPr>
        <w:t>HR@gzlasertech.com</w:t>
      </w:r>
    </w:p>
    <w:p w14:paraId="6BB6343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BE416"/>
    <w:multiLevelType w:val="singleLevel"/>
    <w:tmpl w:val="C5ABE416"/>
    <w:lvl w:ilvl="0" w:tentative="0">
      <w:start w:val="1"/>
      <w:numFmt w:val="decimal"/>
      <w:suff w:val="nothing"/>
      <w:lvlText w:val="%1、"/>
      <w:lvlJc w:val="left"/>
    </w:lvl>
  </w:abstractNum>
  <w:abstractNum w:abstractNumId="1">
    <w:nsid w:val="5C4C9C6E"/>
    <w:multiLevelType w:val="singleLevel"/>
    <w:tmpl w:val="5C4C9C6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NWFmMTEzZTI5ZjQ2YjQwM2VjNTBmM2ZlZWViMjUifQ=="/>
  </w:docVars>
  <w:rsids>
    <w:rsidRoot w:val="00037896"/>
    <w:rsid w:val="00037896"/>
    <w:rsid w:val="000F20A6"/>
    <w:rsid w:val="00312ECE"/>
    <w:rsid w:val="0043162F"/>
    <w:rsid w:val="005F5137"/>
    <w:rsid w:val="00730C5C"/>
    <w:rsid w:val="00941916"/>
    <w:rsid w:val="00B23859"/>
    <w:rsid w:val="00D04CA7"/>
    <w:rsid w:val="00E634F6"/>
    <w:rsid w:val="00E708EF"/>
    <w:rsid w:val="00F64E7C"/>
    <w:rsid w:val="01563E4A"/>
    <w:rsid w:val="016110B2"/>
    <w:rsid w:val="061834A6"/>
    <w:rsid w:val="076444C8"/>
    <w:rsid w:val="0B4A42EF"/>
    <w:rsid w:val="1150245D"/>
    <w:rsid w:val="11CB1D14"/>
    <w:rsid w:val="13F217DA"/>
    <w:rsid w:val="140C1EDC"/>
    <w:rsid w:val="141860AC"/>
    <w:rsid w:val="14537D9F"/>
    <w:rsid w:val="146F46E9"/>
    <w:rsid w:val="1BDA4C65"/>
    <w:rsid w:val="1D4A685F"/>
    <w:rsid w:val="21F028A5"/>
    <w:rsid w:val="22CF2CE6"/>
    <w:rsid w:val="235A760C"/>
    <w:rsid w:val="24E10366"/>
    <w:rsid w:val="24FD75FE"/>
    <w:rsid w:val="273059F6"/>
    <w:rsid w:val="27C052F3"/>
    <w:rsid w:val="28197A27"/>
    <w:rsid w:val="283066E3"/>
    <w:rsid w:val="288822B5"/>
    <w:rsid w:val="2A3049B2"/>
    <w:rsid w:val="2CD35057"/>
    <w:rsid w:val="2CDC1B09"/>
    <w:rsid w:val="2D0B4F84"/>
    <w:rsid w:val="2D4542D1"/>
    <w:rsid w:val="2F61560E"/>
    <w:rsid w:val="2FE32C05"/>
    <w:rsid w:val="30874C00"/>
    <w:rsid w:val="30F93D50"/>
    <w:rsid w:val="32146ADF"/>
    <w:rsid w:val="326F3B9E"/>
    <w:rsid w:val="331A7294"/>
    <w:rsid w:val="33587352"/>
    <w:rsid w:val="34D5695C"/>
    <w:rsid w:val="3B630B04"/>
    <w:rsid w:val="3D076EAF"/>
    <w:rsid w:val="3DAB5B9A"/>
    <w:rsid w:val="3DD938C7"/>
    <w:rsid w:val="3E174F32"/>
    <w:rsid w:val="3EFE593A"/>
    <w:rsid w:val="3F340649"/>
    <w:rsid w:val="3F3B19D7"/>
    <w:rsid w:val="433C6454"/>
    <w:rsid w:val="446C3AF1"/>
    <w:rsid w:val="450726DE"/>
    <w:rsid w:val="48C20A74"/>
    <w:rsid w:val="493D634C"/>
    <w:rsid w:val="4A677B24"/>
    <w:rsid w:val="4C1D5628"/>
    <w:rsid w:val="4DB85D40"/>
    <w:rsid w:val="4E0D7903"/>
    <w:rsid w:val="4E4C150B"/>
    <w:rsid w:val="4FDC2623"/>
    <w:rsid w:val="51050638"/>
    <w:rsid w:val="56981066"/>
    <w:rsid w:val="59B34B9C"/>
    <w:rsid w:val="5B5639C9"/>
    <w:rsid w:val="5B757FE5"/>
    <w:rsid w:val="5CE24DE9"/>
    <w:rsid w:val="5DE54B90"/>
    <w:rsid w:val="61B61B51"/>
    <w:rsid w:val="61B96A60"/>
    <w:rsid w:val="66351465"/>
    <w:rsid w:val="67486190"/>
    <w:rsid w:val="6768748C"/>
    <w:rsid w:val="6A227709"/>
    <w:rsid w:val="6CDE381E"/>
    <w:rsid w:val="6F6E4E03"/>
    <w:rsid w:val="70E94540"/>
    <w:rsid w:val="71770A1B"/>
    <w:rsid w:val="7A1D24C0"/>
    <w:rsid w:val="7B705949"/>
    <w:rsid w:val="7C7974BC"/>
    <w:rsid w:val="7E72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3"/>
    <w:autoRedefine/>
    <w:qFormat/>
    <w:uiPriority w:val="0"/>
    <w:rPr>
      <w:kern w:val="2"/>
      <w:sz w:val="18"/>
      <w:szCs w:val="18"/>
    </w:rPr>
  </w:style>
  <w:style w:type="character" w:customStyle="1" w:styleId="11">
    <w:name w:val="页脚 Char"/>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2461</Words>
  <Characters>2615</Characters>
  <Lines>6</Lines>
  <Paragraphs>1</Paragraphs>
  <TotalTime>73</TotalTime>
  <ScaleCrop>false</ScaleCrop>
  <LinksUpToDate>false</LinksUpToDate>
  <CharactersWithSpaces>2659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WPS_1705309896</cp:lastModifiedBy>
  <dcterms:modified xsi:type="dcterms:W3CDTF">2025-09-22T03:06:46Z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B2723ED8709E426A977E9A9496076EFD</vt:lpwstr>
  </property>
  <property fmtid="{D5CDD505-2E9C-101B-9397-08002B2CF9AE}" pid="4" name="KSOTemplateDocerSaveRecord">
    <vt:lpwstr>eyJoZGlkIjoiNGNjZTc0MDAyOTg3N2MwNWEyYzNhNTk3ZGE0ZjYzN2EiLCJ1c2VySWQiOiIxNTc1NzE1NzUwIn0=</vt:lpwstr>
  </property>
</Properties>
</file>