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51" w:rsidRDefault="00301C51" w:rsidP="00301C51">
      <w:pPr>
        <w:jc w:val="center"/>
        <w:rPr>
          <w:rFonts w:ascii="仿宋_GB2312" w:eastAsia="仿宋_GB2312" w:hAnsi="Times New Roman" w:cs="Times New Roman"/>
          <w:b/>
          <w:szCs w:val="21"/>
        </w:rPr>
      </w:pPr>
      <w:r>
        <w:rPr>
          <w:rFonts w:hint="eastAsia"/>
          <w:b/>
          <w:bCs/>
          <w:sz w:val="24"/>
          <w:szCs w:val="32"/>
        </w:rPr>
        <w:t>中创新航</w:t>
      </w:r>
      <w:r>
        <w:rPr>
          <w:b/>
          <w:bCs/>
          <w:sz w:val="24"/>
          <w:szCs w:val="32"/>
          <w:lang w:eastAsia="zh-Hans"/>
        </w:rPr>
        <w:t>202</w:t>
      </w:r>
      <w:r w:rsidR="00B416C2">
        <w:rPr>
          <w:b/>
          <w:bCs/>
          <w:sz w:val="24"/>
          <w:szCs w:val="32"/>
          <w:lang w:eastAsia="zh-Hans"/>
        </w:rPr>
        <w:t>6</w:t>
      </w:r>
      <w:r>
        <w:rPr>
          <w:rFonts w:hint="eastAsia"/>
          <w:b/>
          <w:bCs/>
          <w:sz w:val="24"/>
          <w:szCs w:val="32"/>
          <w:lang w:eastAsia="zh-Hans"/>
        </w:rPr>
        <w:t>届校园招聘简章</w:t>
      </w:r>
    </w:p>
    <w:p w:rsidR="00D9174D" w:rsidRPr="00D9174D" w:rsidRDefault="00D9174D" w:rsidP="00D9174D">
      <w:pPr>
        <w:jc w:val="left"/>
        <w:rPr>
          <w:rFonts w:ascii="仿宋_GB2312" w:eastAsia="仿宋_GB2312" w:hAnsi="Times New Roman" w:cs="Times New Roman"/>
          <w:b/>
          <w:szCs w:val="21"/>
        </w:rPr>
      </w:pPr>
      <w:r w:rsidRPr="00D9174D">
        <w:rPr>
          <w:rFonts w:ascii="仿宋_GB2312" w:eastAsia="仿宋_GB2312" w:hAnsi="Times New Roman" w:cs="Times New Roman" w:hint="eastAsia"/>
          <w:b/>
          <w:szCs w:val="21"/>
        </w:rPr>
        <w:t>企业介绍</w:t>
      </w:r>
    </w:p>
    <w:p w:rsidR="004C43FD" w:rsidRDefault="004C43FD" w:rsidP="004C43FD">
      <w:pPr>
        <w:ind w:firstLine="420"/>
        <w:rPr>
          <w:rFonts w:ascii="仿宋_GB2312" w:eastAsia="仿宋_GB2312" w:hAnsi="Times New Roman" w:cs="Times New Roman"/>
          <w:szCs w:val="21"/>
        </w:rPr>
      </w:pPr>
      <w:r w:rsidRPr="004C43FD">
        <w:rPr>
          <w:rFonts w:ascii="仿宋_GB2312" w:eastAsia="仿宋_GB2312" w:hAnsi="Times New Roman" w:cs="Times New Roman" w:hint="eastAsia"/>
          <w:szCs w:val="21"/>
        </w:rPr>
        <w:t>中创新航是全球领先的新能源科技企业，致力于成为能源价值创造者，构建全方位能源运营体系，为以动力及储能为代表的新能源全场景应用市场提供完善的产品解决方案和全生命周期管理。</w:t>
      </w:r>
    </w:p>
    <w:p w:rsidR="004C43FD" w:rsidRDefault="004C43FD" w:rsidP="004C43FD">
      <w:pPr>
        <w:ind w:firstLine="420"/>
        <w:rPr>
          <w:rFonts w:ascii="仿宋_GB2312" w:eastAsia="仿宋_GB2312" w:hAnsi="Times New Roman" w:cs="Times New Roman"/>
          <w:szCs w:val="21"/>
        </w:rPr>
      </w:pPr>
      <w:r w:rsidRPr="004C43FD">
        <w:rPr>
          <w:rFonts w:ascii="仿宋_GB2312" w:eastAsia="仿宋_GB2312" w:hAnsi="Times New Roman" w:cs="Times New Roman" w:hint="eastAsia"/>
          <w:szCs w:val="21"/>
        </w:rPr>
        <w:t>公司拥有持续领先的技术创新能力，依托国家认定企业技术中心、博士后科研工作站等科研平台，在材料技术创新、结构技术创新、制造技术创新和生态健康发展创新上不断发力，打造具有全球影响力的新能源科技创新平台。公司持续打造硬核产品力，服务市场，成就客户，与生态伙伴实现共创共赢。</w:t>
      </w:r>
    </w:p>
    <w:p w:rsidR="004C43FD" w:rsidRDefault="004C43FD" w:rsidP="004C43FD">
      <w:pPr>
        <w:ind w:firstLine="420"/>
        <w:rPr>
          <w:rFonts w:ascii="仿宋_GB2312" w:eastAsia="仿宋_GB2312" w:hAnsi="Times New Roman" w:cs="Times New Roman"/>
          <w:szCs w:val="21"/>
        </w:rPr>
      </w:pPr>
      <w:r w:rsidRPr="004C43FD">
        <w:rPr>
          <w:rFonts w:ascii="仿宋_GB2312" w:eastAsia="仿宋_GB2312" w:hAnsi="Times New Roman" w:cs="Times New Roman" w:hint="eastAsia"/>
          <w:szCs w:val="21"/>
        </w:rPr>
        <w:t>目前，公司已建立江苏、福建、四川、湖北、安徽、广东等多个产业基地，完成全方位国内产业布局，同时已设立欧洲产业基地和东盟产业基地，大力拓展海外产业布局，打造拥有规模化智能制造实力的全球化领先企业！</w:t>
      </w:r>
    </w:p>
    <w:p w:rsidR="004C43FD" w:rsidRDefault="004C43FD" w:rsidP="004C43FD">
      <w:pPr>
        <w:ind w:firstLine="420"/>
        <w:rPr>
          <w:rFonts w:ascii="仿宋_GB2312" w:eastAsia="仿宋_GB2312" w:hAnsi="Times New Roman" w:cs="Times New Roman"/>
          <w:szCs w:val="21"/>
        </w:rPr>
      </w:pPr>
      <w:r w:rsidRPr="004C43FD">
        <w:rPr>
          <w:rFonts w:ascii="仿宋_GB2312" w:eastAsia="仿宋_GB2312" w:hAnsi="Times New Roman" w:cs="Times New Roman" w:hint="eastAsia"/>
          <w:szCs w:val="21"/>
        </w:rPr>
        <w:t>中创新航以“超越商业，造福人类”为使命，以“共创共赢，成就伟大”为愿景，致力于新能源领域的开拓创新与技术引领，持续塑造新能源产业健康生态，为“双碳目标”和新能源汽车战略的实现尽最大担当，为能源安全及可持续发展切实履行责任！</w:t>
      </w:r>
    </w:p>
    <w:p w:rsidR="004C43FD" w:rsidRPr="004C43FD" w:rsidRDefault="004C43FD" w:rsidP="004C43FD">
      <w:pPr>
        <w:ind w:firstLine="420"/>
        <w:rPr>
          <w:rFonts w:ascii="仿宋_GB2312" w:eastAsia="仿宋_GB2312" w:hAnsi="Times New Roman" w:cs="Times New Roman"/>
          <w:szCs w:val="21"/>
        </w:rPr>
      </w:pPr>
    </w:p>
    <w:p w:rsidR="00D9174D" w:rsidRPr="004C43FD" w:rsidRDefault="00D9174D" w:rsidP="00D9174D">
      <w:pPr>
        <w:rPr>
          <w:rFonts w:ascii="仿宋_GB2312" w:eastAsia="仿宋_GB2312" w:hAnsi="Times New Roman" w:cs="Times New Roman"/>
          <w:b/>
          <w:szCs w:val="21"/>
        </w:rPr>
      </w:pPr>
      <w:r w:rsidRPr="004C43FD">
        <w:rPr>
          <w:rFonts w:ascii="仿宋_GB2312" w:eastAsia="仿宋_GB2312" w:hAnsi="Times New Roman" w:cs="Times New Roman" w:hint="eastAsia"/>
          <w:b/>
          <w:szCs w:val="21"/>
        </w:rPr>
        <w:t>企业亮点</w:t>
      </w:r>
    </w:p>
    <w:p w:rsidR="00D9174D" w:rsidRDefault="00D9174D" w:rsidP="00D9174D">
      <w:pPr>
        <w:rPr>
          <w:rFonts w:ascii="仿宋_GB2312" w:eastAsia="仿宋_GB2312" w:hAnsi="Times New Roman" w:cs="Times New Roman"/>
          <w:szCs w:val="21"/>
        </w:rPr>
      </w:pPr>
      <w:r>
        <w:rPr>
          <w:rFonts w:ascii="仿宋_GB2312" w:eastAsia="仿宋_GB2312" w:hAnsi="Times New Roman" w:cs="Times New Roman"/>
          <w:szCs w:val="21"/>
        </w:rPr>
        <w:tab/>
      </w:r>
      <w:r w:rsidR="004C43FD" w:rsidRPr="004C43FD">
        <w:rPr>
          <w:rFonts w:ascii="仿宋_GB2312" w:eastAsia="仿宋_GB2312" w:hAnsi="Times New Roman" w:cs="Times New Roman" w:hint="eastAsia"/>
          <w:szCs w:val="21"/>
        </w:rPr>
        <w:t>高度市场化、股权多元化的</w:t>
      </w:r>
      <w:r w:rsidR="004C43FD" w:rsidRPr="004C43FD">
        <w:rPr>
          <w:rFonts w:ascii="仿宋_GB2312" w:eastAsia="仿宋_GB2312" w:hAnsi="Times New Roman" w:cs="Times New Roman" w:hint="eastAsia"/>
          <w:b/>
          <w:szCs w:val="21"/>
        </w:rPr>
        <w:t>上市公司</w:t>
      </w:r>
      <w:r w:rsidR="004C43FD" w:rsidRPr="004C43FD">
        <w:rPr>
          <w:rFonts w:ascii="仿宋_GB2312" w:eastAsia="仿宋_GB2312" w:hAnsi="Times New Roman" w:cs="Times New Roman"/>
          <w:szCs w:val="21"/>
        </w:rPr>
        <w:t>-【03931.HK】</w:t>
      </w:r>
      <w:r w:rsidR="005B2F1C">
        <w:rPr>
          <w:rFonts w:ascii="仿宋_GB2312" w:eastAsia="仿宋_GB2312" w:hAnsi="Times New Roman" w:cs="Times New Roman" w:hint="eastAsia"/>
          <w:szCs w:val="21"/>
        </w:rPr>
        <w:t>；</w:t>
      </w:r>
    </w:p>
    <w:p w:rsidR="00D9174D" w:rsidRDefault="00D9174D" w:rsidP="00A31120">
      <w:pPr>
        <w:ind w:left="420" w:hangingChars="200" w:hanging="420"/>
        <w:rPr>
          <w:rFonts w:ascii="仿宋_GB2312" w:eastAsia="仿宋_GB2312" w:hAnsi="Times New Roman" w:cs="Times New Roman"/>
          <w:szCs w:val="21"/>
        </w:rPr>
      </w:pPr>
      <w:r>
        <w:rPr>
          <w:rFonts w:ascii="仿宋_GB2312" w:eastAsia="仿宋_GB2312" w:hAnsi="Times New Roman" w:cs="Times New Roman"/>
          <w:szCs w:val="21"/>
        </w:rPr>
        <w:tab/>
      </w:r>
      <w:r w:rsidR="005B2F1C">
        <w:rPr>
          <w:rFonts w:ascii="仿宋_GB2312" w:eastAsia="仿宋_GB2312" w:hAnsi="Times New Roman" w:cs="Times New Roman" w:hint="eastAsia"/>
          <w:szCs w:val="21"/>
        </w:rPr>
        <w:t>全球</w:t>
      </w:r>
      <w:r w:rsidR="005B2F1C">
        <w:rPr>
          <w:rFonts w:ascii="仿宋_GB2312" w:eastAsia="仿宋_GB2312" w:hAnsi="Times New Roman" w:cs="Times New Roman"/>
          <w:szCs w:val="21"/>
        </w:rPr>
        <w:t>TOP4</w:t>
      </w:r>
      <w:r w:rsidR="005B2F1C">
        <w:rPr>
          <w:rFonts w:ascii="仿宋_GB2312" w:eastAsia="仿宋_GB2312" w:hAnsi="Times New Roman" w:cs="Times New Roman" w:hint="eastAsia"/>
          <w:szCs w:val="21"/>
        </w:rPr>
        <w:t>：动力电池装机量2</w:t>
      </w:r>
      <w:r w:rsidR="005B2F1C">
        <w:rPr>
          <w:rFonts w:ascii="仿宋_GB2312" w:eastAsia="仿宋_GB2312" w:hAnsi="Times New Roman" w:cs="Times New Roman"/>
          <w:szCs w:val="21"/>
        </w:rPr>
        <w:t>1.8GWh</w:t>
      </w:r>
      <w:r w:rsidR="005B2F1C">
        <w:rPr>
          <w:rFonts w:ascii="仿宋_GB2312" w:eastAsia="仿宋_GB2312" w:hAnsi="Times New Roman" w:cs="Times New Roman" w:hint="eastAsia"/>
          <w:szCs w:val="21"/>
        </w:rPr>
        <w:t>，稳居全球前四；月度装机量攀升至4</w:t>
      </w:r>
      <w:r w:rsidR="005B2F1C">
        <w:rPr>
          <w:rFonts w:ascii="仿宋_GB2312" w:eastAsia="仿宋_GB2312" w:hAnsi="Times New Roman" w:cs="Times New Roman"/>
          <w:szCs w:val="21"/>
        </w:rPr>
        <w:t>.7GWh</w:t>
      </w:r>
      <w:r w:rsidR="005B2F1C">
        <w:rPr>
          <w:rFonts w:ascii="仿宋_GB2312" w:eastAsia="仿宋_GB2312" w:hAnsi="Times New Roman" w:cs="Times New Roman" w:hint="eastAsia"/>
          <w:szCs w:val="21"/>
        </w:rPr>
        <w:t>，创历史新高；储能出货量跃居全球前四，月度交付量再创新高；</w:t>
      </w:r>
    </w:p>
    <w:p w:rsidR="00D9174D" w:rsidRDefault="00D9174D" w:rsidP="00D9174D">
      <w:pPr>
        <w:rPr>
          <w:rFonts w:ascii="仿宋_GB2312" w:eastAsia="仿宋_GB2312" w:hAnsi="Times New Roman" w:cs="Times New Roman"/>
          <w:szCs w:val="21"/>
        </w:rPr>
      </w:pPr>
      <w:r>
        <w:rPr>
          <w:rFonts w:ascii="仿宋_GB2312" w:eastAsia="仿宋_GB2312" w:hAnsi="Times New Roman" w:cs="Times New Roman"/>
          <w:szCs w:val="21"/>
        </w:rPr>
        <w:tab/>
      </w:r>
      <w:r w:rsidR="005B2F1C">
        <w:rPr>
          <w:rFonts w:ascii="仿宋_GB2312" w:eastAsia="仿宋_GB2312" w:hAnsi="Times New Roman" w:cs="Times New Roman" w:hint="eastAsia"/>
          <w:szCs w:val="21"/>
        </w:rPr>
        <w:t>国内T</w:t>
      </w:r>
      <w:r w:rsidR="005B2F1C">
        <w:rPr>
          <w:rFonts w:ascii="仿宋_GB2312" w:eastAsia="仿宋_GB2312" w:hAnsi="Times New Roman" w:cs="Times New Roman"/>
          <w:szCs w:val="21"/>
        </w:rPr>
        <w:t>OP3</w:t>
      </w:r>
      <w:r w:rsidR="005B2F1C">
        <w:rPr>
          <w:rFonts w:ascii="仿宋_GB2312" w:eastAsia="仿宋_GB2312" w:hAnsi="Times New Roman" w:cs="Times New Roman" w:hint="eastAsia"/>
          <w:szCs w:val="21"/>
        </w:rPr>
        <w:t>：商用车电池国内装机量同比增长3</w:t>
      </w:r>
      <w:r w:rsidR="005B2F1C">
        <w:rPr>
          <w:rFonts w:ascii="仿宋_GB2312" w:eastAsia="仿宋_GB2312" w:hAnsi="Times New Roman" w:cs="Times New Roman"/>
          <w:szCs w:val="21"/>
        </w:rPr>
        <w:t>10%</w:t>
      </w:r>
      <w:r w:rsidR="005B2F1C">
        <w:rPr>
          <w:rFonts w:ascii="仿宋_GB2312" w:eastAsia="仿宋_GB2312" w:hAnsi="Times New Roman" w:cs="Times New Roman" w:hint="eastAsia"/>
          <w:szCs w:val="21"/>
        </w:rPr>
        <w:t>，月度装机量行业前三；</w:t>
      </w:r>
    </w:p>
    <w:p w:rsidR="00A31120" w:rsidRDefault="005B2F1C" w:rsidP="00D9174D">
      <w:pPr>
        <w:rPr>
          <w:rFonts w:ascii="仿宋_GB2312" w:eastAsia="仿宋_GB2312" w:hAnsi="Times New Roman" w:cs="Times New Roman" w:hint="eastAsia"/>
          <w:szCs w:val="21"/>
        </w:rPr>
      </w:pPr>
      <w:r>
        <w:rPr>
          <w:rFonts w:ascii="仿宋_GB2312" w:eastAsia="仿宋_GB2312" w:hAnsi="Times New Roman" w:cs="Times New Roman"/>
          <w:szCs w:val="21"/>
        </w:rPr>
        <w:tab/>
      </w:r>
    </w:p>
    <w:p w:rsidR="00D9174D" w:rsidRPr="00D9174D" w:rsidRDefault="00D9174D" w:rsidP="00D9174D">
      <w:pPr>
        <w:rPr>
          <w:rFonts w:ascii="仿宋_GB2312" w:eastAsia="仿宋_GB2312" w:hAnsi="Times New Roman" w:cs="Times New Roman"/>
          <w:b/>
          <w:szCs w:val="21"/>
        </w:rPr>
      </w:pPr>
      <w:r w:rsidRPr="00D9174D">
        <w:rPr>
          <w:rFonts w:ascii="仿宋_GB2312" w:eastAsia="仿宋_GB2312" w:hAnsi="Times New Roman" w:cs="Times New Roman" w:hint="eastAsia"/>
          <w:b/>
          <w:szCs w:val="21"/>
        </w:rPr>
        <w:t>人才发展路径</w:t>
      </w:r>
      <w:r w:rsidR="00A87790">
        <w:rPr>
          <w:rFonts w:ascii="仿宋_GB2312" w:eastAsia="仿宋_GB2312" w:hAnsi="Times New Roman" w:cs="Times New Roman" w:hint="eastAsia"/>
          <w:b/>
          <w:szCs w:val="21"/>
        </w:rPr>
        <w:t>：</w:t>
      </w:r>
      <w:r w:rsidR="00A87790" w:rsidRPr="00A87790">
        <w:rPr>
          <w:rFonts w:ascii="仿宋_GB2312" w:eastAsia="仿宋_GB2312" w:hAnsi="Times New Roman" w:cs="Times New Roman" w:hint="eastAsia"/>
          <w:szCs w:val="21"/>
        </w:rPr>
        <w:t>完善的人才发展机制，为有意愿、有能力的员工提供发展平台</w:t>
      </w:r>
    </w:p>
    <w:p w:rsidR="00D9174D" w:rsidRDefault="00A87790" w:rsidP="00D9174D">
      <w:pPr>
        <w:rPr>
          <w:rFonts w:ascii="仿宋_GB2312" w:eastAsia="仿宋_GB2312" w:hAnsi="Times New Roman" w:cs="Times New Roman"/>
          <w:szCs w:val="21"/>
        </w:rPr>
      </w:pPr>
      <w:r>
        <w:rPr>
          <w:rFonts w:ascii="仿宋_GB2312" w:eastAsia="仿宋_GB2312" w:hAnsi="Times New Roman" w:cs="Times New Roman"/>
          <w:noProof/>
          <w:szCs w:val="21"/>
        </w:rPr>
        <w:drawing>
          <wp:anchor distT="0" distB="0" distL="114300" distR="114300" simplePos="0" relativeHeight="251661312" behindDoc="0" locked="0" layoutInCell="1" allowOverlap="1" wp14:anchorId="769F331A" wp14:editId="54785113">
            <wp:simplePos x="0" y="0"/>
            <wp:positionH relativeFrom="column">
              <wp:posOffset>269240</wp:posOffset>
            </wp:positionH>
            <wp:positionV relativeFrom="paragraph">
              <wp:posOffset>45720</wp:posOffset>
            </wp:positionV>
            <wp:extent cx="2257425" cy="1544955"/>
            <wp:effectExtent l="0" t="0" r="9525" b="0"/>
            <wp:wrapSquare wrapText="bothSides"/>
            <wp:docPr id="1" name="图片 1" descr="C:\Users\xingyue.qin\AppData\Local\Microsoft\Windows\INetCache\Content.Word\晋升通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ngyue.qin\AppData\Local\Microsoft\Windows\INetCache\Content.Word\晋升通道.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544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_GB2312" w:eastAsia="仿宋_GB2312" w:hAnsi="Times New Roman" w:cs="Times New Roman"/>
          <w:szCs w:val="21"/>
        </w:rPr>
        <w:t xml:space="preserve"> </w:t>
      </w:r>
    </w:p>
    <w:p w:rsidR="00A87790" w:rsidRDefault="00A87790" w:rsidP="00D9174D">
      <w:pPr>
        <w:rPr>
          <w:rFonts w:ascii="仿宋_GB2312" w:eastAsia="仿宋_GB2312" w:hAnsi="Times New Roman" w:cs="Times New Roman"/>
          <w:szCs w:val="21"/>
        </w:rPr>
      </w:pPr>
    </w:p>
    <w:p w:rsidR="00A87790" w:rsidRDefault="00A87790" w:rsidP="00D9174D">
      <w:pPr>
        <w:rPr>
          <w:rFonts w:ascii="仿宋_GB2312" w:eastAsia="仿宋_GB2312" w:hAnsi="Times New Roman" w:cs="Times New Roman"/>
          <w:szCs w:val="21"/>
        </w:rPr>
      </w:pPr>
    </w:p>
    <w:p w:rsidR="00A87790" w:rsidRDefault="00A87790" w:rsidP="00D9174D">
      <w:pPr>
        <w:rPr>
          <w:rFonts w:ascii="仿宋_GB2312" w:eastAsia="仿宋_GB2312" w:hAnsi="Times New Roman" w:cs="Times New Roman"/>
          <w:szCs w:val="21"/>
        </w:rPr>
      </w:pPr>
    </w:p>
    <w:p w:rsidR="00D9174D" w:rsidRPr="00AA1DDE" w:rsidRDefault="00D9174D" w:rsidP="00D9174D">
      <w:pPr>
        <w:rPr>
          <w:rFonts w:ascii="仿宋_GB2312" w:eastAsia="仿宋_GB2312" w:hAnsi="Times New Roman" w:cs="Times New Roman"/>
          <w:szCs w:val="21"/>
        </w:rPr>
      </w:pPr>
    </w:p>
    <w:p w:rsidR="00A87790" w:rsidRDefault="00A87790" w:rsidP="00D9174D">
      <w:pPr>
        <w:rPr>
          <w:rFonts w:ascii="仿宋_GB2312" w:eastAsia="仿宋_GB2312" w:hAnsi="Times New Roman" w:cs="Times New Roman"/>
          <w:b/>
          <w:szCs w:val="21"/>
        </w:rPr>
      </w:pPr>
      <w:bookmarkStart w:id="0" w:name="_GoBack"/>
      <w:bookmarkEnd w:id="0"/>
    </w:p>
    <w:p w:rsidR="00A87790" w:rsidRDefault="00A87790" w:rsidP="00D9174D">
      <w:pPr>
        <w:rPr>
          <w:rFonts w:ascii="仿宋_GB2312" w:eastAsia="仿宋_GB2312" w:hAnsi="Times New Roman" w:cs="Times New Roman"/>
          <w:b/>
          <w:szCs w:val="21"/>
        </w:rPr>
      </w:pPr>
    </w:p>
    <w:p w:rsidR="00A87790" w:rsidRDefault="00A87790" w:rsidP="00D9174D">
      <w:pPr>
        <w:rPr>
          <w:rFonts w:ascii="仿宋_GB2312" w:eastAsia="仿宋_GB2312" w:hAnsi="Times New Roman" w:cs="Times New Roman"/>
          <w:b/>
          <w:szCs w:val="21"/>
        </w:rPr>
      </w:pPr>
    </w:p>
    <w:p w:rsidR="00A87790" w:rsidRDefault="00A87790" w:rsidP="00D9174D">
      <w:pPr>
        <w:rPr>
          <w:rFonts w:ascii="仿宋_GB2312" w:eastAsia="仿宋_GB2312" w:hAnsi="Times New Roman" w:cs="Times New Roman"/>
          <w:b/>
          <w:szCs w:val="21"/>
        </w:rPr>
      </w:pPr>
    </w:p>
    <w:p w:rsidR="00D9174D" w:rsidRPr="00301C51" w:rsidRDefault="00D9174D" w:rsidP="00D9174D">
      <w:pPr>
        <w:rPr>
          <w:rFonts w:ascii="仿宋_GB2312" w:eastAsia="仿宋_GB2312" w:hAnsi="Times New Roman" w:cs="Times New Roman"/>
          <w:b/>
          <w:szCs w:val="21"/>
        </w:rPr>
      </w:pPr>
      <w:r w:rsidRPr="00301C51">
        <w:rPr>
          <w:rFonts w:ascii="仿宋_GB2312" w:eastAsia="仿宋_GB2312" w:hAnsi="Times New Roman" w:cs="Times New Roman" w:hint="eastAsia"/>
          <w:b/>
          <w:szCs w:val="21"/>
        </w:rPr>
        <w:t>薪酬福利</w:t>
      </w:r>
    </w:p>
    <w:p w:rsidR="00D9174D" w:rsidRDefault="00D9174D" w:rsidP="004C43FD">
      <w:pPr>
        <w:rPr>
          <w:rFonts w:ascii="仿宋_GB2312" w:eastAsia="仿宋_GB2312" w:hAnsi="Times New Roman" w:cs="Times New Roman"/>
          <w:szCs w:val="21"/>
        </w:rPr>
      </w:pPr>
      <w:r>
        <w:rPr>
          <w:rFonts w:ascii="仿宋_GB2312" w:eastAsia="仿宋_GB2312" w:hAnsi="Times New Roman" w:cs="Times New Roman"/>
          <w:szCs w:val="21"/>
        </w:rPr>
        <w:tab/>
      </w:r>
      <w:r w:rsidRPr="00D9174D">
        <w:rPr>
          <w:rFonts w:ascii="仿宋_GB2312" w:eastAsia="仿宋_GB2312" w:hAnsi="Times New Roman" w:cs="Times New Roman" w:hint="eastAsia"/>
          <w:szCs w:val="21"/>
        </w:rPr>
        <w:t>公司提供行业具有竞争力的薪资，以岗定级、以级定薪，薪随岗动，使薪酬与岗位价值挂钩</w:t>
      </w:r>
      <w:r w:rsidRPr="00D9174D">
        <w:rPr>
          <w:rFonts w:ascii="仿宋_GB2312" w:eastAsia="仿宋_GB2312" w:hAnsi="Times New Roman" w:cs="Times New Roman"/>
          <w:szCs w:val="21"/>
        </w:rPr>
        <w:t>，价值贡献多大，薪酬就有多高</w:t>
      </w:r>
      <w:r w:rsidR="004C43FD">
        <w:rPr>
          <w:rFonts w:ascii="仿宋_GB2312" w:eastAsia="仿宋_GB2312" w:hAnsi="Times New Roman" w:cs="Times New Roman" w:hint="eastAsia"/>
          <w:szCs w:val="21"/>
        </w:rPr>
        <w:t>。</w:t>
      </w:r>
      <w:r w:rsidRPr="00D9174D">
        <w:rPr>
          <w:rFonts w:ascii="仿宋_GB2312" w:eastAsia="仿宋_GB2312" w:hAnsi="Times New Roman" w:cs="Times New Roman" w:hint="eastAsia"/>
          <w:szCs w:val="21"/>
        </w:rPr>
        <w:t>公司稀缺、关键岗位薪资</w:t>
      </w:r>
      <w:r w:rsidR="004C43FD">
        <w:rPr>
          <w:rFonts w:ascii="仿宋_GB2312" w:eastAsia="仿宋_GB2312" w:hAnsi="Times New Roman" w:cs="Times New Roman" w:hint="eastAsia"/>
          <w:szCs w:val="21"/>
        </w:rPr>
        <w:t>有</w:t>
      </w:r>
      <w:r w:rsidRPr="00D9174D">
        <w:rPr>
          <w:rFonts w:ascii="仿宋_GB2312" w:eastAsia="仿宋_GB2312" w:hAnsi="Times New Roman" w:cs="Times New Roman" w:hint="eastAsia"/>
          <w:szCs w:val="21"/>
        </w:rPr>
        <w:t>弹性，我们热忱欢迎各位优秀应届生来</w:t>
      </w:r>
      <w:r w:rsidR="00301C51">
        <w:rPr>
          <w:rFonts w:ascii="仿宋_GB2312" w:eastAsia="仿宋_GB2312" w:hAnsi="Times New Roman" w:cs="Times New Roman" w:hint="eastAsia"/>
          <w:szCs w:val="21"/>
        </w:rPr>
        <w:t>中创新航</w:t>
      </w:r>
      <w:r w:rsidRPr="00D9174D">
        <w:rPr>
          <w:rFonts w:ascii="仿宋_GB2312" w:eastAsia="仿宋_GB2312" w:hAnsi="Times New Roman" w:cs="Times New Roman" w:hint="eastAsia"/>
          <w:szCs w:val="21"/>
        </w:rPr>
        <w:t>挑战高薪！</w:t>
      </w:r>
    </w:p>
    <w:p w:rsidR="00301C51" w:rsidRPr="004C43FD" w:rsidRDefault="00301C51" w:rsidP="00D9174D">
      <w:pPr>
        <w:rPr>
          <w:rFonts w:ascii="仿宋_GB2312" w:eastAsia="仿宋_GB2312" w:hAnsi="Times New Roman" w:cs="Times New Roman"/>
          <w:szCs w:val="21"/>
        </w:rPr>
      </w:pPr>
    </w:p>
    <w:p w:rsidR="00301C51" w:rsidRDefault="00301C51" w:rsidP="00D9174D">
      <w:pPr>
        <w:rPr>
          <w:rFonts w:ascii="仿宋_GB2312" w:eastAsia="仿宋_GB2312" w:hAnsi="Times New Roman" w:cs="Times New Roman"/>
          <w:b/>
          <w:szCs w:val="21"/>
        </w:rPr>
      </w:pPr>
      <w:r w:rsidRPr="00301C51">
        <w:rPr>
          <w:rFonts w:ascii="仿宋_GB2312" w:eastAsia="仿宋_GB2312" w:hAnsi="Times New Roman" w:cs="Times New Roman" w:hint="eastAsia"/>
          <w:b/>
          <w:szCs w:val="21"/>
        </w:rPr>
        <w:t>招聘岗位</w:t>
      </w:r>
    </w:p>
    <w:tbl>
      <w:tblPr>
        <w:tblStyle w:val="a7"/>
        <w:tblW w:w="9776" w:type="dxa"/>
        <w:jc w:val="center"/>
        <w:tblLook w:val="04A0" w:firstRow="1" w:lastRow="0" w:firstColumn="1" w:lastColumn="0" w:noHBand="0" w:noVBand="1"/>
      </w:tblPr>
      <w:tblGrid>
        <w:gridCol w:w="2400"/>
        <w:gridCol w:w="3920"/>
        <w:gridCol w:w="1613"/>
        <w:gridCol w:w="1843"/>
      </w:tblGrid>
      <w:tr w:rsidR="006F4412" w:rsidRPr="006F4412" w:rsidTr="00E851C5">
        <w:trPr>
          <w:trHeight w:val="460"/>
          <w:jc w:val="center"/>
        </w:trPr>
        <w:tc>
          <w:tcPr>
            <w:tcW w:w="2400" w:type="dxa"/>
            <w:shd w:val="clear" w:color="auto" w:fill="E2EFD9" w:themeFill="accent6" w:themeFillTint="33"/>
            <w:noWrap/>
            <w:hideMark/>
          </w:tcPr>
          <w:p w:rsidR="006F4412" w:rsidRPr="006F4412" w:rsidRDefault="006F4412">
            <w:pPr>
              <w:widowControl/>
              <w:jc w:val="center"/>
              <w:rPr>
                <w:rFonts w:ascii="微软雅黑" w:eastAsia="微软雅黑" w:hAnsi="微软雅黑"/>
                <w:b/>
                <w:bCs/>
                <w:sz w:val="18"/>
                <w:szCs w:val="18"/>
              </w:rPr>
            </w:pPr>
            <w:r w:rsidRPr="006F4412">
              <w:rPr>
                <w:rFonts w:ascii="微软雅黑" w:eastAsia="微软雅黑" w:hAnsi="微软雅黑" w:hint="eastAsia"/>
                <w:b/>
                <w:bCs/>
                <w:sz w:val="18"/>
                <w:szCs w:val="18"/>
              </w:rPr>
              <w:t>岗位</w:t>
            </w:r>
          </w:p>
        </w:tc>
        <w:tc>
          <w:tcPr>
            <w:tcW w:w="3920" w:type="dxa"/>
            <w:shd w:val="clear" w:color="auto" w:fill="E2EFD9" w:themeFill="accent6" w:themeFillTint="33"/>
            <w:hideMark/>
          </w:tcPr>
          <w:p w:rsidR="006F4412" w:rsidRPr="00E851C5" w:rsidRDefault="00E851C5" w:rsidP="00D97B22">
            <w:pPr>
              <w:jc w:val="center"/>
              <w:rPr>
                <w:rFonts w:ascii="微软雅黑" w:eastAsia="微软雅黑" w:hAnsi="微软雅黑"/>
                <w:bCs/>
                <w:sz w:val="18"/>
                <w:szCs w:val="18"/>
              </w:rPr>
            </w:pPr>
            <w:r w:rsidRPr="00E851C5">
              <w:rPr>
                <w:rFonts w:ascii="微软雅黑" w:eastAsia="微软雅黑" w:hAnsi="微软雅黑" w:hint="eastAsia"/>
                <w:bCs/>
                <w:sz w:val="18"/>
                <w:szCs w:val="18"/>
              </w:rPr>
              <w:t>专业要求</w:t>
            </w:r>
          </w:p>
        </w:tc>
        <w:tc>
          <w:tcPr>
            <w:tcW w:w="1613" w:type="dxa"/>
            <w:shd w:val="clear" w:color="auto" w:fill="E2EFD9" w:themeFill="accent6" w:themeFillTint="33"/>
            <w:hideMark/>
          </w:tcPr>
          <w:p w:rsidR="006F4412" w:rsidRPr="006F4412" w:rsidRDefault="006F4412">
            <w:pPr>
              <w:jc w:val="center"/>
              <w:rPr>
                <w:rFonts w:ascii="微软雅黑" w:eastAsia="微软雅黑" w:hAnsi="微软雅黑"/>
                <w:b/>
                <w:bCs/>
                <w:sz w:val="18"/>
                <w:szCs w:val="18"/>
              </w:rPr>
            </w:pPr>
            <w:r w:rsidRPr="006F4412">
              <w:rPr>
                <w:rFonts w:ascii="微软雅黑" w:eastAsia="微软雅黑" w:hAnsi="微软雅黑" w:hint="eastAsia"/>
                <w:b/>
                <w:bCs/>
                <w:sz w:val="18"/>
                <w:szCs w:val="18"/>
              </w:rPr>
              <w:t>工作地点</w:t>
            </w:r>
          </w:p>
        </w:tc>
        <w:tc>
          <w:tcPr>
            <w:tcW w:w="1843" w:type="dxa"/>
            <w:shd w:val="clear" w:color="auto" w:fill="E2EFD9" w:themeFill="accent6" w:themeFillTint="33"/>
            <w:noWrap/>
            <w:hideMark/>
          </w:tcPr>
          <w:p w:rsidR="006F4412" w:rsidRPr="006F4412" w:rsidRDefault="006F4412">
            <w:pPr>
              <w:jc w:val="center"/>
              <w:rPr>
                <w:rFonts w:ascii="微软雅黑" w:eastAsia="微软雅黑" w:hAnsi="微软雅黑"/>
                <w:b/>
                <w:bCs/>
                <w:sz w:val="18"/>
                <w:szCs w:val="18"/>
              </w:rPr>
            </w:pPr>
            <w:r w:rsidRPr="006F4412">
              <w:rPr>
                <w:rFonts w:ascii="微软雅黑" w:eastAsia="微软雅黑" w:hAnsi="微软雅黑" w:hint="eastAsia"/>
                <w:b/>
                <w:bCs/>
                <w:sz w:val="18"/>
                <w:szCs w:val="18"/>
              </w:rPr>
              <w:t>学历要求</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BMS产品工程师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电子信息类、计算机类</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BMS软件工程师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电气、自动化、电子等仪器设备相关专业、计算机、嵌入式等软件工程相关专业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BMS算法工程师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电化学、自动化、电气电子、计算机、软件工程、仪器科学、车辆工程等专业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BMS系统工程师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电气工程及其自动化、电子信息工程、自动化、测控技术与仪器、机械电子工程、通信工程</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BMS硬件工程师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电气工程及其自动化、电子信息工程、自动化、测控技术与仪器、机械电子工程、通信工程</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产品安全工程师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电化学、材料、物理、新能源等相关专业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硕士及以上</w:t>
            </w:r>
          </w:p>
        </w:tc>
      </w:tr>
      <w:tr w:rsidR="006F4412" w:rsidTr="00E851C5">
        <w:trPr>
          <w:trHeight w:val="46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lastRenderedPageBreak/>
              <w:t>大数据算法工程师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车辆工程、计算机、统计、数学、自动化、数据挖掘、大数据科学、电化学相关专业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可靠性工程师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材料学、电化学、物理化学、可靠性、新能源、锂电池、机械工程</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失效分析工程师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机械、化学类专业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性能分析工程师-江门</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新能源科学与工程、 储能科学与工程、新能源材料与器件、化学工程等理工科专业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江门</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性能分析工程师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新能源科学与工程、 储能科学与工程、新能源材料与器件、化学工程等理工科专业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固态电池正极材料开发工程师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化学、应用化学、化学工程与技术等化学相关专业、材料科学与工程、新能源科学与工程、材料与化工</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材料研发工程师-常州</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材料、化工相关专业，锂电方向</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材料研发工程师-眉山</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材料科学与工程、化学工程与工艺</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眉山</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干法电极开发工程师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材料化工、机电一体化、新能源材料等</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结构仿真工程师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固体力学、理论力学、机械设计及其理论、土木工程、机械类、材料类中含有力学背景的专业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热仿真工程师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能源与动力工程、工程热物理、热能工程、流体力学、化学工程等含传热学、流体力学、电化学等</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设备技术员（江门）</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测控技术与仪器、机电设备维修与管理、数控设备应用与维护等理工科专业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江门</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设备开发工程师（眉山）</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粉体材料科学与工程专业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眉山</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制程质量工程师（眉山）</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质量管理、化学类、材料类等关专业。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眉山</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智能电池工程师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化学、新能源技术、材料学、电子电路、电子信息工程、传感类方向</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IP技术工程师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化学材料1位、机械1位</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184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电芯结构设计工程师</w:t>
            </w:r>
          </w:p>
        </w:tc>
        <w:tc>
          <w:tcPr>
            <w:tcW w:w="3920" w:type="dxa"/>
            <w:hideMark/>
          </w:tcPr>
          <w:p w:rsidR="006F4412" w:rsidRDefault="006F4412">
            <w:pPr>
              <w:jc w:val="center"/>
              <w:rPr>
                <w:rFonts w:ascii="微软雅黑" w:eastAsia="微软雅黑" w:hAnsi="微软雅黑"/>
                <w:color w:val="000000"/>
                <w:sz w:val="16"/>
                <w:szCs w:val="16"/>
                <w:u w:val="single"/>
              </w:rPr>
            </w:pPr>
            <w:r>
              <w:rPr>
                <w:rFonts w:ascii="微软雅黑" w:eastAsia="微软雅黑" w:hAnsi="微软雅黑" w:hint="eastAsia"/>
                <w:color w:val="000000"/>
                <w:sz w:val="16"/>
                <w:szCs w:val="16"/>
                <w:u w:val="single"/>
              </w:rPr>
              <w:t>机械与车辆类：</w:t>
            </w:r>
            <w:r>
              <w:rPr>
                <w:rFonts w:ascii="微软雅黑" w:eastAsia="微软雅黑" w:hAnsi="微软雅黑" w:hint="eastAsia"/>
                <w:color w:val="000000"/>
                <w:sz w:val="16"/>
                <w:szCs w:val="16"/>
              </w:rPr>
              <w:t>机械工程、机械设计制造及其自动化、车辆工程、机电工程</w:t>
            </w:r>
            <w:r>
              <w:rPr>
                <w:rFonts w:ascii="微软雅黑" w:eastAsia="微软雅黑" w:hAnsi="微软雅黑" w:hint="eastAsia"/>
                <w:color w:val="000000"/>
                <w:sz w:val="16"/>
                <w:szCs w:val="16"/>
              </w:rPr>
              <w:br/>
            </w:r>
            <w:r>
              <w:rPr>
                <w:rFonts w:ascii="微软雅黑" w:eastAsia="微软雅黑" w:hAnsi="微软雅黑" w:hint="eastAsia"/>
                <w:color w:val="000000"/>
                <w:sz w:val="16"/>
                <w:szCs w:val="16"/>
                <w:u w:val="single"/>
              </w:rPr>
              <w:t>材料科学与工程：</w:t>
            </w:r>
            <w:r>
              <w:rPr>
                <w:rFonts w:ascii="微软雅黑" w:eastAsia="微软雅黑" w:hAnsi="微软雅黑" w:hint="eastAsia"/>
                <w:color w:val="000000"/>
                <w:sz w:val="16"/>
                <w:szCs w:val="16"/>
              </w:rPr>
              <w:t>材料工程、材料成型及控制工程（侧重高分子、复合材料或金属材料方向）</w:t>
            </w:r>
            <w:r>
              <w:rPr>
                <w:rFonts w:ascii="微软雅黑" w:eastAsia="微软雅黑" w:hAnsi="微软雅黑" w:hint="eastAsia"/>
                <w:color w:val="000000"/>
                <w:sz w:val="16"/>
                <w:szCs w:val="16"/>
              </w:rPr>
              <w:br/>
            </w:r>
            <w:r>
              <w:rPr>
                <w:rFonts w:ascii="微软雅黑" w:eastAsia="微软雅黑" w:hAnsi="微软雅黑" w:hint="eastAsia"/>
                <w:color w:val="000000"/>
                <w:sz w:val="16"/>
                <w:szCs w:val="16"/>
                <w:u w:val="single"/>
              </w:rPr>
              <w:t>化学与化工类：</w:t>
            </w:r>
            <w:r>
              <w:rPr>
                <w:rFonts w:ascii="微软雅黑" w:eastAsia="微软雅黑" w:hAnsi="微软雅黑" w:hint="eastAsia"/>
                <w:color w:val="000000"/>
                <w:sz w:val="16"/>
                <w:szCs w:val="16"/>
              </w:rPr>
              <w:t>高分子材料与工程、材料科学与工程、复合材料科学与工程（侧重电池方向）</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OA系统工程师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计算机、信息管理相关专业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采购专员</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电芯采购：供应链管理、物流管理等相关专业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国际产品工程师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国内产品工程师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机械类、材料类、化学类、工程类相关专业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项目质量工程师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理工类专业（电子电气工程、机械设计、电化学；质量管理类/锂离子电池材料/动力学等相关专业优先）</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电极设计工程师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电化学、新能源材料、化工专业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电解液设计工程师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化学类、环境工程类</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电芯设计工程师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电化学、新能源材料、化工专业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电性能仿真工程师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电化学专业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隔膜设计工程师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电气设计工程师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电气自动化等相关专业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lastRenderedPageBreak/>
              <w:t>供应商质量工程师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化学（电化学方向）/高分子材料</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sz w:val="16"/>
                <w:szCs w:val="16"/>
              </w:rPr>
            </w:pPr>
            <w:r>
              <w:rPr>
                <w:rFonts w:ascii="微软雅黑" w:eastAsia="微软雅黑" w:hAnsi="微软雅黑" w:hint="eastAsia"/>
                <w:sz w:val="16"/>
                <w:szCs w:val="16"/>
              </w:rPr>
              <w:t>本科及以上</w:t>
            </w:r>
          </w:p>
        </w:tc>
      </w:tr>
      <w:tr w:rsidR="006F4412" w:rsidTr="00E851C5">
        <w:trPr>
          <w:trHeight w:val="455"/>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系统结构设计工程师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机械设计、机电一体化等相关专业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售后技术支持工程师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能源与动力工程等能动大类专业、电气工程及其自动化、机电一体化专业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热管理设计工程师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动力工程等相关专业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成本会计（可卿确认）</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商务英语、财会类专业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637"/>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海外售后技术支持工程师</w:t>
            </w:r>
          </w:p>
        </w:tc>
        <w:tc>
          <w:tcPr>
            <w:tcW w:w="3920" w:type="dxa"/>
            <w:hideMark/>
          </w:tcPr>
          <w:p w:rsidR="006F4412" w:rsidRDefault="006F4412" w:rsidP="00E851C5">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机电一体化专业</w:t>
            </w:r>
            <w:r w:rsidR="00E851C5">
              <w:rPr>
                <w:rFonts w:ascii="微软雅黑" w:eastAsia="微软雅黑" w:hAnsi="微软雅黑" w:hint="eastAsia"/>
                <w:color w:val="000000"/>
                <w:sz w:val="16"/>
                <w:szCs w:val="16"/>
              </w:rPr>
              <w:t>、</w:t>
            </w:r>
            <w:r>
              <w:rPr>
                <w:rFonts w:ascii="微软雅黑" w:eastAsia="微软雅黑" w:hAnsi="微软雅黑" w:hint="eastAsia"/>
                <w:color w:val="000000"/>
                <w:sz w:val="16"/>
                <w:szCs w:val="16"/>
              </w:rPr>
              <w:t>通信专业</w:t>
            </w:r>
            <w:r>
              <w:rPr>
                <w:rFonts w:ascii="微软雅黑" w:eastAsia="微软雅黑" w:hAnsi="微软雅黑" w:hint="eastAsia"/>
                <w:color w:val="000000"/>
                <w:sz w:val="16"/>
                <w:szCs w:val="16"/>
              </w:rPr>
              <w:br/>
              <w:t>化学(电化学/锂电池</w:t>
            </w:r>
            <w:r w:rsidR="00E851C5">
              <w:rPr>
                <w:rFonts w:ascii="微软雅黑" w:eastAsia="微软雅黑" w:hAnsi="微软雅黑" w:hint="eastAsia"/>
                <w:color w:val="000000"/>
                <w:sz w:val="16"/>
                <w:szCs w:val="16"/>
              </w:rPr>
              <w:t>)</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69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系统性能设计工程师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高分子材料、工程塑料、电化学类、工程热物理、热能工程、流体力学、储能技术、动力工程及工程热物理等</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项目采购管理岗</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供应链管理、物流管理等相关专业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电池系统消防设计岗</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消防工程、电气工程及其自动化等专业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国际营销代表</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市场营销、国际贸易、语言类</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国内营销代表</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工科背景</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战略品牌专员</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锂电相关理工科背景、工程管理、公共管理等</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w:t>
            </w:r>
          </w:p>
        </w:tc>
      </w:tr>
      <w:tr w:rsidR="006F4412" w:rsidTr="00E851C5">
        <w:trPr>
          <w:trHeight w:val="92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资源开发工程师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电芯资源开发：电化学、化工类等相关专业；</w:t>
            </w:r>
            <w:r>
              <w:rPr>
                <w:rFonts w:ascii="微软雅黑" w:eastAsia="微软雅黑" w:hAnsi="微软雅黑" w:hint="eastAsia"/>
                <w:color w:val="000000"/>
                <w:sz w:val="16"/>
                <w:szCs w:val="16"/>
              </w:rPr>
              <w:br/>
              <w:t>集成资源开发：机械设计、机电一体化专业；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总账会计</w:t>
            </w:r>
          </w:p>
        </w:tc>
        <w:tc>
          <w:tcPr>
            <w:tcW w:w="3920" w:type="dxa"/>
            <w:hideMark/>
          </w:tcPr>
          <w:p w:rsidR="006F4412" w:rsidRDefault="006F4412">
            <w:pPr>
              <w:jc w:val="center"/>
              <w:rPr>
                <w:rFonts w:ascii="微软雅黑" w:eastAsia="微软雅黑" w:hAnsi="微软雅黑"/>
                <w:sz w:val="16"/>
                <w:szCs w:val="16"/>
              </w:rPr>
            </w:pPr>
            <w:r>
              <w:rPr>
                <w:rFonts w:ascii="微软雅黑" w:eastAsia="微软雅黑" w:hAnsi="微软雅黑" w:hint="eastAsia"/>
                <w:sz w:val="16"/>
                <w:szCs w:val="16"/>
              </w:rPr>
              <w:t>会计学、财务管理等专业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sz w:val="16"/>
                <w:szCs w:val="16"/>
              </w:rPr>
            </w:pPr>
            <w:r>
              <w:rPr>
                <w:rFonts w:ascii="微软雅黑" w:eastAsia="微软雅黑" w:hAnsi="微软雅黑" w:hint="eastAsia"/>
                <w:sz w:val="16"/>
                <w:szCs w:val="16"/>
              </w:rPr>
              <w:t>本科及以上</w:t>
            </w:r>
          </w:p>
        </w:tc>
      </w:tr>
      <w:tr w:rsidR="006F4412" w:rsidTr="00E851C5">
        <w:trPr>
          <w:trHeight w:val="280"/>
          <w:jc w:val="center"/>
        </w:trPr>
        <w:tc>
          <w:tcPr>
            <w:tcW w:w="240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档案管理专员</w:t>
            </w:r>
          </w:p>
        </w:tc>
        <w:tc>
          <w:tcPr>
            <w:tcW w:w="3920" w:type="dxa"/>
            <w:hideMark/>
          </w:tcPr>
          <w:p w:rsidR="006F4412" w:rsidRDefault="006F4412">
            <w:pPr>
              <w:jc w:val="center"/>
              <w:rPr>
                <w:rFonts w:ascii="微软雅黑" w:eastAsia="微软雅黑" w:hAnsi="微软雅黑"/>
                <w:sz w:val="16"/>
                <w:szCs w:val="16"/>
              </w:rPr>
            </w:pPr>
            <w:r>
              <w:rPr>
                <w:rFonts w:ascii="微软雅黑" w:eastAsia="微软雅黑" w:hAnsi="微软雅黑" w:hint="eastAsia"/>
                <w:sz w:val="16"/>
                <w:szCs w:val="16"/>
              </w:rPr>
              <w:t>档案学</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sz w:val="16"/>
                <w:szCs w:val="16"/>
              </w:rPr>
            </w:pPr>
            <w:r>
              <w:rPr>
                <w:rFonts w:ascii="微软雅黑" w:eastAsia="微软雅黑" w:hAnsi="微软雅黑" w:hint="eastAsia"/>
                <w:sz w:val="16"/>
                <w:szCs w:val="16"/>
              </w:rPr>
              <w:t>本科及以上</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配方开发工程师</w:t>
            </w:r>
          </w:p>
        </w:tc>
        <w:tc>
          <w:tcPr>
            <w:tcW w:w="3920"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材料、化学、高分子、电化学等相关专业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硕士</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工艺仿真工程师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机械、力学、热能流体、计算机等理工科专业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92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设备开发工程师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机械工程及自动化、机械设计制造及其自动化、电气工程及自动化、智能制造工程、材料工程、新能源科学与技术、材料科学、化学工程等相关专业</w:t>
            </w:r>
          </w:p>
        </w:tc>
        <w:tc>
          <w:tcPr>
            <w:tcW w:w="1613" w:type="dxa"/>
            <w:noWrap/>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NPI工程师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材料学、化学、机械、电气专业等相关专业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28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NPI工程师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机械工程/材料/化工等相关专业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常州/成都/眉山</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设备机械设计工程师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机械设计制造及其自动化、机械电子工程、车辆工程、机械工程专业等相关专业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工艺开发工程师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智能装备与系统、机械工程自动化等相关专业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r w:rsidR="006F4412" w:rsidTr="00E851C5">
        <w:trPr>
          <w:trHeight w:val="460"/>
          <w:jc w:val="center"/>
        </w:trPr>
        <w:tc>
          <w:tcPr>
            <w:tcW w:w="240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视觉设计工程师</w:t>
            </w:r>
          </w:p>
        </w:tc>
        <w:tc>
          <w:tcPr>
            <w:tcW w:w="3920"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计算机、视觉、光学专业、电子等相关专业</w:t>
            </w:r>
          </w:p>
        </w:tc>
        <w:tc>
          <w:tcPr>
            <w:tcW w:w="161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常州</w:t>
            </w:r>
          </w:p>
        </w:tc>
        <w:tc>
          <w:tcPr>
            <w:tcW w:w="1843" w:type="dxa"/>
            <w:hideMark/>
          </w:tcPr>
          <w:p w:rsidR="006F4412" w:rsidRDefault="006F4412">
            <w:pPr>
              <w:jc w:val="center"/>
              <w:rPr>
                <w:rFonts w:ascii="微软雅黑" w:eastAsia="微软雅黑" w:hAnsi="微软雅黑"/>
                <w:color w:val="000000"/>
                <w:sz w:val="16"/>
                <w:szCs w:val="16"/>
              </w:rPr>
            </w:pPr>
            <w:r>
              <w:rPr>
                <w:rFonts w:ascii="微软雅黑" w:eastAsia="微软雅黑" w:hAnsi="微软雅黑" w:hint="eastAsia"/>
                <w:color w:val="000000"/>
                <w:sz w:val="16"/>
                <w:szCs w:val="16"/>
              </w:rPr>
              <w:t>本科及以上</w:t>
            </w:r>
          </w:p>
        </w:tc>
      </w:tr>
    </w:tbl>
    <w:p w:rsidR="00301C51" w:rsidRDefault="009873A6" w:rsidP="00D9174D">
      <w:pPr>
        <w:rPr>
          <w:rFonts w:ascii="仿宋_GB2312" w:eastAsia="仿宋_GB2312" w:hAnsi="Times New Roman" w:cs="Times New Roman"/>
          <w:b/>
          <w:szCs w:val="21"/>
        </w:rPr>
      </w:pPr>
      <w:r>
        <w:rPr>
          <w:rFonts w:ascii="仿宋_GB2312" w:eastAsia="仿宋_GB2312" w:hAnsi="Times New Roman" w:cs="Times New Roman" w:hint="eastAsia"/>
          <w:b/>
          <w:szCs w:val="21"/>
        </w:rPr>
        <w:t xml:space="preserve">网申二维码 </w:t>
      </w:r>
      <w:r>
        <w:rPr>
          <w:rFonts w:ascii="仿宋_GB2312" w:eastAsia="仿宋_GB2312" w:hAnsi="Times New Roman" w:cs="Times New Roman"/>
          <w:b/>
          <w:szCs w:val="21"/>
        </w:rPr>
        <w:t xml:space="preserve"> </w:t>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Pr>
          <w:rFonts w:ascii="仿宋_GB2312" w:eastAsia="仿宋_GB2312" w:hAnsi="Times New Roman" w:cs="Times New Roman"/>
          <w:b/>
          <w:szCs w:val="21"/>
        </w:rPr>
        <w:tab/>
      </w:r>
      <w:r w:rsidR="00952616" w:rsidRPr="00952616">
        <w:rPr>
          <w:rFonts w:ascii="仿宋_GB2312" w:eastAsia="仿宋_GB2312" w:hAnsi="Times New Roman" w:cs="Times New Roman" w:hint="eastAsia"/>
          <w:b/>
          <w:szCs w:val="21"/>
        </w:rPr>
        <w:t>关注【</w:t>
      </w:r>
      <w:r w:rsidR="00952616" w:rsidRPr="00952616">
        <w:rPr>
          <w:rFonts w:ascii="仿宋_GB2312" w:eastAsia="仿宋_GB2312" w:hAnsi="Times New Roman" w:cs="Times New Roman"/>
          <w:b/>
          <w:szCs w:val="21"/>
        </w:rPr>
        <w:t>CALB</w:t>
      </w:r>
      <w:r w:rsidR="000213A0">
        <w:rPr>
          <w:rFonts w:ascii="仿宋_GB2312" w:eastAsia="仿宋_GB2312" w:hAnsi="Times New Roman" w:cs="Times New Roman" w:hint="eastAsia"/>
          <w:b/>
          <w:szCs w:val="21"/>
        </w:rPr>
        <w:t>中创新航</w:t>
      </w:r>
      <w:r w:rsidR="00952616" w:rsidRPr="00952616">
        <w:rPr>
          <w:rFonts w:ascii="仿宋_GB2312" w:eastAsia="仿宋_GB2312" w:hAnsi="Times New Roman" w:cs="Times New Roman"/>
          <w:b/>
          <w:szCs w:val="21"/>
        </w:rPr>
        <w:t>招聘】公众号</w:t>
      </w:r>
      <w:r w:rsidR="000213A0">
        <w:rPr>
          <w:rFonts w:ascii="仿宋_GB2312" w:eastAsia="仿宋_GB2312" w:hAnsi="Times New Roman" w:cs="Times New Roman" w:hint="eastAsia"/>
          <w:b/>
          <w:szCs w:val="21"/>
        </w:rPr>
        <w:t>，实时掌握应聘进度</w:t>
      </w:r>
    </w:p>
    <w:p w:rsidR="00301C51" w:rsidRPr="00301C51" w:rsidRDefault="00CC210F" w:rsidP="00D9174D">
      <w:pPr>
        <w:rPr>
          <w:rFonts w:ascii="仿宋_GB2312" w:eastAsia="仿宋_GB2312" w:hAnsi="Times New Roman" w:cs="Times New Roman"/>
          <w:b/>
          <w:szCs w:val="21"/>
        </w:rPr>
      </w:pPr>
      <w:r>
        <w:rPr>
          <w:rFonts w:ascii="仿宋_GB2312" w:eastAsia="仿宋_GB2312" w:hAnsi="Times New Roman" w:cs="Times New Roman" w:hint="eastAsia"/>
          <w:b/>
          <w:noProof/>
          <w:szCs w:val="21"/>
        </w:rPr>
        <w:drawing>
          <wp:anchor distT="0" distB="0" distL="114300" distR="114300" simplePos="0" relativeHeight="251658240" behindDoc="0" locked="0" layoutInCell="1" allowOverlap="1" wp14:anchorId="700B8B63" wp14:editId="05EF3A6C">
            <wp:simplePos x="0" y="0"/>
            <wp:positionH relativeFrom="column">
              <wp:posOffset>-41910</wp:posOffset>
            </wp:positionH>
            <wp:positionV relativeFrom="paragraph">
              <wp:posOffset>142240</wp:posOffset>
            </wp:positionV>
            <wp:extent cx="1295400" cy="1295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ang.wang\AppData\Local\Microsoft\Windows\INetCache\Content.Word\网申-校园招聘.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616">
        <w:rPr>
          <w:noProof/>
        </w:rPr>
        <w:drawing>
          <wp:anchor distT="0" distB="0" distL="114300" distR="114300" simplePos="0" relativeHeight="251660288" behindDoc="1" locked="0" layoutInCell="1" allowOverlap="1" wp14:anchorId="230CF789" wp14:editId="4381144B">
            <wp:simplePos x="0" y="0"/>
            <wp:positionH relativeFrom="column">
              <wp:posOffset>3263900</wp:posOffset>
            </wp:positionH>
            <wp:positionV relativeFrom="paragraph">
              <wp:posOffset>139700</wp:posOffset>
            </wp:positionV>
            <wp:extent cx="1440815" cy="1440815"/>
            <wp:effectExtent l="0" t="0" r="6985"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0815" cy="1440815"/>
                    </a:xfrm>
                    <a:prstGeom prst="rect">
                      <a:avLst/>
                    </a:prstGeom>
                  </pic:spPr>
                </pic:pic>
              </a:graphicData>
            </a:graphic>
            <wp14:sizeRelH relativeFrom="margin">
              <wp14:pctWidth>0</wp14:pctWidth>
            </wp14:sizeRelH>
            <wp14:sizeRelV relativeFrom="margin">
              <wp14:pctHeight>0</wp14:pctHeight>
            </wp14:sizeRelV>
          </wp:anchor>
        </w:drawing>
      </w:r>
    </w:p>
    <w:sectPr w:rsidR="00301C51" w:rsidRPr="00301C51" w:rsidSect="00A87790">
      <w:pgSz w:w="11906" w:h="16838"/>
      <w:pgMar w:top="993" w:right="1133" w:bottom="426"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EC" w:rsidRDefault="007720EC" w:rsidP="00D9174D">
      <w:r>
        <w:separator/>
      </w:r>
    </w:p>
  </w:endnote>
  <w:endnote w:type="continuationSeparator" w:id="0">
    <w:p w:rsidR="007720EC" w:rsidRDefault="007720EC" w:rsidP="00D9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EC" w:rsidRDefault="007720EC" w:rsidP="00D9174D">
      <w:r>
        <w:separator/>
      </w:r>
    </w:p>
  </w:footnote>
  <w:footnote w:type="continuationSeparator" w:id="0">
    <w:p w:rsidR="007720EC" w:rsidRDefault="007720EC" w:rsidP="00D91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75"/>
    <w:rsid w:val="000213A0"/>
    <w:rsid w:val="000D2F39"/>
    <w:rsid w:val="001658AB"/>
    <w:rsid w:val="0018398E"/>
    <w:rsid w:val="001A72FB"/>
    <w:rsid w:val="001F7043"/>
    <w:rsid w:val="00225BA2"/>
    <w:rsid w:val="00276CC1"/>
    <w:rsid w:val="002F73BD"/>
    <w:rsid w:val="00301C51"/>
    <w:rsid w:val="00302330"/>
    <w:rsid w:val="004C43FD"/>
    <w:rsid w:val="005B2F1C"/>
    <w:rsid w:val="005C37A9"/>
    <w:rsid w:val="005C728F"/>
    <w:rsid w:val="005D14C5"/>
    <w:rsid w:val="006209FE"/>
    <w:rsid w:val="006F4412"/>
    <w:rsid w:val="007720EC"/>
    <w:rsid w:val="007732EE"/>
    <w:rsid w:val="007F1039"/>
    <w:rsid w:val="00894E44"/>
    <w:rsid w:val="008D3CD6"/>
    <w:rsid w:val="00952616"/>
    <w:rsid w:val="009538DB"/>
    <w:rsid w:val="00983812"/>
    <w:rsid w:val="009873A6"/>
    <w:rsid w:val="009E1AB6"/>
    <w:rsid w:val="00A31120"/>
    <w:rsid w:val="00A87790"/>
    <w:rsid w:val="00AA1DDE"/>
    <w:rsid w:val="00B24575"/>
    <w:rsid w:val="00B416C2"/>
    <w:rsid w:val="00BD0534"/>
    <w:rsid w:val="00CA2753"/>
    <w:rsid w:val="00CC210F"/>
    <w:rsid w:val="00D40140"/>
    <w:rsid w:val="00D9174D"/>
    <w:rsid w:val="00D97B22"/>
    <w:rsid w:val="00E851C5"/>
    <w:rsid w:val="00EE0A87"/>
    <w:rsid w:val="00F179DA"/>
    <w:rsid w:val="00F3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FB6B"/>
  <w15:chartTrackingRefBased/>
  <w15:docId w15:val="{02831460-4243-459B-B65E-116514DD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7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174D"/>
    <w:rPr>
      <w:sz w:val="18"/>
      <w:szCs w:val="18"/>
    </w:rPr>
  </w:style>
  <w:style w:type="paragraph" w:styleId="a5">
    <w:name w:val="footer"/>
    <w:basedOn w:val="a"/>
    <w:link w:val="a6"/>
    <w:uiPriority w:val="99"/>
    <w:unhideWhenUsed/>
    <w:rsid w:val="00D9174D"/>
    <w:pPr>
      <w:tabs>
        <w:tab w:val="center" w:pos="4153"/>
        <w:tab w:val="right" w:pos="8306"/>
      </w:tabs>
      <w:snapToGrid w:val="0"/>
      <w:jc w:val="left"/>
    </w:pPr>
    <w:rPr>
      <w:sz w:val="18"/>
      <w:szCs w:val="18"/>
    </w:rPr>
  </w:style>
  <w:style w:type="character" w:customStyle="1" w:styleId="a6">
    <w:name w:val="页脚 字符"/>
    <w:basedOn w:val="a0"/>
    <w:link w:val="a5"/>
    <w:uiPriority w:val="99"/>
    <w:rsid w:val="00D9174D"/>
    <w:rPr>
      <w:sz w:val="18"/>
      <w:szCs w:val="18"/>
    </w:rPr>
  </w:style>
  <w:style w:type="table" w:styleId="1">
    <w:name w:val="Plain Table 1"/>
    <w:basedOn w:val="a1"/>
    <w:uiPriority w:val="41"/>
    <w:rsid w:val="00E851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7">
    <w:name w:val="Table Grid"/>
    <w:basedOn w:val="a1"/>
    <w:uiPriority w:val="39"/>
    <w:rsid w:val="00E8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0481">
      <w:bodyDiv w:val="1"/>
      <w:marLeft w:val="0"/>
      <w:marRight w:val="0"/>
      <w:marTop w:val="0"/>
      <w:marBottom w:val="0"/>
      <w:divBdr>
        <w:top w:val="none" w:sz="0" w:space="0" w:color="auto"/>
        <w:left w:val="none" w:sz="0" w:space="0" w:color="auto"/>
        <w:bottom w:val="none" w:sz="0" w:space="0" w:color="auto"/>
        <w:right w:val="none" w:sz="0" w:space="0" w:color="auto"/>
      </w:divBdr>
    </w:div>
    <w:div w:id="429010392">
      <w:bodyDiv w:val="1"/>
      <w:marLeft w:val="0"/>
      <w:marRight w:val="0"/>
      <w:marTop w:val="0"/>
      <w:marBottom w:val="0"/>
      <w:divBdr>
        <w:top w:val="none" w:sz="0" w:space="0" w:color="auto"/>
        <w:left w:val="none" w:sz="0" w:space="0" w:color="auto"/>
        <w:bottom w:val="none" w:sz="0" w:space="0" w:color="auto"/>
        <w:right w:val="none" w:sz="0" w:space="0" w:color="auto"/>
      </w:divBdr>
    </w:div>
    <w:div w:id="567304367">
      <w:bodyDiv w:val="1"/>
      <w:marLeft w:val="0"/>
      <w:marRight w:val="0"/>
      <w:marTop w:val="0"/>
      <w:marBottom w:val="0"/>
      <w:divBdr>
        <w:top w:val="none" w:sz="0" w:space="0" w:color="auto"/>
        <w:left w:val="none" w:sz="0" w:space="0" w:color="auto"/>
        <w:bottom w:val="none" w:sz="0" w:space="0" w:color="auto"/>
        <w:right w:val="none" w:sz="0" w:space="0" w:color="auto"/>
      </w:divBdr>
    </w:div>
    <w:div w:id="738552283">
      <w:bodyDiv w:val="1"/>
      <w:marLeft w:val="0"/>
      <w:marRight w:val="0"/>
      <w:marTop w:val="0"/>
      <w:marBottom w:val="0"/>
      <w:divBdr>
        <w:top w:val="none" w:sz="0" w:space="0" w:color="auto"/>
        <w:left w:val="none" w:sz="0" w:space="0" w:color="auto"/>
        <w:bottom w:val="none" w:sz="0" w:space="0" w:color="auto"/>
        <w:right w:val="none" w:sz="0" w:space="0" w:color="auto"/>
      </w:divBdr>
    </w:div>
    <w:div w:id="850335089">
      <w:bodyDiv w:val="1"/>
      <w:marLeft w:val="0"/>
      <w:marRight w:val="0"/>
      <w:marTop w:val="0"/>
      <w:marBottom w:val="0"/>
      <w:divBdr>
        <w:top w:val="none" w:sz="0" w:space="0" w:color="auto"/>
        <w:left w:val="none" w:sz="0" w:space="0" w:color="auto"/>
        <w:bottom w:val="none" w:sz="0" w:space="0" w:color="auto"/>
        <w:right w:val="none" w:sz="0" w:space="0" w:color="auto"/>
      </w:divBdr>
    </w:div>
    <w:div w:id="1698116052">
      <w:bodyDiv w:val="1"/>
      <w:marLeft w:val="0"/>
      <w:marRight w:val="0"/>
      <w:marTop w:val="0"/>
      <w:marBottom w:val="0"/>
      <w:divBdr>
        <w:top w:val="none" w:sz="0" w:space="0" w:color="auto"/>
        <w:left w:val="none" w:sz="0" w:space="0" w:color="auto"/>
        <w:bottom w:val="none" w:sz="0" w:space="0" w:color="auto"/>
        <w:right w:val="none" w:sz="0" w:space="0" w:color="auto"/>
      </w:divBdr>
    </w:div>
    <w:div w:id="1722485728">
      <w:bodyDiv w:val="1"/>
      <w:marLeft w:val="0"/>
      <w:marRight w:val="0"/>
      <w:marTop w:val="0"/>
      <w:marBottom w:val="0"/>
      <w:divBdr>
        <w:top w:val="none" w:sz="0" w:space="0" w:color="auto"/>
        <w:left w:val="none" w:sz="0" w:space="0" w:color="auto"/>
        <w:bottom w:val="none" w:sz="0" w:space="0" w:color="auto"/>
        <w:right w:val="none" w:sz="0" w:space="0" w:color="auto"/>
      </w:divBdr>
    </w:div>
    <w:div w:id="1878466011">
      <w:bodyDiv w:val="1"/>
      <w:marLeft w:val="0"/>
      <w:marRight w:val="0"/>
      <w:marTop w:val="0"/>
      <w:marBottom w:val="0"/>
      <w:divBdr>
        <w:top w:val="none" w:sz="0" w:space="0" w:color="auto"/>
        <w:left w:val="none" w:sz="0" w:space="0" w:color="auto"/>
        <w:bottom w:val="none" w:sz="0" w:space="0" w:color="auto"/>
        <w:right w:val="none" w:sz="0" w:space="0" w:color="auto"/>
      </w:divBdr>
    </w:div>
    <w:div w:id="20842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WangLiang王亮(人力资源部)</dc:creator>
  <cp:keywords/>
  <dc:description/>
  <cp:lastModifiedBy>QinXingYue秦兴月</cp:lastModifiedBy>
  <cp:revision>16</cp:revision>
  <cp:lastPrinted>2024-09-12T06:40:00Z</cp:lastPrinted>
  <dcterms:created xsi:type="dcterms:W3CDTF">2023-10-11T01:07:00Z</dcterms:created>
  <dcterms:modified xsi:type="dcterms:W3CDTF">2025-09-19T09:21:00Z</dcterms:modified>
</cp:coreProperties>
</file>