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EC0CBA">
      <w:pPr>
        <w:jc w:val="center"/>
        <w:rPr>
          <w:rFonts w:ascii="黑体" w:hAnsi="黑体" w:eastAsia="黑体"/>
          <w:sz w:val="44"/>
          <w:szCs w:val="32"/>
          <w:highlight w:val="none"/>
        </w:rPr>
      </w:pPr>
      <w:r>
        <w:rPr>
          <w:rFonts w:hint="eastAsia" w:ascii="黑体" w:hAnsi="黑体" w:eastAsia="黑体"/>
          <w:sz w:val="44"/>
          <w:szCs w:val="32"/>
          <w:highlight w:val="none"/>
        </w:rPr>
        <w:t>中国建筑第二工程局有限公司</w:t>
      </w:r>
    </w:p>
    <w:p w14:paraId="5D3AE1B9">
      <w:pPr>
        <w:jc w:val="center"/>
        <w:rPr>
          <w:rFonts w:ascii="黑体" w:hAnsi="黑体" w:eastAsia="黑体"/>
          <w:sz w:val="44"/>
          <w:szCs w:val="32"/>
          <w:highlight w:val="none"/>
        </w:rPr>
      </w:pPr>
      <w:r>
        <w:rPr>
          <w:rFonts w:hint="eastAsia" w:ascii="黑体" w:hAnsi="黑体" w:eastAsia="黑体"/>
          <w:sz w:val="44"/>
          <w:szCs w:val="32"/>
          <w:highlight w:val="none"/>
        </w:rPr>
        <w:t>20</w:t>
      </w:r>
      <w:r>
        <w:rPr>
          <w:rFonts w:hint="eastAsia" w:ascii="黑体" w:hAnsi="黑体" w:eastAsia="黑体"/>
          <w:sz w:val="44"/>
          <w:szCs w:val="32"/>
          <w:highlight w:val="none"/>
          <w:lang w:val="en-US" w:eastAsia="zh-CN"/>
        </w:rPr>
        <w:t>2</w:t>
      </w:r>
      <w:r>
        <w:rPr>
          <w:rFonts w:hint="eastAsia" w:ascii="黑体" w:hAnsi="黑体" w:eastAsia="黑体"/>
          <w:sz w:val="44"/>
          <w:szCs w:val="32"/>
          <w:highlight w:val="none"/>
          <w:lang w:val="en-US" w:eastAsia="zh"/>
          <w:woUserID w:val="1"/>
        </w:rPr>
        <w:t>6</w:t>
      </w:r>
      <w:r>
        <w:rPr>
          <w:rFonts w:hint="eastAsia" w:ascii="黑体" w:hAnsi="黑体" w:eastAsia="黑体"/>
          <w:sz w:val="44"/>
          <w:szCs w:val="32"/>
          <w:highlight w:val="none"/>
        </w:rPr>
        <w:t>年高校毕业生招聘简章</w:t>
      </w:r>
    </w:p>
    <w:p w14:paraId="377A5286">
      <w:pPr>
        <w:jc w:val="center"/>
        <w:rPr>
          <w:rFonts w:ascii="黑体" w:hAnsi="黑体" w:eastAsia="黑体"/>
          <w:sz w:val="44"/>
          <w:szCs w:val="32"/>
          <w:highlight w:val="none"/>
        </w:rPr>
      </w:pPr>
    </w:p>
    <w:p w14:paraId="4BA0575A">
      <w:pPr>
        <w:pStyle w:val="5"/>
        <w:spacing w:before="0" w:beforeAutospacing="0" w:after="0" w:afterAutospacing="0" w:line="360" w:lineRule="auto"/>
        <w:ind w:firstLine="643" w:firstLineChars="200"/>
        <w:jc w:val="both"/>
        <w:rPr>
          <w:rFonts w:hint="eastAsia" w:ascii="黑体" w:hAnsi="黑体" w:eastAsia="黑体" w:cs="黑体"/>
          <w:b/>
          <w:kern w:val="2"/>
          <w:sz w:val="32"/>
          <w:szCs w:val="32"/>
          <w:highlight w:val="none"/>
          <w:lang w:val="en-US" w:eastAsia="zh-CN" w:bidi="ar-SA"/>
        </w:rPr>
      </w:pPr>
      <w:r>
        <w:rPr>
          <w:rFonts w:hint="eastAsia" w:ascii="黑体" w:hAnsi="黑体" w:eastAsia="黑体" w:cs="黑体"/>
          <w:b/>
          <w:kern w:val="2"/>
          <w:sz w:val="32"/>
          <w:szCs w:val="32"/>
          <w:highlight w:val="none"/>
          <w:lang w:val="en-US" w:eastAsia="zh-CN" w:bidi="ar-SA"/>
        </w:rPr>
        <w:t>一、中建二局简介</w:t>
      </w:r>
    </w:p>
    <w:p w14:paraId="330F4144">
      <w:pPr>
        <w:pStyle w:val="5"/>
        <w:shd w:val="clear" w:color="auto" w:fill="FFFFFF"/>
        <w:spacing w:beforeAutospacing="0" w:afterAutospacing="0" w:line="560" w:lineRule="exact"/>
        <w:ind w:firstLine="640" w:firstLineChars="200"/>
        <w:jc w:val="both"/>
        <w:rPr>
          <w:rFonts w:ascii="仿宋_GB2312" w:hAnsi="仿宋_GB2312" w:eastAsia="仿宋_GB2312" w:cs="仿宋_GB2312"/>
          <w:sz w:val="32"/>
          <w:szCs w:val="32"/>
          <w:highlight w:val="none"/>
          <w:shd w:val="clear" w:color="auto" w:fill="FFFFFF"/>
        </w:rPr>
      </w:pPr>
      <w:r>
        <w:rPr>
          <w:rFonts w:hint="eastAsia" w:ascii="仿宋_GB2312" w:hAnsi="仿宋_GB2312" w:eastAsia="仿宋_GB2312" w:cs="仿宋_GB2312"/>
          <w:sz w:val="32"/>
          <w:szCs w:val="32"/>
          <w:shd w:val="clear" w:color="auto" w:fill="FFFFFF"/>
        </w:rPr>
        <w:t>中</w:t>
      </w:r>
      <w:r>
        <w:rPr>
          <w:rFonts w:hint="eastAsia" w:ascii="仿宋_GB2312" w:hAnsi="仿宋_GB2312" w:eastAsia="仿宋_GB2312" w:cs="仿宋_GB2312"/>
          <w:sz w:val="32"/>
          <w:szCs w:val="32"/>
          <w:highlight w:val="none"/>
          <w:shd w:val="clear" w:color="auto" w:fill="FFFFFF"/>
        </w:rPr>
        <w:t>国建筑第二工程局有限公司组建于1952年，总部设在北京，注册资本100亿元，是世界500强企业——中国建筑股份有限公司的全资子公司。公司年合同额超4000亿元，年营业收入超2000亿元，金融机构授信总额超2500亿元，主体信用评级AAA级，是集投资、建造、运营一体化发展的国有大型投资建设集团。</w:t>
      </w:r>
    </w:p>
    <w:p w14:paraId="601FDCA6">
      <w:pPr>
        <w:pStyle w:val="5"/>
        <w:shd w:val="clear" w:color="auto" w:fill="FFFFFF"/>
        <w:spacing w:beforeAutospacing="0" w:afterAutospacing="0" w:line="560" w:lineRule="exact"/>
        <w:ind w:firstLine="640" w:firstLineChars="200"/>
        <w:jc w:val="both"/>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公司</w:t>
      </w:r>
      <w:bookmarkStart w:id="0" w:name="_Hlk65240419"/>
      <w:r>
        <w:rPr>
          <w:rFonts w:hint="eastAsia" w:ascii="仿宋_GB2312" w:hAnsi="仿宋_GB2312" w:eastAsia="仿宋_GB2312" w:cs="仿宋_GB2312"/>
          <w:sz w:val="32"/>
          <w:szCs w:val="32"/>
          <w:highlight w:val="none"/>
        </w:rPr>
        <w:t>拥有房屋建筑施工总承包、市政公用工程施工总承包等</w:t>
      </w:r>
      <w:r>
        <w:rPr>
          <w:rFonts w:hint="eastAsia" w:ascii="仿宋_GB2312" w:hAnsi="仿宋_GB2312" w:eastAsia="仿宋_GB2312" w:cs="仿宋_GB2312"/>
          <w:sz w:val="32"/>
          <w:szCs w:val="32"/>
          <w:highlight w:val="none"/>
          <w:lang w:val="en-US" w:eastAsia="zh-CN"/>
        </w:rPr>
        <w:t>7</w:t>
      </w:r>
      <w:r>
        <w:rPr>
          <w:rFonts w:ascii="仿宋_GB2312" w:hAnsi="仿宋_GB2312" w:eastAsia="仿宋_GB2312" w:cs="仿宋_GB2312"/>
          <w:sz w:val="32"/>
          <w:szCs w:val="32"/>
          <w:highlight w:val="none"/>
        </w:rPr>
        <w:t>项特级资质，</w:t>
      </w:r>
      <w:bookmarkEnd w:id="0"/>
      <w:r>
        <w:rPr>
          <w:rFonts w:ascii="仿宋_GB2312" w:hAnsi="仿宋_GB2312" w:eastAsia="仿宋_GB2312" w:cs="仿宋_GB2312"/>
          <w:sz w:val="32"/>
          <w:szCs w:val="32"/>
          <w:highlight w:val="none"/>
        </w:rPr>
        <w:t>以及地基与基础工程、建筑装修装饰工程、钢结构工程、桥梁工程、公路路基工程专业承包壹级，建筑行业（建筑工程）设计甲级等各类资质共</w:t>
      </w:r>
      <w:r>
        <w:rPr>
          <w:rFonts w:hint="eastAsia" w:ascii="仿宋_GB2312" w:hAnsi="仿宋_GB2312" w:eastAsia="仿宋_GB2312" w:cs="仿宋_GB2312"/>
          <w:sz w:val="32"/>
          <w:szCs w:val="32"/>
          <w:highlight w:val="none"/>
          <w:lang w:val="en-US" w:eastAsia="zh-CN"/>
        </w:rPr>
        <w:t>216</w:t>
      </w:r>
      <w:r>
        <w:rPr>
          <w:rFonts w:ascii="仿宋_GB2312" w:hAnsi="仿宋_GB2312" w:eastAsia="仿宋_GB2312" w:cs="仿宋_GB2312"/>
          <w:sz w:val="32"/>
          <w:szCs w:val="32"/>
          <w:highlight w:val="none"/>
        </w:rPr>
        <w:t>项，具备建筑行业</w:t>
      </w:r>
      <w:r>
        <w:rPr>
          <w:rFonts w:hint="eastAsia" w:ascii="仿宋_GB2312" w:hAnsi="仿宋_GB2312" w:eastAsia="仿宋_GB2312" w:cs="仿宋_GB2312"/>
          <w:sz w:val="32"/>
          <w:szCs w:val="32"/>
          <w:highlight w:val="none"/>
        </w:rPr>
        <w:t>强大的</w:t>
      </w:r>
      <w:r>
        <w:rPr>
          <w:rFonts w:hint="eastAsia" w:ascii="楷体_GB2312" w:hAnsi="仿宋_GB2312" w:eastAsia="楷体_GB2312" w:cs="仿宋_GB2312"/>
          <w:b/>
          <w:bCs/>
          <w:sz w:val="32"/>
          <w:szCs w:val="32"/>
          <w:highlight w:val="none"/>
        </w:rPr>
        <w:t>全产业链、全生产要素、全生命周期</w:t>
      </w:r>
      <w:r>
        <w:rPr>
          <w:rFonts w:ascii="仿宋_GB2312" w:hAnsi="仿宋_GB2312" w:eastAsia="仿宋_GB2312" w:cs="仿宋_GB2312"/>
          <w:sz w:val="32"/>
          <w:szCs w:val="32"/>
          <w:highlight w:val="none"/>
        </w:rPr>
        <w:t>的经营管理能力。</w:t>
      </w:r>
    </w:p>
    <w:p w14:paraId="14777863">
      <w:pPr>
        <w:spacing w:line="560" w:lineRule="exact"/>
        <w:ind w:firstLine="640" w:firstLineChars="200"/>
        <w:rPr>
          <w:rFonts w:ascii="仿宋_GB2312" w:hAnsi="黑体" w:eastAsia="仿宋_GB2312"/>
          <w:sz w:val="32"/>
          <w:szCs w:val="32"/>
          <w:highlight w:val="none"/>
        </w:rPr>
      </w:pPr>
      <w:r>
        <w:rPr>
          <w:rFonts w:hint="eastAsia" w:ascii="仿宋_GB2312" w:hAnsi="仿宋_GB2312" w:eastAsia="仿宋_GB2312" w:cs="仿宋_GB2312"/>
          <w:sz w:val="32"/>
          <w:szCs w:val="32"/>
          <w:highlight w:val="none"/>
        </w:rPr>
        <w:t>公司坚持</w:t>
      </w:r>
      <w:r>
        <w:rPr>
          <w:rFonts w:hint="eastAsia" w:ascii="仿宋_GB2312" w:hAnsi="仿宋_GB2312" w:eastAsia="仿宋_GB2312" w:cs="仿宋_GB2312"/>
          <w:sz w:val="32"/>
          <w:szCs w:val="32"/>
          <w:highlight w:val="none"/>
          <w:lang w:eastAsia="zh"/>
        </w:rPr>
        <w:t>“</w:t>
      </w:r>
      <w:r>
        <w:rPr>
          <w:rFonts w:hint="eastAsia" w:ascii="仿宋_GB2312" w:hAnsi="仿宋_GB2312" w:eastAsia="仿宋_GB2312" w:cs="仿宋_GB2312"/>
          <w:sz w:val="32"/>
          <w:szCs w:val="32"/>
          <w:highlight w:val="none"/>
        </w:rPr>
        <w:t>品质保障、价值创造</w:t>
      </w:r>
      <w:r>
        <w:rPr>
          <w:rFonts w:hint="eastAsia" w:ascii="仿宋_GB2312" w:hAnsi="仿宋_GB2312" w:eastAsia="仿宋_GB2312" w:cs="仿宋_GB2312"/>
          <w:sz w:val="32"/>
          <w:szCs w:val="32"/>
          <w:highlight w:val="none"/>
          <w:lang w:eastAsia="zh"/>
        </w:rPr>
        <w:t>”</w:t>
      </w:r>
      <w:r>
        <w:rPr>
          <w:rFonts w:hint="eastAsia" w:ascii="仿宋_GB2312" w:hAnsi="仿宋_GB2312" w:eastAsia="仿宋_GB2312" w:cs="仿宋_GB2312"/>
          <w:sz w:val="32"/>
          <w:szCs w:val="32"/>
          <w:highlight w:val="none"/>
        </w:rPr>
        <w:t>，践行</w:t>
      </w:r>
      <w:r>
        <w:rPr>
          <w:rFonts w:hint="eastAsia" w:ascii="仿宋_GB2312" w:hAnsi="仿宋_GB2312" w:eastAsia="仿宋_GB2312" w:cs="仿宋_GB2312"/>
          <w:sz w:val="32"/>
          <w:szCs w:val="32"/>
          <w:highlight w:val="none"/>
          <w:lang w:eastAsia="zh"/>
        </w:rPr>
        <w:t>“</w:t>
      </w:r>
      <w:r>
        <w:rPr>
          <w:rFonts w:hint="eastAsia" w:ascii="仿宋_GB2312" w:hAnsi="仿宋_GB2312" w:eastAsia="仿宋_GB2312" w:cs="仿宋_GB2312"/>
          <w:sz w:val="32"/>
          <w:szCs w:val="32"/>
          <w:highlight w:val="none"/>
        </w:rPr>
        <w:t>三大建造</w:t>
      </w:r>
      <w:r>
        <w:rPr>
          <w:rFonts w:hint="eastAsia" w:ascii="仿宋_GB2312" w:hAnsi="仿宋_GB2312" w:eastAsia="仿宋_GB2312" w:cs="仿宋_GB2312"/>
          <w:sz w:val="32"/>
          <w:szCs w:val="32"/>
          <w:highlight w:val="none"/>
          <w:lang w:eastAsia="zh"/>
        </w:rPr>
        <w:t>”</w:t>
      </w:r>
      <w:r>
        <w:rPr>
          <w:rFonts w:hint="eastAsia" w:ascii="仿宋_GB2312" w:hAnsi="仿宋_GB2312" w:eastAsia="仿宋_GB2312" w:cs="仿宋_GB2312"/>
          <w:sz w:val="32"/>
          <w:szCs w:val="32"/>
          <w:highlight w:val="none"/>
        </w:rPr>
        <w:t>代言中国建筑品质，先后斩获大量国家级高优奖项，累计荣获</w:t>
      </w:r>
      <w:r>
        <w:rPr>
          <w:rFonts w:hint="eastAsia" w:ascii="楷体_GB2312" w:hAnsi="仿宋_GB2312" w:eastAsia="楷体_GB2312" w:cs="仿宋_GB2312"/>
          <w:b/>
          <w:bCs/>
          <w:sz w:val="32"/>
          <w:szCs w:val="32"/>
          <w:highlight w:val="none"/>
        </w:rPr>
        <w:t>国家科学技术奖14项、詹天佑奖29项、华夏奖35项、鲁班奖</w:t>
      </w:r>
      <w:r>
        <w:rPr>
          <w:rFonts w:hint="eastAsia" w:ascii="楷体_GB2312" w:hAnsi="仿宋_GB2312" w:eastAsia="楷体_GB2312" w:cs="仿宋_GB2312"/>
          <w:b/>
          <w:bCs/>
          <w:sz w:val="32"/>
          <w:szCs w:val="32"/>
          <w:highlight w:val="none"/>
          <w:lang w:val="en-US" w:eastAsia="zh-CN"/>
        </w:rPr>
        <w:t>81</w:t>
      </w:r>
      <w:r>
        <w:rPr>
          <w:rFonts w:hint="eastAsia" w:ascii="楷体_GB2312" w:hAnsi="仿宋_GB2312" w:eastAsia="楷体_GB2312" w:cs="仿宋_GB2312"/>
          <w:b/>
          <w:bCs/>
          <w:sz w:val="32"/>
          <w:szCs w:val="32"/>
          <w:highlight w:val="none"/>
        </w:rPr>
        <w:t>项、国家优质工程奖</w:t>
      </w:r>
      <w:r>
        <w:rPr>
          <w:rFonts w:hint="eastAsia" w:ascii="楷体_GB2312" w:hAnsi="仿宋_GB2312" w:eastAsia="楷体_GB2312" w:cs="仿宋_GB2312"/>
          <w:b/>
          <w:bCs/>
          <w:sz w:val="32"/>
          <w:szCs w:val="32"/>
          <w:highlight w:val="none"/>
          <w:lang w:val="en-US" w:eastAsia="zh-CN"/>
        </w:rPr>
        <w:t>160</w:t>
      </w:r>
      <w:r>
        <w:rPr>
          <w:rFonts w:hint="eastAsia" w:ascii="楷体_GB2312" w:hAnsi="仿宋_GB2312" w:eastAsia="楷体_GB2312" w:cs="仿宋_GB2312"/>
          <w:b/>
          <w:bCs/>
          <w:sz w:val="32"/>
          <w:szCs w:val="32"/>
          <w:highlight w:val="none"/>
        </w:rPr>
        <w:t>项</w:t>
      </w:r>
      <w:r>
        <w:rPr>
          <w:rFonts w:hint="eastAsia" w:ascii="楷体_GB2312" w:hAnsi="仿宋_GB2312" w:eastAsia="楷体_GB2312" w:cs="仿宋_GB2312"/>
          <w:b/>
          <w:bCs/>
          <w:sz w:val="32"/>
          <w:szCs w:val="32"/>
          <w:highlight w:val="none"/>
          <w:lang w:eastAsia="zh-CN"/>
        </w:rPr>
        <w:t>、全国五一劳动奖状17项、全国劳动模范7项、全国五一劳动奖章21项</w:t>
      </w:r>
      <w:r>
        <w:rPr>
          <w:rFonts w:hint="eastAsia" w:ascii="仿宋_GB2312" w:hAnsi="仿宋_GB2312" w:eastAsia="仿宋_GB2312" w:cs="仿宋_GB2312"/>
          <w:sz w:val="32"/>
          <w:szCs w:val="32"/>
          <w:highlight w:val="none"/>
        </w:rPr>
        <w:t>，数量位居行业前列。公司</w:t>
      </w:r>
      <w:r>
        <w:rPr>
          <w:rFonts w:ascii="仿宋_GB2312" w:hAnsi="仿宋_GB2312" w:eastAsia="仿宋_GB2312" w:cs="仿宋_GB2312"/>
          <w:sz w:val="32"/>
          <w:szCs w:val="32"/>
          <w:highlight w:val="none"/>
        </w:rPr>
        <w:t>二级机构</w:t>
      </w:r>
      <w:r>
        <w:rPr>
          <w:rFonts w:hint="eastAsia" w:ascii="仿宋_GB2312" w:hAnsi="仿宋_GB2312" w:eastAsia="仿宋_GB2312" w:cs="仿宋_GB2312"/>
          <w:sz w:val="32"/>
          <w:szCs w:val="32"/>
          <w:highlight w:val="none"/>
        </w:rPr>
        <w:t>22家，其中</w:t>
      </w:r>
      <w:r>
        <w:rPr>
          <w:rFonts w:ascii="仿宋_GB2312" w:hAnsi="仿宋_GB2312" w:eastAsia="仿宋_GB2312" w:cs="仿宋_GB2312"/>
          <w:sz w:val="32"/>
          <w:szCs w:val="32"/>
          <w:highlight w:val="none"/>
        </w:rPr>
        <w:t>全资子公司</w:t>
      </w:r>
      <w:r>
        <w:rPr>
          <w:rFonts w:hint="eastAsia" w:ascii="仿宋_GB2312" w:hAnsi="仿宋_GB2312" w:eastAsia="仿宋_GB2312" w:cs="仿宋_GB2312"/>
          <w:sz w:val="32"/>
          <w:szCs w:val="32"/>
          <w:highlight w:val="none"/>
          <w:lang w:val="en-US" w:eastAsia="zh-CN"/>
        </w:rPr>
        <w:t>9</w:t>
      </w:r>
      <w:r>
        <w:rPr>
          <w:rFonts w:ascii="仿宋_GB2312" w:hAnsi="仿宋_GB2312" w:eastAsia="仿宋_GB2312" w:cs="仿宋_GB2312"/>
          <w:sz w:val="32"/>
          <w:szCs w:val="32"/>
          <w:highlight w:val="none"/>
        </w:rPr>
        <w:t>家、区域分公司</w:t>
      </w:r>
      <w:r>
        <w:rPr>
          <w:rFonts w:hint="eastAsia" w:ascii="仿宋_GB2312" w:hAnsi="仿宋_GB2312" w:eastAsia="仿宋_GB2312" w:cs="仿宋_GB2312"/>
          <w:sz w:val="32"/>
          <w:szCs w:val="32"/>
          <w:highlight w:val="none"/>
          <w:lang w:val="en-US" w:eastAsia="zh-CN"/>
        </w:rPr>
        <w:t>6</w:t>
      </w:r>
      <w:r>
        <w:rPr>
          <w:rFonts w:ascii="仿宋_GB2312" w:hAnsi="仿宋_GB2312" w:eastAsia="仿宋_GB2312" w:cs="仿宋_GB2312"/>
          <w:sz w:val="32"/>
          <w:szCs w:val="32"/>
          <w:highlight w:val="none"/>
        </w:rPr>
        <w:t>家、专业分公司4家、海外机构2家、控股公司1家</w:t>
      </w:r>
      <w:r>
        <w:rPr>
          <w:rFonts w:hint="eastAsia" w:ascii="仿宋_GB2312" w:hAnsi="仿宋_GB2312" w:eastAsia="仿宋_GB2312" w:cs="仿宋_GB2312"/>
          <w:sz w:val="32"/>
          <w:szCs w:val="32"/>
          <w:highlight w:val="none"/>
        </w:rPr>
        <w:t>，全口径员工</w:t>
      </w:r>
      <w:r>
        <w:rPr>
          <w:rFonts w:hint="eastAsia" w:ascii="仿宋_GB2312" w:hAnsi="仿宋_GB2312" w:eastAsia="仿宋_GB2312" w:cs="仿宋_GB2312"/>
          <w:sz w:val="32"/>
          <w:szCs w:val="32"/>
        </w:rPr>
        <w:t>5万</w:t>
      </w:r>
      <w:r>
        <w:rPr>
          <w:rFonts w:hint="eastAsia" w:ascii="仿宋_GB2312" w:hAnsi="仿宋_GB2312" w:eastAsia="仿宋_GB2312" w:cs="仿宋_GB2312"/>
          <w:sz w:val="32"/>
          <w:szCs w:val="32"/>
          <w:lang w:val="en-US" w:eastAsia="zh-CN"/>
        </w:rPr>
        <w:t>余</w:t>
      </w:r>
      <w:r>
        <w:rPr>
          <w:rFonts w:hint="eastAsia" w:ascii="仿宋_GB2312" w:hAnsi="仿宋_GB2312" w:eastAsia="仿宋_GB2312" w:cs="仿宋_GB2312"/>
          <w:sz w:val="32"/>
          <w:szCs w:val="32"/>
        </w:rPr>
        <w:t>人</w:t>
      </w:r>
      <w:r>
        <w:rPr>
          <w:rFonts w:ascii="仿宋_GB2312" w:hAnsi="仿宋_GB2312" w:eastAsia="仿宋_GB2312" w:cs="仿宋_GB2312"/>
          <w:sz w:val="32"/>
          <w:szCs w:val="32"/>
        </w:rPr>
        <w:t>。</w:t>
      </w:r>
    </w:p>
    <w:p w14:paraId="000CAD75">
      <w:pPr>
        <w:pStyle w:val="5"/>
        <w:spacing w:before="0" w:beforeAutospacing="0" w:after="0" w:afterAutospacing="0" w:line="360" w:lineRule="auto"/>
        <w:ind w:firstLine="640"/>
        <w:jc w:val="both"/>
        <w:rPr>
          <w:rFonts w:hint="eastAsia" w:ascii="仿宋_GB2312" w:hAnsi="黑体" w:eastAsia="仿宋_GB2312"/>
          <w:sz w:val="32"/>
          <w:szCs w:val="32"/>
          <w:highlight w:val="none"/>
        </w:rPr>
      </w:pPr>
      <w:r>
        <w:rPr>
          <w:rFonts w:hint="eastAsia" w:ascii="仿宋_GB2312" w:hAnsi="黑体" w:eastAsia="仿宋_GB2312"/>
          <w:sz w:val="32"/>
          <w:szCs w:val="32"/>
          <w:highlight w:val="none"/>
        </w:rPr>
        <w:t>公司秉承</w:t>
      </w:r>
      <w:r>
        <w:rPr>
          <w:rFonts w:hint="eastAsia" w:ascii="仿宋_GB2312" w:hAnsi="黑体" w:eastAsia="仿宋_GB2312"/>
          <w:sz w:val="32"/>
          <w:szCs w:val="32"/>
          <w:highlight w:val="none"/>
          <w:lang w:eastAsia="zh"/>
        </w:rPr>
        <w:t>“</w:t>
      </w:r>
      <w:r>
        <w:rPr>
          <w:rFonts w:hint="eastAsia" w:ascii="仿宋_GB2312" w:hAnsi="黑体" w:eastAsia="仿宋_GB2312"/>
          <w:sz w:val="32"/>
          <w:szCs w:val="32"/>
          <w:highlight w:val="none"/>
        </w:rPr>
        <w:t>品质保障价值创造</w:t>
      </w:r>
      <w:r>
        <w:rPr>
          <w:rFonts w:hint="eastAsia" w:ascii="仿宋_GB2312" w:hAnsi="黑体" w:eastAsia="仿宋_GB2312"/>
          <w:sz w:val="32"/>
          <w:szCs w:val="32"/>
          <w:highlight w:val="none"/>
          <w:lang w:eastAsia="zh"/>
        </w:rPr>
        <w:t>”</w:t>
      </w:r>
      <w:r>
        <w:rPr>
          <w:rFonts w:hint="eastAsia" w:ascii="仿宋_GB2312" w:hAnsi="黑体" w:eastAsia="仿宋_GB2312"/>
          <w:sz w:val="32"/>
          <w:szCs w:val="32"/>
          <w:highlight w:val="none"/>
        </w:rPr>
        <w:t>的核心价值观以及</w:t>
      </w:r>
      <w:r>
        <w:rPr>
          <w:rFonts w:hint="eastAsia" w:ascii="仿宋_GB2312" w:hAnsi="黑体" w:eastAsia="仿宋_GB2312"/>
          <w:sz w:val="32"/>
          <w:szCs w:val="32"/>
          <w:highlight w:val="none"/>
          <w:lang w:eastAsia="zh"/>
        </w:rPr>
        <w:t>“</w:t>
      </w:r>
      <w:r>
        <w:rPr>
          <w:rFonts w:hint="eastAsia" w:ascii="仿宋_GB2312" w:hAnsi="黑体" w:eastAsia="仿宋_GB2312"/>
          <w:sz w:val="32"/>
          <w:szCs w:val="32"/>
          <w:highlight w:val="none"/>
        </w:rPr>
        <w:t>诚信创新超越共赢</w:t>
      </w:r>
      <w:r>
        <w:rPr>
          <w:rFonts w:hint="eastAsia" w:ascii="仿宋_GB2312" w:hAnsi="黑体" w:eastAsia="仿宋_GB2312"/>
          <w:sz w:val="32"/>
          <w:szCs w:val="32"/>
          <w:highlight w:val="none"/>
          <w:lang w:eastAsia="zh"/>
        </w:rPr>
        <w:t>”</w:t>
      </w:r>
      <w:r>
        <w:rPr>
          <w:rFonts w:hint="eastAsia" w:ascii="仿宋_GB2312" w:hAnsi="黑体" w:eastAsia="仿宋_GB2312"/>
          <w:sz w:val="32"/>
          <w:szCs w:val="32"/>
          <w:highlight w:val="none"/>
        </w:rPr>
        <w:t>的企业精神，竭诚回报社会各界的支持与厚爱。</w:t>
      </w:r>
    </w:p>
    <w:p w14:paraId="53CCEC14">
      <w:pPr>
        <w:pStyle w:val="5"/>
        <w:spacing w:before="0" w:beforeAutospacing="0" w:after="0" w:afterAutospacing="0" w:line="360" w:lineRule="auto"/>
        <w:ind w:firstLine="643" w:firstLineChars="200"/>
        <w:jc w:val="both"/>
        <w:rPr>
          <w:rFonts w:hint="eastAsia" w:ascii="黑体" w:hAnsi="黑体" w:eastAsia="黑体" w:cs="黑体"/>
          <w:b/>
          <w:kern w:val="2"/>
          <w:sz w:val="32"/>
          <w:szCs w:val="32"/>
          <w:highlight w:val="none"/>
          <w:lang w:val="en-US" w:eastAsia="zh-CN" w:bidi="ar-SA"/>
        </w:rPr>
      </w:pPr>
      <w:r>
        <w:rPr>
          <w:rFonts w:hint="eastAsia" w:ascii="黑体" w:hAnsi="黑体" w:eastAsia="黑体" w:cs="黑体"/>
          <w:b/>
          <w:kern w:val="2"/>
          <w:sz w:val="32"/>
          <w:szCs w:val="32"/>
          <w:highlight w:val="none"/>
          <w:lang w:val="en-US" w:eastAsia="zh-CN" w:bidi="ar-SA"/>
        </w:rPr>
        <w:t>二、下属公司简介</w:t>
      </w:r>
    </w:p>
    <w:p w14:paraId="24546F01">
      <w:pPr>
        <w:keepNext w:val="0"/>
        <w:keepLines w:val="0"/>
        <w:pageBreakBefore w:val="0"/>
        <w:widowControl/>
        <w:suppressLineNumbers w:val="0"/>
        <w:kinsoku/>
        <w:wordWrap/>
        <w:overflowPunct/>
        <w:topLinePunct w:val="0"/>
        <w:autoSpaceDE/>
        <w:bidi w:val="0"/>
        <w:spacing w:before="0" w:beforeAutospacing="0" w:after="0" w:afterAutospacing="0" w:line="560" w:lineRule="exact"/>
        <w:ind w:left="0" w:right="0" w:firstLine="643" w:firstLineChars="200"/>
        <w:jc w:val="left"/>
        <w:textAlignment w:val="auto"/>
        <w:rPr>
          <w:rFonts w:hint="eastAsia" w:ascii="仿宋_GB2312" w:hAnsi="微软雅黑" w:eastAsia="仿宋_GB2312" w:cs="Times New Roman"/>
          <w:color w:val="000000" w:themeColor="text1"/>
          <w:kern w:val="2"/>
          <w:sz w:val="32"/>
          <w:szCs w:val="28"/>
          <w:highlight w:val="none"/>
          <w14:textFill>
            <w14:solidFill>
              <w14:schemeClr w14:val="tx1"/>
            </w14:solidFill>
          </w14:textFill>
        </w:rPr>
      </w:pPr>
      <w:r>
        <w:rPr>
          <w:rFonts w:hint="eastAsia" w:ascii="仿宋_GB2312" w:hAnsi="微软雅黑" w:eastAsia="仿宋_GB2312" w:cs="Times New Roman"/>
          <w:b/>
          <w:color w:val="000000" w:themeColor="text1"/>
          <w:kern w:val="2"/>
          <w:sz w:val="32"/>
          <w:szCs w:val="28"/>
          <w:highlight w:val="none"/>
          <w14:textFill>
            <w14:solidFill>
              <w14:schemeClr w14:val="tx1"/>
            </w14:solidFill>
          </w14:textFill>
        </w:rPr>
        <w:t>一公司：</w:t>
      </w:r>
      <w:r>
        <w:rPr>
          <w:rFonts w:hint="eastAsia" w:ascii="仿宋_GB2312" w:hAnsi="微软雅黑" w:eastAsia="仿宋_GB2312" w:cs="Times New Roman"/>
          <w:b w:val="0"/>
          <w:bCs/>
          <w:color w:val="000000" w:themeColor="text1"/>
          <w:kern w:val="2"/>
          <w:sz w:val="32"/>
          <w:szCs w:val="28"/>
          <w:highlight w:val="none"/>
          <w14:textFill>
            <w14:solidFill>
              <w14:schemeClr w14:val="tx1"/>
            </w14:solidFill>
          </w14:textFill>
        </w:rPr>
        <w:t>公司成立于1954年，总部位于北京，</w:t>
      </w:r>
      <w:r>
        <w:rPr>
          <w:rFonts w:hint="eastAsia" w:ascii="仿宋_GB2312" w:hAnsi="微软雅黑" w:eastAsia="仿宋_GB2312" w:cs="Times New Roman"/>
          <w:b w:val="0"/>
          <w:bCs/>
          <w:color w:val="000000" w:themeColor="text1"/>
          <w:kern w:val="2"/>
          <w:sz w:val="32"/>
          <w:szCs w:val="28"/>
          <w:highlight w:val="none"/>
          <w14:textFill>
            <w14:solidFill>
              <w14:schemeClr w14:val="tx1"/>
            </w14:solidFill>
          </w14:textFill>
          <w:woUserID w:val="22"/>
        </w:rPr>
        <w:t>北京市高新技术企业。</w:t>
      </w:r>
      <w:r>
        <w:rPr>
          <w:rFonts w:ascii="仿宋_GB2312" w:hAnsi="Calibri" w:eastAsia="仿宋_GB2312" w:cs="仿宋_GB2312"/>
          <w:b w:val="0"/>
          <w:bCs w:val="0"/>
          <w:color w:val="000000"/>
          <w:kern w:val="2"/>
          <w:sz w:val="32"/>
          <w:szCs w:val="32"/>
          <w:lang w:val="en-US" w:eastAsia="zh-CN" w:bidi="ar"/>
          <w:woUserID w:val="22"/>
        </w:rPr>
        <w:t>拥有</w:t>
      </w:r>
      <w:r>
        <w:rPr>
          <w:rFonts w:hint="default" w:ascii="仿宋_GB2312" w:hAnsi="Calibri" w:eastAsia="仿宋_GB2312" w:cs="仿宋_GB2312"/>
          <w:b w:val="0"/>
          <w:bCs w:val="0"/>
          <w:color w:val="000000"/>
          <w:kern w:val="2"/>
          <w:sz w:val="32"/>
          <w:szCs w:val="32"/>
          <w:lang w:val="en-US" w:eastAsia="zh-CN" w:bidi="ar"/>
          <w:woUserID w:val="22"/>
        </w:rPr>
        <w:t>建筑施工总承包特级资质和工程设计甲级资质的</w:t>
      </w:r>
      <w:r>
        <w:rPr>
          <w:rFonts w:hint="eastAsia" w:ascii="仿宋_GB2312" w:eastAsia="仿宋_GB2312" w:cs="仿宋_GB2312"/>
          <w:b w:val="0"/>
          <w:bCs w:val="0"/>
          <w:color w:val="000000"/>
          <w:kern w:val="2"/>
          <w:sz w:val="32"/>
          <w:szCs w:val="32"/>
          <w:lang w:val="en-US" w:eastAsia="zh" w:bidi="ar"/>
          <w:woUserID w:val="22"/>
        </w:rPr>
        <w:t>“</w:t>
      </w:r>
      <w:r>
        <w:rPr>
          <w:rFonts w:hint="default" w:ascii="仿宋_GB2312" w:hAnsi="Calibri" w:eastAsia="仿宋_GB2312" w:cs="Times New Roman"/>
          <w:b w:val="0"/>
          <w:bCs w:val="0"/>
          <w:color w:val="000000"/>
          <w:kern w:val="2"/>
          <w:sz w:val="32"/>
          <w:szCs w:val="32"/>
          <w:lang w:val="en-US" w:eastAsia="zh-CN" w:bidi="ar"/>
          <w:woUserID w:val="22"/>
        </w:rPr>
        <w:t>双特级</w:t>
      </w:r>
      <w:r>
        <w:rPr>
          <w:rFonts w:hint="eastAsia" w:ascii="仿宋_GB2312" w:eastAsia="仿宋_GB2312" w:cs="Times New Roman"/>
          <w:b w:val="0"/>
          <w:bCs w:val="0"/>
          <w:color w:val="000000"/>
          <w:kern w:val="2"/>
          <w:sz w:val="32"/>
          <w:szCs w:val="32"/>
          <w:lang w:val="en-US" w:eastAsia="zh" w:bidi="ar"/>
          <w:woUserID w:val="22"/>
        </w:rPr>
        <w:t>”</w:t>
      </w:r>
      <w:r>
        <w:rPr>
          <w:rFonts w:hint="default" w:ascii="仿宋_GB2312" w:hAnsi="Calibri" w:eastAsia="仿宋_GB2312" w:cs="Times New Roman"/>
          <w:b w:val="0"/>
          <w:bCs w:val="0"/>
          <w:color w:val="000000"/>
          <w:kern w:val="2"/>
          <w:sz w:val="32"/>
          <w:szCs w:val="32"/>
          <w:lang w:val="en-US" w:eastAsia="zh-CN" w:bidi="ar"/>
          <w:woUserID w:val="22"/>
        </w:rPr>
        <w:t>企业。</w:t>
      </w:r>
      <w:r>
        <w:rPr>
          <w:rFonts w:ascii="仿宋_GB2312" w:hAnsi="宋体" w:eastAsia="仿宋_GB2312" w:cs="仿宋_GB2312"/>
          <w:kern w:val="2"/>
          <w:sz w:val="32"/>
          <w:szCs w:val="32"/>
          <w:woUserID w:val="22"/>
        </w:rPr>
        <w:t>公司累计荣获鲁班奖</w:t>
      </w:r>
      <w:r>
        <w:rPr>
          <w:rFonts w:hint="default" w:ascii="仿宋_GB2312" w:hAnsi="宋体" w:eastAsia="仿宋_GB2312" w:cs="Times New Roman"/>
          <w:kern w:val="2"/>
          <w:sz w:val="32"/>
          <w:szCs w:val="32"/>
          <w:woUserID w:val="22"/>
        </w:rPr>
        <w:t>7项、国家优质工程奖22项、钢结构金奖3项、中国安装之星奖9项，以及上百项</w:t>
      </w:r>
      <w:r>
        <w:rPr>
          <w:rFonts w:hint="default" w:ascii="仿宋_GB2312" w:hAnsi="宋体" w:eastAsia="仿宋_GB2312" w:cs="仿宋_GB2312"/>
          <w:kern w:val="2"/>
          <w:sz w:val="32"/>
          <w:szCs w:val="32"/>
          <w:woUserID w:val="22"/>
        </w:rPr>
        <w:t>省部级优质工程奖项。</w:t>
      </w:r>
      <w:r>
        <w:rPr>
          <w:rFonts w:hint="eastAsia" w:ascii="仿宋_GB2312" w:hAnsi="微软雅黑" w:eastAsia="仿宋_GB2312" w:cs="Times New Roman"/>
          <w:b w:val="0"/>
          <w:bCs/>
          <w:color w:val="000000" w:themeColor="text1"/>
          <w:kern w:val="2"/>
          <w:sz w:val="32"/>
          <w:szCs w:val="28"/>
          <w:highlight w:val="none"/>
          <w14:textFill>
            <w14:solidFill>
              <w14:schemeClr w14:val="tx1"/>
            </w14:solidFill>
          </w14:textFill>
        </w:rPr>
        <w:t>现有分支机构</w:t>
      </w:r>
      <w:r>
        <w:rPr>
          <w:rFonts w:hint="eastAsia" w:ascii="仿宋_GB2312" w:hAnsi="微软雅黑" w:eastAsia="仿宋_GB2312" w:cs="Times New Roman"/>
          <w:b w:val="0"/>
          <w:bCs/>
          <w:color w:val="000000" w:themeColor="text1"/>
          <w:kern w:val="2"/>
          <w:sz w:val="32"/>
          <w:szCs w:val="28"/>
          <w:highlight w:val="none"/>
          <w:lang w:eastAsia="zh"/>
          <w14:textFill>
            <w14:solidFill>
              <w14:schemeClr w14:val="tx1"/>
            </w14:solidFill>
          </w14:textFill>
          <w:woUserID w:val="18"/>
        </w:rPr>
        <w:t>8</w:t>
      </w:r>
      <w:r>
        <w:rPr>
          <w:rFonts w:hint="eastAsia" w:ascii="仿宋_GB2312" w:hAnsi="微软雅黑" w:eastAsia="仿宋_GB2312" w:cs="Times New Roman"/>
          <w:b w:val="0"/>
          <w:bCs/>
          <w:color w:val="000000" w:themeColor="text1"/>
          <w:kern w:val="2"/>
          <w:sz w:val="32"/>
          <w:szCs w:val="28"/>
          <w:highlight w:val="none"/>
          <w14:textFill>
            <w14:solidFill>
              <w14:schemeClr w14:val="tx1"/>
            </w14:solidFill>
          </w14:textFill>
        </w:rPr>
        <w:t>个，经营区域以京津冀、华南、华东、西北、华中五大区域辐射全国20多个省份，海外市场涉及阿尔及利亚、东南亚</w:t>
      </w:r>
      <w:r>
        <w:rPr>
          <w:rFonts w:hint="eastAsia" w:ascii="仿宋_GB2312" w:hAnsi="微软雅黑" w:eastAsia="仿宋_GB2312" w:cs="Times New Roman"/>
          <w:b w:val="0"/>
          <w:bCs/>
          <w:color w:val="000000" w:themeColor="text1"/>
          <w:kern w:val="2"/>
          <w:sz w:val="32"/>
          <w:szCs w:val="28"/>
          <w:highlight w:val="none"/>
          <w:lang w:eastAsia="zh"/>
          <w14:textFill>
            <w14:solidFill>
              <w14:schemeClr w14:val="tx1"/>
            </w14:solidFill>
          </w14:textFill>
          <w:woUserID w:val="22"/>
        </w:rPr>
        <w:t>。主营业务方面，</w:t>
      </w:r>
      <w:r>
        <w:rPr>
          <w:rFonts w:ascii="仿宋_GB2312" w:hAnsi="Calibri" w:eastAsia="仿宋_GB2312" w:cs="仿宋_GB2312"/>
          <w:b w:val="0"/>
          <w:bCs w:val="0"/>
          <w:kern w:val="2"/>
          <w:sz w:val="32"/>
          <w:szCs w:val="32"/>
          <w:lang w:val="en-US" w:eastAsia="zh-CN" w:bidi="ar"/>
          <w:woUserID w:val="22"/>
        </w:rPr>
        <w:t>公司坚持</w:t>
      </w:r>
      <w:r>
        <w:rPr>
          <w:rFonts w:hint="default" w:ascii="仿宋_GB2312" w:hAnsi="Calibri" w:eastAsia="仿宋_GB2312" w:cs="仿宋_GB2312"/>
          <w:b w:val="0"/>
          <w:bCs w:val="0"/>
          <w:kern w:val="2"/>
          <w:sz w:val="32"/>
          <w:szCs w:val="32"/>
          <w:lang w:val="en-US" w:eastAsia="zh-CN" w:bidi="ar"/>
          <w:woUserID w:val="22"/>
        </w:rPr>
        <w:t>高端房建、基础设施、新兴业务板块协同发展，</w:t>
      </w:r>
      <w:r>
        <w:rPr>
          <w:rFonts w:ascii="仿宋_GB2312" w:hAnsi="Calibri" w:eastAsia="仿宋_GB2312" w:cs="仿宋_GB2312"/>
          <w:b w:val="0"/>
          <w:bCs w:val="0"/>
          <w:kern w:val="2"/>
          <w:sz w:val="32"/>
          <w:szCs w:val="32"/>
          <w:lang w:val="en-US" w:eastAsia="zh-CN" w:bidi="ar"/>
          <w:woUserID w:val="22"/>
        </w:rPr>
        <w:t>积极</w:t>
      </w:r>
      <w:r>
        <w:rPr>
          <w:rFonts w:hint="default" w:ascii="仿宋_GB2312" w:hAnsi="Calibri" w:eastAsia="仿宋_GB2312" w:cs="仿宋_GB2312"/>
          <w:kern w:val="2"/>
          <w:sz w:val="32"/>
          <w:szCs w:val="32"/>
          <w:lang w:val="en-US" w:eastAsia="zh-CN" w:bidi="ar"/>
          <w:woUserID w:val="22"/>
        </w:rPr>
        <w:t>践行国家碳达峰、碳中和的理念，在</w:t>
      </w:r>
      <w:r>
        <w:rPr>
          <w:rFonts w:hint="eastAsia" w:ascii="仿宋_GB2312" w:eastAsia="仿宋_GB2312" w:cs="仿宋_GB2312"/>
          <w:kern w:val="2"/>
          <w:sz w:val="32"/>
          <w:szCs w:val="32"/>
          <w:lang w:val="en-US" w:eastAsia="zh" w:bidi="ar"/>
          <w:woUserID w:val="22"/>
        </w:rPr>
        <w:t>光伏、风电、储能，</w:t>
      </w:r>
      <w:r>
        <w:rPr>
          <w:rFonts w:hint="default" w:ascii="仿宋_GB2312" w:hAnsi="Calibri" w:eastAsia="仿宋_GB2312" w:cs="仿宋_GB2312"/>
          <w:kern w:val="2"/>
          <w:sz w:val="32"/>
          <w:szCs w:val="32"/>
          <w:lang w:val="en-US" w:eastAsia="zh-CN" w:bidi="ar"/>
          <w:woUserID w:val="22"/>
        </w:rPr>
        <w:t>大型会展、工业厂房、高速公路、水务环保和民生类工程</w:t>
      </w:r>
      <w:r>
        <w:rPr>
          <w:rFonts w:hint="eastAsia" w:ascii="仿宋_GB2312" w:eastAsia="仿宋_GB2312" w:cs="仿宋_GB2312"/>
          <w:kern w:val="2"/>
          <w:sz w:val="32"/>
          <w:szCs w:val="32"/>
          <w:lang w:val="en-US" w:eastAsia="zh" w:bidi="ar"/>
          <w:woUserID w:val="22"/>
        </w:rPr>
        <w:t>均有</w:t>
      </w:r>
      <w:r>
        <w:rPr>
          <w:rFonts w:hint="default" w:ascii="仿宋_GB2312" w:hAnsi="Calibri" w:eastAsia="仿宋_GB2312" w:cs="仿宋_GB2312"/>
          <w:kern w:val="2"/>
          <w:sz w:val="32"/>
          <w:szCs w:val="32"/>
          <w:lang w:val="en-US" w:eastAsia="zh-CN" w:bidi="ar"/>
          <w:woUserID w:val="22"/>
        </w:rPr>
        <w:t>涉及</w:t>
      </w:r>
      <w:r>
        <w:rPr>
          <w:rFonts w:hint="eastAsia" w:ascii="仿宋_GB2312" w:hAnsi="微软雅黑" w:eastAsia="仿宋_GB2312" w:cs="Times New Roman"/>
          <w:b w:val="0"/>
          <w:bCs/>
          <w:color w:val="000000" w:themeColor="text1"/>
          <w:kern w:val="2"/>
          <w:sz w:val="32"/>
          <w:szCs w:val="28"/>
          <w:highlight w:val="none"/>
          <w14:textFill>
            <w14:solidFill>
              <w14:schemeClr w14:val="tx1"/>
            </w14:solidFill>
          </w14:textFill>
        </w:rPr>
        <w:t>。</w:t>
      </w:r>
      <w:r>
        <w:rPr>
          <w:rFonts w:hint="default" w:ascii="仿宋_GB2312" w:hAnsi="宋体" w:eastAsia="仿宋_GB2312" w:cs="仿宋_GB2312"/>
          <w:kern w:val="2"/>
          <w:sz w:val="32"/>
          <w:szCs w:val="32"/>
          <w:woUserID w:val="22"/>
        </w:rPr>
        <w:t>先后获得全国用户满意施工企业、全国五一劳动奖状和全国信用评价</w:t>
      </w:r>
      <w:r>
        <w:rPr>
          <w:rFonts w:hint="default" w:ascii="仿宋_GB2312" w:hAnsi="宋体" w:eastAsia="仿宋_GB2312" w:cs="Times New Roman"/>
          <w:kern w:val="2"/>
          <w:sz w:val="32"/>
          <w:szCs w:val="32"/>
          <w:woUserID w:val="22"/>
        </w:rPr>
        <w:t>AAA企业</w:t>
      </w:r>
      <w:r>
        <w:rPr>
          <w:rFonts w:hint="default" w:ascii="仿宋_GB2312" w:hAnsi="宋体" w:eastAsia="仿宋_GB2312" w:cs="仿宋_GB2312"/>
          <w:kern w:val="2"/>
          <w:sz w:val="32"/>
          <w:szCs w:val="32"/>
          <w:woUserID w:val="22"/>
        </w:rPr>
        <w:t>等。</w:t>
      </w:r>
    </w:p>
    <w:p w14:paraId="09D22DE6">
      <w:pPr>
        <w:pStyle w:val="5"/>
        <w:keepNext w:val="0"/>
        <w:keepLines w:val="0"/>
        <w:pageBreakBefore w:val="0"/>
        <w:kinsoku/>
        <w:wordWrap/>
        <w:overflowPunct/>
        <w:topLinePunct w:val="0"/>
        <w:autoSpaceDE/>
        <w:bidi w:val="0"/>
        <w:spacing w:before="0" w:beforeAutospacing="0" w:after="0" w:afterAutospacing="0" w:line="560" w:lineRule="exact"/>
        <w:ind w:firstLine="643" w:firstLineChars="200"/>
        <w:jc w:val="both"/>
        <w:textAlignment w:val="auto"/>
        <w:rPr>
          <w:rFonts w:hint="eastAsia" w:ascii="仿宋_GB2312" w:hAnsi="微软雅黑" w:eastAsia="仿宋_GB2312" w:cs="Times New Roman"/>
          <w:color w:val="000000" w:themeColor="text1"/>
          <w:kern w:val="2"/>
          <w:sz w:val="32"/>
          <w:szCs w:val="28"/>
          <w:highlight w:val="none"/>
          <w14:textFill>
            <w14:solidFill>
              <w14:schemeClr w14:val="tx1"/>
            </w14:solidFill>
          </w14:textFill>
        </w:rPr>
      </w:pPr>
      <w:r>
        <w:rPr>
          <w:rFonts w:hint="eastAsia" w:ascii="仿宋_GB2312" w:hAnsi="微软雅黑" w:eastAsia="仿宋_GB2312" w:cs="Times New Roman"/>
          <w:b/>
          <w:color w:val="000000" w:themeColor="text1"/>
          <w:kern w:val="2"/>
          <w:sz w:val="32"/>
          <w:szCs w:val="28"/>
          <w:highlight w:val="none"/>
          <w14:textFill>
            <w14:solidFill>
              <w14:schemeClr w14:val="tx1"/>
            </w14:solidFill>
          </w14:textFill>
        </w:rPr>
        <w:t>二公司：</w:t>
      </w:r>
      <w:r>
        <w:rPr>
          <w:rFonts w:hint="eastAsia" w:ascii="仿宋_GB2312" w:hAnsi="微软雅黑" w:eastAsia="仿宋_GB2312" w:cs="Times New Roman"/>
          <w:b w:val="0"/>
          <w:bCs/>
          <w:color w:val="000000" w:themeColor="text1"/>
          <w:kern w:val="2"/>
          <w:sz w:val="32"/>
          <w:szCs w:val="28"/>
          <w:highlight w:val="none"/>
          <w14:textFill>
            <w14:solidFill>
              <w14:schemeClr w14:val="tx1"/>
            </w14:solidFill>
          </w14:textFill>
        </w:rPr>
        <w:t>中建二局第二建筑工程有限公司隶属于中建二局，具有</w:t>
      </w:r>
      <w:r>
        <w:rPr>
          <w:rFonts w:hint="eastAsia" w:ascii="仿宋_GB2312" w:hAnsi="微软雅黑" w:eastAsia="仿宋_GB2312" w:cs="Times New Roman"/>
          <w:b w:val="0"/>
          <w:bCs/>
          <w:color w:val="000000" w:themeColor="text1"/>
          <w:kern w:val="2"/>
          <w:sz w:val="32"/>
          <w:szCs w:val="28"/>
          <w:highlight w:val="none"/>
          <w:lang w:eastAsia="zh"/>
          <w14:textFill>
            <w14:solidFill>
              <w14:schemeClr w14:val="tx1"/>
            </w14:solidFill>
          </w14:textFill>
        </w:rPr>
        <w:t>“</w:t>
      </w:r>
      <w:r>
        <w:rPr>
          <w:rFonts w:hint="eastAsia" w:ascii="仿宋_GB2312" w:hAnsi="微软雅黑" w:eastAsia="仿宋_GB2312" w:cs="Times New Roman"/>
          <w:b w:val="0"/>
          <w:bCs/>
          <w:color w:val="000000" w:themeColor="text1"/>
          <w:kern w:val="2"/>
          <w:sz w:val="32"/>
          <w:szCs w:val="28"/>
          <w:highlight w:val="none"/>
          <w14:textFill>
            <w14:solidFill>
              <w14:schemeClr w14:val="tx1"/>
            </w14:solidFill>
          </w14:textFill>
        </w:rPr>
        <w:t>双特双甲</w:t>
      </w:r>
      <w:r>
        <w:rPr>
          <w:rFonts w:hint="eastAsia" w:ascii="仿宋_GB2312" w:hAnsi="微软雅黑" w:eastAsia="仿宋_GB2312" w:cs="Times New Roman"/>
          <w:b w:val="0"/>
          <w:bCs/>
          <w:color w:val="000000" w:themeColor="text1"/>
          <w:kern w:val="2"/>
          <w:sz w:val="32"/>
          <w:szCs w:val="28"/>
          <w:highlight w:val="none"/>
          <w:lang w:eastAsia="zh"/>
          <w14:textFill>
            <w14:solidFill>
              <w14:schemeClr w14:val="tx1"/>
            </w14:solidFill>
          </w14:textFill>
        </w:rPr>
        <w:t>”</w:t>
      </w:r>
      <w:r>
        <w:rPr>
          <w:rFonts w:hint="eastAsia" w:ascii="仿宋_GB2312" w:hAnsi="微软雅黑" w:eastAsia="仿宋_GB2312" w:cs="Times New Roman"/>
          <w:b w:val="0"/>
          <w:bCs/>
          <w:color w:val="000000" w:themeColor="text1"/>
          <w:kern w:val="2"/>
          <w:sz w:val="32"/>
          <w:szCs w:val="28"/>
          <w:highlight w:val="none"/>
          <w14:textFill>
            <w14:solidFill>
              <w14:schemeClr w14:val="tx1"/>
            </w14:solidFill>
          </w14:textFill>
        </w:rPr>
        <w:t>资质，公司成立于1952年，总部设在深圳。公司荣获8项鲁班奖、2项詹天佑大奖、</w:t>
      </w:r>
      <w:r>
        <w:rPr>
          <w:rFonts w:hint="eastAsia" w:ascii="仿宋_GB2312" w:hAnsi="微软雅黑" w:eastAsia="仿宋_GB2312" w:cs="Times New Roman"/>
          <w:b w:val="0"/>
          <w:bCs/>
          <w:color w:val="000000" w:themeColor="text1"/>
          <w:kern w:val="2"/>
          <w:sz w:val="32"/>
          <w:szCs w:val="28"/>
          <w:highlight w:val="none"/>
          <w:lang w:eastAsia="zh"/>
          <w14:textFill>
            <w14:solidFill>
              <w14:schemeClr w14:val="tx1"/>
            </w14:solidFill>
          </w14:textFill>
          <w:woUserID w:val="5"/>
        </w:rPr>
        <w:t>6</w:t>
      </w:r>
      <w:r>
        <w:rPr>
          <w:rFonts w:hint="eastAsia" w:ascii="仿宋_GB2312" w:hAnsi="微软雅黑" w:eastAsia="仿宋_GB2312" w:cs="Times New Roman"/>
          <w:b w:val="0"/>
          <w:bCs/>
          <w:color w:val="000000" w:themeColor="text1"/>
          <w:kern w:val="2"/>
          <w:sz w:val="32"/>
          <w:szCs w:val="28"/>
          <w:highlight w:val="none"/>
          <w14:textFill>
            <w14:solidFill>
              <w14:schemeClr w14:val="tx1"/>
            </w14:solidFill>
          </w14:textFill>
        </w:rPr>
        <w:t>项詹天佑奖优秀住宅小区金奖、</w:t>
      </w:r>
      <w:r>
        <w:rPr>
          <w:rFonts w:hint="eastAsia" w:ascii="仿宋_GB2312" w:hAnsi="微软雅黑" w:eastAsia="仿宋_GB2312" w:cs="Times New Roman"/>
          <w:b w:val="0"/>
          <w:bCs/>
          <w:color w:val="000000" w:themeColor="text1"/>
          <w:kern w:val="2"/>
          <w:sz w:val="32"/>
          <w:szCs w:val="28"/>
          <w:highlight w:val="none"/>
          <w:lang w:eastAsia="zh"/>
          <w14:textFill>
            <w14:solidFill>
              <w14:schemeClr w14:val="tx1"/>
            </w14:solidFill>
          </w14:textFill>
          <w:woUserID w:val="5"/>
        </w:rPr>
        <w:t>30</w:t>
      </w:r>
      <w:r>
        <w:rPr>
          <w:rFonts w:hint="eastAsia" w:ascii="仿宋_GB2312" w:hAnsi="微软雅黑" w:eastAsia="仿宋_GB2312" w:cs="Times New Roman"/>
          <w:b w:val="0"/>
          <w:bCs/>
          <w:color w:val="000000" w:themeColor="text1"/>
          <w:kern w:val="2"/>
          <w:sz w:val="32"/>
          <w:szCs w:val="28"/>
          <w:highlight w:val="none"/>
          <w14:textFill>
            <w14:solidFill>
              <w14:schemeClr w14:val="tx1"/>
            </w14:solidFill>
          </w14:textFill>
        </w:rPr>
        <w:t>项国家级优质工程奖，创400多项高等级优质工程，通过国家高新技术企业认定。</w:t>
      </w:r>
      <w:r>
        <w:rPr>
          <w:rFonts w:hint="eastAsia" w:ascii="仿宋_GB2312" w:hAnsi="微软雅黑" w:eastAsia="仿宋_GB2312" w:cs="Times New Roman"/>
          <w:b w:val="0"/>
          <w:bCs/>
          <w:color w:val="000000" w:themeColor="text1"/>
          <w:kern w:val="2"/>
          <w:sz w:val="32"/>
          <w:szCs w:val="28"/>
          <w:highlight w:val="none"/>
          <w14:textFill>
            <w14:solidFill>
              <w14:schemeClr w14:val="tx1"/>
            </w14:solidFill>
          </w14:textFill>
          <w:woUserID w:val="19"/>
        </w:rPr>
        <w:t>公司战略布局于粤港澳大湾区、中原地区、长三角经济区等区域，下设4个全资子公司、5个区域分公司、1个专业分公司和1个项目管理公司。</w:t>
      </w:r>
    </w:p>
    <w:p w14:paraId="71A8BA73">
      <w:pPr>
        <w:keepNext w:val="0"/>
        <w:keepLines w:val="0"/>
        <w:pageBreakBefore w:val="0"/>
        <w:widowControl w:val="0"/>
        <w:suppressLineNumbers w:val="0"/>
        <w:kinsoku/>
        <w:wordWrap/>
        <w:overflowPunct/>
        <w:topLinePunct w:val="0"/>
        <w:autoSpaceDE/>
        <w:bidi w:val="0"/>
        <w:spacing w:before="0" w:beforeAutospacing="0" w:after="0" w:afterAutospacing="0" w:line="560" w:lineRule="exact"/>
        <w:ind w:left="0" w:right="0" w:firstLine="643" w:firstLineChars="200"/>
        <w:jc w:val="both"/>
        <w:textAlignment w:val="auto"/>
        <w:rPr>
          <w:rFonts w:hint="eastAsia" w:ascii="仿宋_GB2312" w:hAnsi="微软雅黑" w:eastAsia="仿宋_GB2312" w:cs="Times New Roman"/>
          <w:b w:val="0"/>
          <w:bCs/>
          <w:color w:val="000000" w:themeColor="text1"/>
          <w:kern w:val="2"/>
          <w:sz w:val="32"/>
          <w:szCs w:val="28"/>
          <w:highlight w:val="none"/>
          <w:lang w:val="en-US" w:eastAsia="zh"/>
          <w14:textFill>
            <w14:solidFill>
              <w14:schemeClr w14:val="tx1"/>
            </w14:solidFill>
          </w14:textFill>
          <w:woUserID w:val="11"/>
        </w:rPr>
      </w:pPr>
      <w:r>
        <w:rPr>
          <w:rFonts w:hint="eastAsia" w:ascii="仿宋_GB2312" w:hAnsi="微软雅黑" w:eastAsia="仿宋_GB2312" w:cs="Times New Roman"/>
          <w:b/>
          <w:color w:val="000000" w:themeColor="text1"/>
          <w:kern w:val="2"/>
          <w:sz w:val="32"/>
          <w:szCs w:val="28"/>
          <w:highlight w:val="none"/>
          <w14:textFill>
            <w14:solidFill>
              <w14:schemeClr w14:val="tx1"/>
            </w14:solidFill>
          </w14:textFill>
        </w:rPr>
        <w:t>三公司：</w:t>
      </w:r>
      <w:r>
        <w:rPr>
          <w:rFonts w:hint="eastAsia" w:ascii="仿宋_GB2312" w:hAnsi="微软雅黑" w:eastAsia="仿宋_GB2312" w:cs="Times New Roman"/>
          <w:b w:val="0"/>
          <w:bCs/>
          <w:color w:val="000000" w:themeColor="text1"/>
          <w:kern w:val="2"/>
          <w:sz w:val="32"/>
          <w:szCs w:val="28"/>
          <w:highlight w:val="none"/>
          <w:lang w:val="en-US" w:eastAsia="zh-CN"/>
          <w14:textFill>
            <w14:solidFill>
              <w14:schemeClr w14:val="tx1"/>
            </w14:solidFill>
          </w14:textFill>
        </w:rPr>
        <w:t>公司始建于1952年，注册资本金12亿元。公司拥有建筑工程总承包特级资质、建筑设计施工甲级等11项资质。下设7个区域分公司、3个专业分公司、2个事业部。公司坚持</w:t>
      </w:r>
      <w:r>
        <w:rPr>
          <w:rFonts w:hint="eastAsia" w:ascii="仿宋_GB2312" w:hAnsi="微软雅黑" w:eastAsia="仿宋_GB2312" w:cs="Times New Roman"/>
          <w:b w:val="0"/>
          <w:bCs/>
          <w:color w:val="000000" w:themeColor="text1"/>
          <w:kern w:val="2"/>
          <w:sz w:val="32"/>
          <w:szCs w:val="28"/>
          <w:highlight w:val="none"/>
          <w:lang w:val="en-US" w:eastAsia="zh"/>
          <w14:textFill>
            <w14:solidFill>
              <w14:schemeClr w14:val="tx1"/>
            </w14:solidFill>
          </w14:textFill>
        </w:rPr>
        <w:t>“</w:t>
      </w:r>
      <w:r>
        <w:rPr>
          <w:rFonts w:hint="eastAsia" w:ascii="仿宋_GB2312" w:hAnsi="微软雅黑" w:eastAsia="仿宋_GB2312" w:cs="Times New Roman"/>
          <w:b w:val="0"/>
          <w:bCs/>
          <w:color w:val="000000" w:themeColor="text1"/>
          <w:kern w:val="2"/>
          <w:sz w:val="32"/>
          <w:szCs w:val="28"/>
          <w:highlight w:val="none"/>
          <w:lang w:val="en-US" w:eastAsia="zh-CN"/>
          <w14:textFill>
            <w14:solidFill>
              <w14:schemeClr w14:val="tx1"/>
            </w14:solidFill>
          </w14:textFill>
        </w:rPr>
        <w:t>过程精品、超值服务</w:t>
      </w:r>
      <w:r>
        <w:rPr>
          <w:rFonts w:hint="eastAsia" w:ascii="仿宋_GB2312" w:hAnsi="微软雅黑" w:eastAsia="仿宋_GB2312" w:cs="Times New Roman"/>
          <w:b w:val="0"/>
          <w:bCs/>
          <w:color w:val="000000" w:themeColor="text1"/>
          <w:kern w:val="2"/>
          <w:sz w:val="32"/>
          <w:szCs w:val="28"/>
          <w:highlight w:val="none"/>
          <w:lang w:val="en-US" w:eastAsia="zh"/>
          <w14:textFill>
            <w14:solidFill>
              <w14:schemeClr w14:val="tx1"/>
            </w14:solidFill>
          </w14:textFill>
        </w:rPr>
        <w:t>”</w:t>
      </w:r>
      <w:r>
        <w:rPr>
          <w:rFonts w:hint="eastAsia" w:ascii="仿宋_GB2312" w:hAnsi="微软雅黑" w:eastAsia="仿宋_GB2312" w:cs="Times New Roman"/>
          <w:b w:val="0"/>
          <w:bCs/>
          <w:color w:val="000000" w:themeColor="text1"/>
          <w:kern w:val="2"/>
          <w:sz w:val="32"/>
          <w:szCs w:val="28"/>
          <w:highlight w:val="none"/>
          <w:lang w:val="en-US" w:eastAsia="zh-CN"/>
          <w14:textFill>
            <w14:solidFill>
              <w14:schemeClr w14:val="tx1"/>
            </w14:solidFill>
          </w14:textFill>
        </w:rPr>
        <w:t>的履约理念，秉承</w:t>
      </w:r>
      <w:r>
        <w:rPr>
          <w:rFonts w:hint="eastAsia" w:ascii="仿宋_GB2312" w:hAnsi="微软雅黑" w:eastAsia="仿宋_GB2312" w:cs="Times New Roman"/>
          <w:b w:val="0"/>
          <w:bCs/>
          <w:color w:val="000000" w:themeColor="text1"/>
          <w:kern w:val="2"/>
          <w:sz w:val="32"/>
          <w:szCs w:val="28"/>
          <w:highlight w:val="none"/>
          <w:lang w:val="en-US" w:eastAsia="zh"/>
          <w14:textFill>
            <w14:solidFill>
              <w14:schemeClr w14:val="tx1"/>
            </w14:solidFill>
          </w14:textFill>
        </w:rPr>
        <w:t>“</w:t>
      </w:r>
      <w:r>
        <w:rPr>
          <w:rFonts w:hint="eastAsia" w:ascii="仿宋_GB2312" w:hAnsi="微软雅黑" w:eastAsia="仿宋_GB2312" w:cs="Times New Roman"/>
          <w:b w:val="0"/>
          <w:bCs/>
          <w:color w:val="000000" w:themeColor="text1"/>
          <w:kern w:val="2"/>
          <w:sz w:val="32"/>
          <w:szCs w:val="28"/>
          <w:highlight w:val="none"/>
          <w:lang w:val="en-US" w:eastAsia="zh-CN"/>
          <w14:textFill>
            <w14:solidFill>
              <w14:schemeClr w14:val="tx1"/>
            </w14:solidFill>
          </w14:textFill>
        </w:rPr>
        <w:t>筑诚筑信 人企相依</w:t>
      </w:r>
      <w:r>
        <w:rPr>
          <w:rFonts w:hint="eastAsia" w:ascii="仿宋_GB2312" w:hAnsi="微软雅黑" w:eastAsia="仿宋_GB2312" w:cs="Times New Roman"/>
          <w:b w:val="0"/>
          <w:bCs/>
          <w:color w:val="000000" w:themeColor="text1"/>
          <w:kern w:val="2"/>
          <w:sz w:val="32"/>
          <w:szCs w:val="28"/>
          <w:highlight w:val="none"/>
          <w:lang w:val="en-US" w:eastAsia="zh"/>
          <w14:textFill>
            <w14:solidFill>
              <w14:schemeClr w14:val="tx1"/>
            </w14:solidFill>
          </w14:textFill>
        </w:rPr>
        <w:t>”</w:t>
      </w:r>
      <w:r>
        <w:rPr>
          <w:rFonts w:hint="eastAsia" w:ascii="仿宋_GB2312" w:hAnsi="微软雅黑" w:eastAsia="仿宋_GB2312" w:cs="Times New Roman"/>
          <w:b w:val="0"/>
          <w:bCs/>
          <w:color w:val="000000" w:themeColor="text1"/>
          <w:kern w:val="2"/>
          <w:sz w:val="32"/>
          <w:szCs w:val="28"/>
          <w:highlight w:val="none"/>
          <w:lang w:val="en-US" w:eastAsia="zh-CN"/>
          <w14:textFill>
            <w14:solidFill>
              <w14:schemeClr w14:val="tx1"/>
            </w14:solidFill>
          </w14:textFill>
        </w:rPr>
        <w:t>的企业精神，以</w:t>
      </w:r>
      <w:r>
        <w:rPr>
          <w:rFonts w:hint="eastAsia" w:ascii="仿宋_GB2312" w:hAnsi="微软雅黑" w:eastAsia="仿宋_GB2312" w:cs="Times New Roman"/>
          <w:b w:val="0"/>
          <w:bCs/>
          <w:color w:val="000000" w:themeColor="text1"/>
          <w:kern w:val="2"/>
          <w:sz w:val="32"/>
          <w:szCs w:val="28"/>
          <w:highlight w:val="none"/>
          <w:lang w:val="en-US" w:eastAsia="zh"/>
          <w14:textFill>
            <w14:solidFill>
              <w14:schemeClr w14:val="tx1"/>
            </w14:solidFill>
          </w14:textFill>
        </w:rPr>
        <w:t>“</w:t>
      </w:r>
      <w:r>
        <w:rPr>
          <w:rFonts w:hint="eastAsia" w:ascii="仿宋_GB2312" w:hAnsi="微软雅黑" w:eastAsia="仿宋_GB2312" w:cs="Times New Roman"/>
          <w:b w:val="0"/>
          <w:bCs/>
          <w:color w:val="000000" w:themeColor="text1"/>
          <w:kern w:val="2"/>
          <w:sz w:val="32"/>
          <w:szCs w:val="28"/>
          <w:highlight w:val="none"/>
          <w:lang w:val="en-US" w:eastAsia="zh-CN"/>
          <w14:textFill>
            <w14:solidFill>
              <w14:schemeClr w14:val="tx1"/>
            </w14:solidFill>
          </w14:textFill>
        </w:rPr>
        <w:t>工匠精神</w:t>
      </w:r>
      <w:r>
        <w:rPr>
          <w:rFonts w:hint="eastAsia" w:ascii="仿宋_GB2312" w:hAnsi="微软雅黑" w:eastAsia="仿宋_GB2312" w:cs="Times New Roman"/>
          <w:b w:val="0"/>
          <w:bCs/>
          <w:color w:val="000000" w:themeColor="text1"/>
          <w:kern w:val="2"/>
          <w:sz w:val="32"/>
          <w:szCs w:val="28"/>
          <w:highlight w:val="none"/>
          <w:lang w:val="en-US" w:eastAsia="zh"/>
          <w14:textFill>
            <w14:solidFill>
              <w14:schemeClr w14:val="tx1"/>
            </w14:solidFill>
          </w14:textFill>
        </w:rPr>
        <w:t>”</w:t>
      </w:r>
      <w:r>
        <w:rPr>
          <w:rFonts w:hint="eastAsia" w:ascii="仿宋_GB2312" w:hAnsi="微软雅黑" w:eastAsia="仿宋_GB2312" w:cs="Times New Roman"/>
          <w:b w:val="0"/>
          <w:bCs/>
          <w:color w:val="000000" w:themeColor="text1"/>
          <w:kern w:val="2"/>
          <w:sz w:val="32"/>
          <w:szCs w:val="28"/>
          <w:highlight w:val="none"/>
          <w:lang w:val="en-US" w:eastAsia="zh-CN"/>
          <w14:textFill>
            <w14:solidFill>
              <w14:schemeClr w14:val="tx1"/>
            </w14:solidFill>
          </w14:textFill>
        </w:rPr>
        <w:t>代言中国建筑品质，先后获</w:t>
      </w:r>
      <w:r>
        <w:rPr>
          <w:rFonts w:hint="eastAsia" w:ascii="仿宋_GB2312" w:hAnsi="微软雅黑" w:eastAsia="仿宋_GB2312" w:cs="Times New Roman"/>
          <w:b w:val="0"/>
          <w:bCs/>
          <w:color w:val="000000" w:themeColor="text1"/>
          <w:kern w:val="2"/>
          <w:sz w:val="32"/>
          <w:szCs w:val="28"/>
          <w:highlight w:val="none"/>
          <w:lang w:val="en-US" w:eastAsia="zh-CN"/>
          <w14:textFill>
            <w14:solidFill>
              <w14:schemeClr w14:val="tx1"/>
            </w14:solidFill>
          </w14:textFill>
          <w:woUserID w:val="11"/>
        </w:rPr>
        <w:t>鲁班奖17项、</w:t>
      </w:r>
      <w:r>
        <w:rPr>
          <w:rFonts w:hint="eastAsia" w:ascii="仿宋_GB2312" w:hAnsi="微软雅黑" w:eastAsia="仿宋_GB2312" w:cs="Times New Roman"/>
          <w:b w:val="0"/>
          <w:bCs/>
          <w:color w:val="000000" w:themeColor="text1"/>
          <w:kern w:val="2"/>
          <w:sz w:val="32"/>
          <w:szCs w:val="28"/>
          <w:highlight w:val="none"/>
          <w:lang w:val="en-US" w:eastAsia="zh"/>
          <w14:textFill>
            <w14:solidFill>
              <w14:schemeClr w14:val="tx1"/>
            </w14:solidFill>
          </w14:textFill>
          <w:woUserID w:val="11"/>
        </w:rPr>
        <w:t>国家优质工程奖20项</w:t>
      </w:r>
      <w:r>
        <w:rPr>
          <w:rFonts w:hint="eastAsia" w:ascii="仿宋_GB2312" w:hAnsi="微软雅黑" w:eastAsia="仿宋_GB2312" w:cs="Times New Roman"/>
          <w:b w:val="0"/>
          <w:bCs/>
          <w:color w:val="000000" w:themeColor="text1"/>
          <w:kern w:val="2"/>
          <w:sz w:val="32"/>
          <w:szCs w:val="28"/>
          <w:highlight w:val="none"/>
          <w:lang w:val="en-US" w:eastAsia="zh-CN"/>
          <w14:textFill>
            <w14:solidFill>
              <w14:schemeClr w14:val="tx1"/>
            </w14:solidFill>
          </w14:textFill>
          <w:woUserID w:val="11"/>
        </w:rPr>
        <w:t>、</w:t>
      </w:r>
      <w:r>
        <w:rPr>
          <w:rFonts w:hint="eastAsia" w:ascii="仿宋_GB2312" w:hAnsi="微软雅黑" w:eastAsia="仿宋_GB2312" w:cs="Times New Roman"/>
          <w:b w:val="0"/>
          <w:bCs/>
          <w:color w:val="000000" w:themeColor="text1"/>
          <w:kern w:val="2"/>
          <w:sz w:val="32"/>
          <w:szCs w:val="28"/>
          <w:highlight w:val="none"/>
          <w:lang w:val="en-US" w:eastAsia="zh-CN"/>
          <w14:textFill>
            <w14:solidFill>
              <w14:schemeClr w14:val="tx1"/>
            </w14:solidFill>
          </w14:textFill>
        </w:rPr>
        <w:t>国家科技进步奖1项、</w:t>
      </w:r>
      <w:r>
        <w:rPr>
          <w:rFonts w:hint="eastAsia" w:ascii="仿宋_GB2312" w:hAnsi="微软雅黑" w:eastAsia="仿宋_GB2312" w:cs="Times New Roman"/>
          <w:b w:val="0"/>
          <w:bCs/>
          <w:color w:val="000000" w:themeColor="text1"/>
          <w:kern w:val="2"/>
          <w:sz w:val="32"/>
          <w:szCs w:val="28"/>
          <w:highlight w:val="none"/>
          <w:lang w:val="en-US" w:eastAsia="zh"/>
          <w14:textFill>
            <w14:solidFill>
              <w14:schemeClr w14:val="tx1"/>
            </w14:solidFill>
          </w14:textFill>
          <w:woUserID w:val="11"/>
        </w:rPr>
        <w:t>中国土木詹天佑奖5项，</w:t>
      </w:r>
      <w:r>
        <w:rPr>
          <w:rFonts w:hint="eastAsia" w:ascii="仿宋_GB2312" w:hAnsi="微软雅黑" w:eastAsia="仿宋_GB2312" w:cs="Times New Roman"/>
          <w:b w:val="0"/>
          <w:bCs/>
          <w:color w:val="000000" w:themeColor="text1"/>
          <w:kern w:val="2"/>
          <w:sz w:val="32"/>
          <w:szCs w:val="28"/>
          <w:highlight w:val="none"/>
          <w:lang w:val="en-US" w:eastAsia="zh-CN"/>
          <w14:textFill>
            <w14:solidFill>
              <w14:schemeClr w14:val="tx1"/>
            </w14:solidFill>
          </w14:textFill>
        </w:rPr>
        <w:t>詹天佑住宅小区金奖6项、</w:t>
      </w:r>
      <w:r>
        <w:rPr>
          <w:rFonts w:hint="eastAsia" w:ascii="仿宋_GB2312" w:hAnsi="微软雅黑" w:eastAsia="仿宋_GB2312" w:cs="Times New Roman"/>
          <w:b w:val="0"/>
          <w:bCs/>
          <w:color w:val="000000" w:themeColor="text1"/>
          <w:kern w:val="2"/>
          <w:sz w:val="32"/>
          <w:szCs w:val="28"/>
          <w:highlight w:val="none"/>
          <w:lang w:val="en-US" w:eastAsia="zh"/>
          <w14:textFill>
            <w14:solidFill>
              <w14:schemeClr w14:val="tx1"/>
            </w14:solidFill>
          </w14:textFill>
          <w:woUserID w:val="11"/>
        </w:rPr>
        <w:t>省部级科学技术奖13项、拥有国家级工法6项，省部级工法1100多项，国家发明专利67项，实用新型专利982项。全国先进基层党组织，全国文明单位，企业综合实力居国内同行业同规模企业前列。</w:t>
      </w:r>
    </w:p>
    <w:p w14:paraId="3D042C6C">
      <w:pPr>
        <w:keepNext w:val="0"/>
        <w:keepLines w:val="0"/>
        <w:pageBreakBefore w:val="0"/>
        <w:widowControl w:val="0"/>
        <w:suppressLineNumbers w:val="0"/>
        <w:kinsoku/>
        <w:wordWrap/>
        <w:overflowPunct/>
        <w:topLinePunct w:val="0"/>
        <w:autoSpaceDE/>
        <w:bidi w:val="0"/>
        <w:spacing w:before="0" w:beforeAutospacing="0" w:after="0" w:afterAutospacing="0" w:line="560" w:lineRule="exact"/>
        <w:ind w:left="0" w:right="0" w:firstLine="643" w:firstLineChars="200"/>
        <w:jc w:val="both"/>
        <w:textAlignment w:val="auto"/>
        <w:rPr>
          <w:rFonts w:hint="eastAsia" w:ascii="仿宋_GB2312" w:hAnsi="微软雅黑" w:eastAsia="仿宋_GB2312" w:cs="Times New Roman"/>
          <w:b w:val="0"/>
          <w:bCs/>
          <w:color w:val="000000" w:themeColor="text1"/>
          <w:kern w:val="2"/>
          <w:sz w:val="32"/>
          <w:szCs w:val="28"/>
          <w:highlight w:val="none"/>
          <w:lang w:eastAsia="zh-CN"/>
          <w14:textFill>
            <w14:solidFill>
              <w14:schemeClr w14:val="tx1"/>
            </w14:solidFill>
          </w14:textFill>
        </w:rPr>
      </w:pPr>
      <w:r>
        <w:rPr>
          <w:rFonts w:ascii="仿宋_GB2312" w:hAnsi="微软雅黑" w:eastAsia="仿宋_GB2312" w:cs="Times New Roman"/>
          <w:b/>
          <w:color w:val="000000" w:themeColor="text1"/>
          <w:kern w:val="2"/>
          <w:sz w:val="32"/>
          <w:szCs w:val="28"/>
          <w:highlight w:val="none"/>
          <w14:textFill>
            <w14:solidFill>
              <w14:schemeClr w14:val="tx1"/>
            </w14:solidFill>
          </w14:textFill>
        </w:rPr>
        <w:t>四公司</w:t>
      </w:r>
      <w:r>
        <w:rPr>
          <w:rFonts w:hint="eastAsia" w:ascii="仿宋_GB2312" w:hAnsi="微软雅黑" w:eastAsia="仿宋_GB2312" w:cs="Times New Roman"/>
          <w:b/>
          <w:color w:val="000000" w:themeColor="text1"/>
          <w:kern w:val="2"/>
          <w:sz w:val="32"/>
          <w:szCs w:val="28"/>
          <w:highlight w:val="none"/>
          <w14:textFill>
            <w14:solidFill>
              <w14:schemeClr w14:val="tx1"/>
            </w14:solidFill>
          </w14:textFill>
        </w:rPr>
        <w:t>：</w:t>
      </w:r>
      <w:r>
        <w:rPr>
          <w:rFonts w:hint="eastAsia" w:ascii="仿宋_GB2312" w:hAnsi="微软雅黑" w:eastAsia="仿宋_GB2312" w:cs="Times New Roman"/>
          <w:b w:val="0"/>
          <w:bCs/>
          <w:color w:val="000000" w:themeColor="text1"/>
          <w:kern w:val="2"/>
          <w:sz w:val="32"/>
          <w:szCs w:val="28"/>
          <w:highlight w:val="none"/>
          <w14:textFill>
            <w14:solidFill>
              <w14:schemeClr w14:val="tx1"/>
            </w14:solidFill>
          </w14:textFill>
        </w:rPr>
        <w:t>中建二局第四建筑工程有限公司，成立于1952年，总部位于天津</w:t>
      </w:r>
      <w:r>
        <w:rPr>
          <w:rFonts w:hint="eastAsia" w:ascii="仿宋_GB2312" w:hAnsi="微软雅黑" w:eastAsia="仿宋_GB2312" w:cs="Times New Roman"/>
          <w:b w:val="0"/>
          <w:bCs/>
          <w:color w:val="000000" w:themeColor="text1"/>
          <w:kern w:val="2"/>
          <w:sz w:val="32"/>
          <w:szCs w:val="28"/>
          <w:highlight w:val="none"/>
          <w:lang w:eastAsia="zh"/>
          <w14:textFill>
            <w14:solidFill>
              <w14:schemeClr w14:val="tx1"/>
            </w14:solidFill>
          </w14:textFill>
          <w:woUserID w:val="13"/>
        </w:rPr>
        <w:t>市滨海新区</w:t>
      </w:r>
      <w:r>
        <w:rPr>
          <w:rFonts w:hint="eastAsia" w:ascii="仿宋_GB2312" w:hAnsi="微软雅黑" w:eastAsia="仿宋_GB2312" w:cs="Times New Roman"/>
          <w:b w:val="0"/>
          <w:bCs/>
          <w:color w:val="000000" w:themeColor="text1"/>
          <w:kern w:val="2"/>
          <w:sz w:val="32"/>
          <w:szCs w:val="28"/>
          <w:highlight w:val="none"/>
          <w14:textFill>
            <w14:solidFill>
              <w14:schemeClr w14:val="tx1"/>
            </w14:solidFill>
          </w14:textFill>
        </w:rPr>
        <w:t>，主营业务涵盖施工总承包、工程总承包、大型商业综合体、大型文旅项目、基础设施项目等，</w:t>
      </w:r>
      <w:r>
        <w:rPr>
          <w:rFonts w:hint="default" w:ascii="仿宋_GB2312" w:hAnsi="Calibri" w:eastAsia="仿宋_GB2312" w:cs="仿宋_GB2312"/>
          <w:kern w:val="2"/>
          <w:sz w:val="32"/>
          <w:szCs w:val="32"/>
          <w:lang w:val="en-US" w:eastAsia="zh-CN" w:bidi="ar"/>
          <w:woUserID w:val="13"/>
        </w:rPr>
        <w:t>立足</w:t>
      </w:r>
      <w:r>
        <w:rPr>
          <w:rFonts w:hint="eastAsia" w:ascii="仿宋_GB2312" w:eastAsia="仿宋_GB2312" w:cs="仿宋_GB2312"/>
          <w:kern w:val="2"/>
          <w:sz w:val="32"/>
          <w:szCs w:val="32"/>
          <w:lang w:val="en-US" w:eastAsia="zh" w:bidi="ar"/>
          <w:woUserID w:val="13"/>
        </w:rPr>
        <w:t>天津</w:t>
      </w:r>
      <w:r>
        <w:rPr>
          <w:rFonts w:hint="default" w:ascii="仿宋_GB2312" w:hAnsi="Calibri" w:eastAsia="仿宋_GB2312" w:cs="仿宋_GB2312"/>
          <w:kern w:val="2"/>
          <w:sz w:val="32"/>
          <w:szCs w:val="32"/>
          <w:lang w:val="en-US" w:eastAsia="zh-CN" w:bidi="ar"/>
          <w:woUserID w:val="13"/>
        </w:rPr>
        <w:t>，经营布局辐射全国，</w:t>
      </w:r>
      <w:r>
        <w:rPr>
          <w:rFonts w:hint="eastAsia" w:ascii="仿宋_GB2312" w:hAnsi="微软雅黑" w:eastAsia="仿宋_GB2312" w:cs="Times New Roman"/>
          <w:b w:val="0"/>
          <w:bCs/>
          <w:color w:val="000000" w:themeColor="text1"/>
          <w:kern w:val="2"/>
          <w:sz w:val="32"/>
          <w:szCs w:val="28"/>
          <w:highlight w:val="none"/>
          <w:lang w:eastAsia="zh"/>
          <w14:textFill>
            <w14:solidFill>
              <w14:schemeClr w14:val="tx1"/>
            </w14:solidFill>
          </w14:textFill>
          <w:woUserID w:val="13"/>
        </w:rPr>
        <w:t>持续</w:t>
      </w:r>
      <w:r>
        <w:rPr>
          <w:rFonts w:hint="eastAsia" w:ascii="仿宋_GB2312" w:hAnsi="微软雅黑" w:eastAsia="仿宋_GB2312" w:cs="Times New Roman"/>
          <w:b w:val="0"/>
          <w:bCs/>
          <w:color w:val="000000" w:themeColor="text1"/>
          <w:kern w:val="2"/>
          <w:sz w:val="32"/>
          <w:szCs w:val="28"/>
          <w:highlight w:val="none"/>
          <w14:textFill>
            <w14:solidFill>
              <w14:schemeClr w14:val="tx1"/>
            </w14:solidFill>
          </w14:textFill>
        </w:rPr>
        <w:t>深耕</w:t>
      </w:r>
      <w:r>
        <w:rPr>
          <w:rFonts w:hint="eastAsia" w:ascii="仿宋_GB2312" w:hAnsi="微软雅黑" w:eastAsia="仿宋_GB2312" w:cs="Times New Roman"/>
          <w:b w:val="0"/>
          <w:bCs/>
          <w:color w:val="000000" w:themeColor="text1"/>
          <w:kern w:val="2"/>
          <w:sz w:val="32"/>
          <w:szCs w:val="28"/>
          <w:highlight w:val="none"/>
          <w:lang w:eastAsia="zh"/>
          <w14:textFill>
            <w14:solidFill>
              <w14:schemeClr w14:val="tx1"/>
            </w14:solidFill>
          </w14:textFill>
          <w:woUserID w:val="13"/>
        </w:rPr>
        <w:t>东北、华北</w:t>
      </w:r>
      <w:r>
        <w:rPr>
          <w:rFonts w:hint="eastAsia" w:ascii="仿宋_GB2312" w:hAnsi="微软雅黑" w:eastAsia="仿宋_GB2312" w:cs="Times New Roman"/>
          <w:b w:val="0"/>
          <w:bCs/>
          <w:color w:val="000000" w:themeColor="text1"/>
          <w:kern w:val="2"/>
          <w:sz w:val="32"/>
          <w:szCs w:val="28"/>
          <w:highlight w:val="none"/>
          <w14:textFill>
            <w14:solidFill>
              <w14:schemeClr w14:val="tx1"/>
            </w14:solidFill>
          </w14:textFill>
        </w:rPr>
        <w:t>、华中、</w:t>
      </w:r>
      <w:r>
        <w:rPr>
          <w:rFonts w:hint="eastAsia" w:ascii="仿宋_GB2312" w:hAnsi="微软雅黑" w:eastAsia="仿宋_GB2312" w:cs="Times New Roman"/>
          <w:b w:val="0"/>
          <w:bCs/>
          <w:color w:val="000000" w:themeColor="text1"/>
          <w:kern w:val="2"/>
          <w:sz w:val="32"/>
          <w:szCs w:val="28"/>
          <w:highlight w:val="none"/>
          <w:lang w:eastAsia="zh"/>
          <w14:textFill>
            <w14:solidFill>
              <w14:schemeClr w14:val="tx1"/>
            </w14:solidFill>
          </w14:textFill>
          <w:woUserID w:val="13"/>
        </w:rPr>
        <w:t>华南</w:t>
      </w:r>
      <w:r>
        <w:rPr>
          <w:rFonts w:hint="eastAsia" w:ascii="仿宋_GB2312" w:hAnsi="微软雅黑" w:eastAsia="仿宋_GB2312" w:cs="Times New Roman"/>
          <w:b w:val="0"/>
          <w:bCs/>
          <w:color w:val="000000" w:themeColor="text1"/>
          <w:kern w:val="2"/>
          <w:sz w:val="32"/>
          <w:szCs w:val="28"/>
          <w:highlight w:val="none"/>
          <w14:textFill>
            <w14:solidFill>
              <w14:schemeClr w14:val="tx1"/>
            </w14:solidFill>
          </w14:textFill>
        </w:rPr>
        <w:t>、</w:t>
      </w:r>
      <w:r>
        <w:rPr>
          <w:rFonts w:hint="eastAsia" w:ascii="仿宋_GB2312" w:hAnsi="微软雅黑" w:eastAsia="仿宋_GB2312" w:cs="Times New Roman"/>
          <w:b w:val="0"/>
          <w:bCs/>
          <w:color w:val="000000" w:themeColor="text1"/>
          <w:kern w:val="2"/>
          <w:sz w:val="32"/>
          <w:szCs w:val="28"/>
          <w:highlight w:val="none"/>
          <w:lang w:eastAsia="zh"/>
          <w14:textFill>
            <w14:solidFill>
              <w14:schemeClr w14:val="tx1"/>
            </w14:solidFill>
          </w14:textFill>
          <w:woUserID w:val="13"/>
        </w:rPr>
        <w:t>华东</w:t>
      </w:r>
      <w:r>
        <w:rPr>
          <w:rFonts w:hint="eastAsia" w:ascii="仿宋_GB2312" w:hAnsi="微软雅黑" w:eastAsia="仿宋_GB2312" w:cs="Times New Roman"/>
          <w:b w:val="0"/>
          <w:bCs/>
          <w:color w:val="000000" w:themeColor="text1"/>
          <w:kern w:val="2"/>
          <w:sz w:val="32"/>
          <w:szCs w:val="28"/>
          <w:highlight w:val="none"/>
          <w14:textFill>
            <w14:solidFill>
              <w14:schemeClr w14:val="tx1"/>
            </w14:solidFill>
          </w14:textFill>
        </w:rPr>
        <w:t>、西南六</w:t>
      </w:r>
      <w:r>
        <w:rPr>
          <w:rFonts w:hint="eastAsia" w:ascii="仿宋_GB2312" w:hAnsi="微软雅黑" w:eastAsia="仿宋_GB2312" w:cs="Times New Roman"/>
          <w:b w:val="0"/>
          <w:bCs w:val="0"/>
          <w:color w:val="000000"/>
          <w:kern w:val="2"/>
          <w:sz w:val="32"/>
          <w:szCs w:val="28"/>
          <w:highlight w:val="none"/>
        </w:rPr>
        <w:t>大</w:t>
      </w:r>
      <w:r>
        <w:rPr>
          <w:rFonts w:hint="eastAsia" w:ascii="仿宋_GB2312" w:hAnsi="微软雅黑" w:eastAsia="仿宋_GB2312" w:cs="Times New Roman"/>
          <w:b w:val="0"/>
          <w:bCs/>
          <w:color w:val="000000" w:themeColor="text1"/>
          <w:kern w:val="2"/>
          <w:sz w:val="32"/>
          <w:szCs w:val="28"/>
          <w:highlight w:val="none"/>
          <w14:textFill>
            <w14:solidFill>
              <w14:schemeClr w14:val="tx1"/>
            </w14:solidFill>
          </w14:textFill>
        </w:rPr>
        <w:t>核心区域，</w:t>
      </w:r>
      <w:r>
        <w:rPr>
          <w:rFonts w:hint="default" w:ascii="仿宋_GB2312" w:hAnsi="Calibri" w:eastAsia="仿宋_GB2312" w:cs="仿宋_GB2312"/>
          <w:kern w:val="2"/>
          <w:sz w:val="32"/>
          <w:szCs w:val="32"/>
          <w:lang w:val="en-US" w:eastAsia="zh-CN" w:bidi="ar"/>
          <w:woUserID w:val="13"/>
        </w:rPr>
        <w:t>全力打造科教文卫、公建场馆、智慧厂房、基础设施、清洁能源五条产品线。</w:t>
      </w:r>
      <w:r>
        <w:rPr>
          <w:rFonts w:hint="eastAsia" w:ascii="仿宋_GB2312" w:hAnsi="微软雅黑" w:eastAsia="仿宋_GB2312" w:cs="Times New Roman"/>
          <w:b w:val="0"/>
          <w:bCs/>
          <w:color w:val="000000" w:themeColor="text1"/>
          <w:kern w:val="2"/>
          <w:sz w:val="32"/>
          <w:szCs w:val="28"/>
          <w:highlight w:val="none"/>
          <w:lang w:eastAsia="zh"/>
          <w14:textFill>
            <w14:solidFill>
              <w14:schemeClr w14:val="tx1"/>
            </w14:solidFill>
          </w14:textFill>
        </w:rPr>
        <w:t>近年来，</w:t>
      </w:r>
      <w:r>
        <w:rPr>
          <w:rFonts w:hint="default" w:ascii="仿宋_GB2312" w:hAnsi="Calibri" w:eastAsia="仿宋_GB2312" w:cs="仿宋_GB2312"/>
          <w:kern w:val="2"/>
          <w:sz w:val="32"/>
          <w:szCs w:val="32"/>
          <w:lang w:val="en-US" w:eastAsia="zh-CN" w:bidi="ar"/>
          <w:woUserID w:val="13"/>
        </w:rPr>
        <w:t>公司累计获得鲁班奖、国家优质工程奖、中国钢结构金奖等国家级行业荣誉30余项；先后荣获全国文明单位、全国五一劳动奖状、全国工人先锋号等省部级以上荣誉200余项。</w:t>
      </w:r>
      <w:r>
        <w:rPr>
          <w:rFonts w:hint="eastAsia" w:ascii="仿宋_GB2312" w:hAnsi="微软雅黑" w:eastAsia="仿宋_GB2312" w:cs="Times New Roman"/>
          <w:b w:val="0"/>
          <w:bCs/>
          <w:color w:val="000000" w:themeColor="text1"/>
          <w:kern w:val="2"/>
          <w:sz w:val="32"/>
          <w:szCs w:val="28"/>
          <w:highlight w:val="none"/>
          <w14:textFill>
            <w14:solidFill>
              <w14:schemeClr w14:val="tx1"/>
            </w14:solidFill>
          </w14:textFill>
        </w:rPr>
        <w:t>公司始终坚持战略引领，以思想的破冰，谋求发展的突围，致力打造科技四公司、品质四公司、活力四公司、幸福四公司，全面谱写企业高质量发展新篇章</w:t>
      </w:r>
      <w:r>
        <w:rPr>
          <w:rFonts w:hint="eastAsia" w:ascii="仿宋_GB2312" w:hAnsi="微软雅黑" w:eastAsia="仿宋_GB2312" w:cs="Times New Roman"/>
          <w:b w:val="0"/>
          <w:bCs/>
          <w:color w:val="000000" w:themeColor="text1"/>
          <w:kern w:val="2"/>
          <w:sz w:val="32"/>
          <w:szCs w:val="28"/>
          <w:highlight w:val="none"/>
          <w:lang w:eastAsia="zh-CN"/>
          <w14:textFill>
            <w14:solidFill>
              <w14:schemeClr w14:val="tx1"/>
            </w14:solidFill>
          </w14:textFill>
        </w:rPr>
        <w:t>。</w:t>
      </w:r>
    </w:p>
    <w:p w14:paraId="78FEFC2F">
      <w:pPr>
        <w:pStyle w:val="5"/>
        <w:keepNext w:val="0"/>
        <w:keepLines w:val="0"/>
        <w:pageBreakBefore w:val="0"/>
        <w:kinsoku/>
        <w:wordWrap/>
        <w:overflowPunct/>
        <w:topLinePunct w:val="0"/>
        <w:autoSpaceDE/>
        <w:bidi w:val="0"/>
        <w:spacing w:before="0" w:beforeAutospacing="0" w:after="0" w:afterAutospacing="0" w:line="560" w:lineRule="exact"/>
        <w:ind w:firstLine="643" w:firstLineChars="200"/>
        <w:jc w:val="both"/>
        <w:textAlignment w:val="auto"/>
        <w:rPr>
          <w:rFonts w:hint="eastAsia" w:ascii="仿宋_GB2312" w:hAnsi="微软雅黑" w:eastAsia="仿宋_GB2312" w:cs="Times New Roman"/>
          <w:b/>
          <w:color w:val="000000" w:themeColor="text1"/>
          <w:kern w:val="2"/>
          <w:sz w:val="32"/>
          <w:szCs w:val="28"/>
          <w:highlight w:val="none"/>
          <w14:textFill>
            <w14:solidFill>
              <w14:schemeClr w14:val="tx1"/>
            </w14:solidFill>
          </w14:textFill>
        </w:rPr>
      </w:pPr>
      <w:r>
        <w:rPr>
          <w:rFonts w:hint="eastAsia" w:ascii="仿宋_GB2312" w:hAnsi="微软雅黑" w:eastAsia="仿宋_GB2312" w:cs="Times New Roman"/>
          <w:b/>
          <w:color w:val="000000" w:themeColor="text1"/>
          <w:kern w:val="2"/>
          <w:sz w:val="32"/>
          <w:szCs w:val="28"/>
          <w:highlight w:val="none"/>
          <w:lang w:val="en-US" w:eastAsia="zh-CN"/>
          <w14:textFill>
            <w14:solidFill>
              <w14:schemeClr w14:val="tx1"/>
            </w14:solidFill>
          </w14:textFill>
        </w:rPr>
        <w:t>华东</w:t>
      </w:r>
      <w:r>
        <w:rPr>
          <w:rFonts w:ascii="仿宋_GB2312" w:hAnsi="微软雅黑" w:eastAsia="仿宋_GB2312" w:cs="Times New Roman"/>
          <w:b/>
          <w:color w:val="000000" w:themeColor="text1"/>
          <w:kern w:val="2"/>
          <w:sz w:val="32"/>
          <w:szCs w:val="28"/>
          <w:highlight w:val="none"/>
          <w14:textFill>
            <w14:solidFill>
              <w14:schemeClr w14:val="tx1"/>
            </w14:solidFill>
          </w14:textFill>
        </w:rPr>
        <w:t>公司</w:t>
      </w:r>
      <w:r>
        <w:rPr>
          <w:rFonts w:hint="eastAsia" w:ascii="仿宋_GB2312" w:hAnsi="微软雅黑" w:eastAsia="仿宋_GB2312" w:cs="Times New Roman"/>
          <w:b/>
          <w:color w:val="000000" w:themeColor="text1"/>
          <w:kern w:val="2"/>
          <w:sz w:val="32"/>
          <w:szCs w:val="28"/>
          <w:highlight w:val="none"/>
          <w14:textFill>
            <w14:solidFill>
              <w14:schemeClr w14:val="tx1"/>
            </w14:solidFill>
          </w14:textFill>
        </w:rPr>
        <w:t>：</w:t>
      </w:r>
      <w:r>
        <w:rPr>
          <w:rFonts w:hint="eastAsia" w:ascii="仿宋_GB2312" w:hAnsi="微软雅黑" w:eastAsia="仿宋_GB2312" w:cs="Times New Roman"/>
          <w:b w:val="0"/>
          <w:bCs/>
          <w:color w:val="000000" w:themeColor="text1"/>
          <w:kern w:val="2"/>
          <w:sz w:val="32"/>
          <w:szCs w:val="28"/>
          <w:highlight w:val="none"/>
          <w14:textFill>
            <w14:solidFill>
              <w14:schemeClr w14:val="tx1"/>
            </w14:solidFill>
          </w14:textFill>
        </w:rPr>
        <w:t>公司成立于1999年，总部位于上海市。公司下辖江苏分公司、安徽分公司、浙江分公司、山东分公司、基础设施分公司、</w:t>
      </w:r>
      <w:r>
        <w:rPr>
          <w:rFonts w:hint="eastAsia" w:ascii="仿宋_GB2312" w:hAnsi="微软雅黑" w:eastAsia="仿宋_GB2312" w:cs="Times New Roman"/>
          <w:b w:val="0"/>
          <w:bCs/>
          <w:color w:val="000000" w:themeColor="text1"/>
          <w:kern w:val="2"/>
          <w:sz w:val="32"/>
          <w:szCs w:val="28"/>
          <w:highlight w:val="none"/>
          <w:lang w:eastAsia="zh"/>
          <w14:textFill>
            <w14:solidFill>
              <w14:schemeClr w14:val="tx1"/>
            </w14:solidFill>
          </w14:textFill>
          <w:woUserID w:val="2"/>
        </w:rPr>
        <w:t>上海分公司及</w:t>
      </w:r>
      <w:r>
        <w:rPr>
          <w:rFonts w:hint="eastAsia" w:ascii="仿宋_GB2312" w:hAnsi="微软雅黑" w:eastAsia="仿宋_GB2312" w:cs="Times New Roman"/>
          <w:b w:val="0"/>
          <w:bCs/>
          <w:color w:val="000000" w:themeColor="text1"/>
          <w:kern w:val="2"/>
          <w:sz w:val="32"/>
          <w:szCs w:val="28"/>
          <w:highlight w:val="none"/>
          <w14:textFill>
            <w14:solidFill>
              <w14:schemeClr w14:val="tx1"/>
            </w14:solidFill>
          </w14:textFill>
        </w:rPr>
        <w:t>越南公司，公司综合实力在外地进沪建筑央企排名第一。公司持续打造文旅、超高层、大组团住宅+装配式建筑、大型城市综合体四大传统业务品牌，同时不断拓展新兴业务规模，以水务环保、基础设施业务为特色板块，依托公司资金优势持续扩大投融资业务，不断提升国际竞争力。</w:t>
      </w:r>
    </w:p>
    <w:p w14:paraId="63790A22">
      <w:pPr>
        <w:pStyle w:val="5"/>
        <w:keepNext w:val="0"/>
        <w:keepLines w:val="0"/>
        <w:pageBreakBefore w:val="0"/>
        <w:kinsoku/>
        <w:wordWrap/>
        <w:overflowPunct/>
        <w:topLinePunct w:val="0"/>
        <w:autoSpaceDE/>
        <w:bidi w:val="0"/>
        <w:spacing w:before="0" w:beforeAutospacing="0" w:after="0" w:afterAutospacing="0" w:line="560" w:lineRule="exact"/>
        <w:ind w:firstLine="643" w:firstLineChars="200"/>
        <w:jc w:val="both"/>
        <w:textAlignment w:val="auto"/>
        <w:rPr>
          <w:rFonts w:hint="eastAsia" w:ascii="仿宋_GB2312" w:hAnsi="微软雅黑" w:eastAsia="仿宋_GB2312" w:cs="Times New Roman"/>
          <w:color w:val="000000" w:themeColor="text1"/>
          <w:kern w:val="2"/>
          <w:sz w:val="32"/>
          <w:szCs w:val="28"/>
          <w:highlight w:val="none"/>
          <w:lang w:val="en-US" w:eastAsia="zh-CN"/>
          <w14:textFill>
            <w14:solidFill>
              <w14:schemeClr w14:val="tx1"/>
            </w14:solidFill>
          </w14:textFill>
        </w:rPr>
      </w:pPr>
      <w:r>
        <w:rPr>
          <w:rFonts w:hint="eastAsia" w:ascii="仿宋_GB2312" w:hAnsi="微软雅黑" w:eastAsia="仿宋_GB2312" w:cs="Times New Roman"/>
          <w:b/>
          <w:color w:val="000000" w:themeColor="text1"/>
          <w:kern w:val="2"/>
          <w:sz w:val="32"/>
          <w:szCs w:val="28"/>
          <w:highlight w:val="none"/>
          <w:lang w:val="en-US" w:eastAsia="zh-CN"/>
          <w14:textFill>
            <w14:solidFill>
              <w14:schemeClr w14:val="tx1"/>
            </w14:solidFill>
          </w14:textFill>
        </w:rPr>
        <w:t>华南</w:t>
      </w:r>
      <w:r>
        <w:rPr>
          <w:rFonts w:hint="eastAsia" w:ascii="仿宋_GB2312" w:hAnsi="微软雅黑" w:eastAsia="仿宋_GB2312" w:cs="Times New Roman"/>
          <w:b/>
          <w:color w:val="000000" w:themeColor="text1"/>
          <w:kern w:val="2"/>
          <w:sz w:val="32"/>
          <w:szCs w:val="28"/>
          <w:highlight w:val="none"/>
          <w14:textFill>
            <w14:solidFill>
              <w14:schemeClr w14:val="tx1"/>
            </w14:solidFill>
          </w14:textFill>
        </w:rPr>
        <w:t>公司：</w:t>
      </w:r>
      <w:r>
        <w:rPr>
          <w:rFonts w:hint="eastAsia" w:ascii="仿宋_GB2312" w:hAnsi="微软雅黑" w:eastAsia="仿宋_GB2312" w:cs="Times New Roman"/>
          <w:b w:val="0"/>
          <w:bCs/>
          <w:color w:val="000000" w:themeColor="text1"/>
          <w:kern w:val="2"/>
          <w:sz w:val="32"/>
          <w:szCs w:val="28"/>
          <w:highlight w:val="none"/>
          <w14:textFill>
            <w14:solidFill>
              <w14:schemeClr w14:val="tx1"/>
            </w14:solidFill>
          </w14:textFill>
        </w:rPr>
        <w:t>公司</w:t>
      </w:r>
      <w:r>
        <w:rPr>
          <w:rFonts w:hint="eastAsia" w:ascii="仿宋_GB2312" w:hAnsi="微软雅黑" w:eastAsia="仿宋_GB2312" w:cs="Times New Roman"/>
          <w:b w:val="0"/>
          <w:bCs/>
          <w:color w:val="000000" w:themeColor="text1"/>
          <w:kern w:val="2"/>
          <w:sz w:val="32"/>
          <w:szCs w:val="28"/>
          <w:highlight w:val="none"/>
          <w:lang w:eastAsia="zh"/>
          <w14:textFill>
            <w14:solidFill>
              <w14:schemeClr w14:val="tx1"/>
            </w14:solidFill>
          </w14:textFill>
          <w:woUserID w:val="19"/>
        </w:rPr>
        <w:t>成立于</w:t>
      </w:r>
      <w:r>
        <w:rPr>
          <w:rFonts w:hint="eastAsia" w:ascii="仿宋_GB2312" w:hAnsi="微软雅黑" w:eastAsia="仿宋_GB2312" w:cs="Times New Roman"/>
          <w:b w:val="0"/>
          <w:bCs/>
          <w:color w:val="000000" w:themeColor="text1"/>
          <w:kern w:val="2"/>
          <w:sz w:val="32"/>
          <w:szCs w:val="28"/>
          <w:highlight w:val="none"/>
          <w14:textFill>
            <w14:solidFill>
              <w14:schemeClr w14:val="tx1"/>
            </w14:solidFill>
          </w14:textFill>
        </w:rPr>
        <w:t>1987年，总部位于广东深圳，</w:t>
      </w:r>
      <w:r>
        <w:rPr>
          <w:rFonts w:hint="eastAsia" w:ascii="仿宋_GB2312" w:hAnsi="微软雅黑" w:eastAsia="仿宋_GB2312" w:cs="Times New Roman"/>
          <w:b w:val="0"/>
          <w:bCs/>
          <w:color w:val="000000" w:themeColor="text1"/>
          <w:kern w:val="2"/>
          <w:sz w:val="32"/>
          <w:szCs w:val="28"/>
          <w:highlight w:val="none"/>
          <w:lang w:val="en-US" w:eastAsia="zh"/>
          <w14:textFill>
            <w14:solidFill>
              <w14:schemeClr w14:val="tx1"/>
            </w14:solidFill>
          </w14:textFill>
          <w:woUserID w:val="19"/>
        </w:rPr>
        <w:t>现有下属省域分公司3家、城市分公司</w:t>
      </w:r>
      <w:r>
        <w:rPr>
          <w:rFonts w:hint="eastAsia" w:ascii="仿宋_GB2312" w:hAnsi="微软雅黑" w:eastAsia="仿宋_GB2312" w:cs="Times New Roman"/>
          <w:b w:val="0"/>
          <w:bCs/>
          <w:color w:val="000000" w:themeColor="text1"/>
          <w:kern w:val="2"/>
          <w:sz w:val="32"/>
          <w:szCs w:val="28"/>
          <w:highlight w:val="none"/>
          <w:lang w:val="en-US" w:eastAsia="zh-CN"/>
          <w14:textFill>
            <w14:solidFill>
              <w14:schemeClr w14:val="tx1"/>
            </w14:solidFill>
          </w14:textFill>
          <w:woUserID w:val="19"/>
        </w:rPr>
        <w:t>4</w:t>
      </w:r>
      <w:r>
        <w:rPr>
          <w:rFonts w:hint="eastAsia" w:ascii="仿宋_GB2312" w:hAnsi="微软雅黑" w:eastAsia="仿宋_GB2312" w:cs="Times New Roman"/>
          <w:b w:val="0"/>
          <w:bCs/>
          <w:color w:val="000000" w:themeColor="text1"/>
          <w:kern w:val="2"/>
          <w:sz w:val="32"/>
          <w:szCs w:val="28"/>
          <w:highlight w:val="none"/>
          <w:lang w:val="en-US" w:eastAsia="zh"/>
          <w14:textFill>
            <w14:solidFill>
              <w14:schemeClr w14:val="tx1"/>
            </w14:solidFill>
          </w14:textFill>
          <w:woUserID w:val="19"/>
        </w:rPr>
        <w:t>家、专业公司</w:t>
      </w:r>
      <w:r>
        <w:rPr>
          <w:rFonts w:hint="eastAsia" w:ascii="仿宋_GB2312" w:hAnsi="微软雅黑" w:eastAsia="仿宋_GB2312" w:cs="Times New Roman"/>
          <w:b w:val="0"/>
          <w:bCs/>
          <w:color w:val="000000" w:themeColor="text1"/>
          <w:kern w:val="2"/>
          <w:sz w:val="32"/>
          <w:szCs w:val="28"/>
          <w:highlight w:val="none"/>
          <w:lang w:val="en-US" w:eastAsia="zh-CN"/>
          <w14:textFill>
            <w14:solidFill>
              <w14:schemeClr w14:val="tx1"/>
            </w14:solidFill>
          </w14:textFill>
          <w:woUserID w:val="19"/>
        </w:rPr>
        <w:t>1</w:t>
      </w:r>
      <w:r>
        <w:rPr>
          <w:rFonts w:hint="eastAsia" w:ascii="仿宋_GB2312" w:hAnsi="微软雅黑" w:eastAsia="仿宋_GB2312" w:cs="Times New Roman"/>
          <w:b w:val="0"/>
          <w:bCs/>
          <w:color w:val="000000" w:themeColor="text1"/>
          <w:kern w:val="2"/>
          <w:sz w:val="32"/>
          <w:szCs w:val="28"/>
          <w:highlight w:val="none"/>
          <w:lang w:val="en-US" w:eastAsia="zh"/>
          <w14:textFill>
            <w14:solidFill>
              <w14:schemeClr w14:val="tx1"/>
            </w14:solidFill>
          </w14:textFill>
          <w:woUserID w:val="19"/>
        </w:rPr>
        <w:t>家、项目公司1家,</w:t>
      </w:r>
      <w:r>
        <w:rPr>
          <w:rFonts w:hint="eastAsia" w:ascii="仿宋_GB2312" w:hAnsi="微软雅黑" w:eastAsia="仿宋_GB2312" w:cs="Times New Roman"/>
          <w:b w:val="0"/>
          <w:bCs/>
          <w:color w:val="000000" w:themeColor="text1"/>
          <w:kern w:val="2"/>
          <w:sz w:val="32"/>
          <w:szCs w:val="28"/>
          <w:highlight w:val="none"/>
          <w14:textFill>
            <w14:solidFill>
              <w14:schemeClr w14:val="tx1"/>
            </w14:solidFill>
          </w14:textFill>
        </w:rPr>
        <w:t>以及越南、菲律宾项目等，经营区域覆盖广东、广西、海南、福建、江西等华南区域及东南亚市场。公司持续巩固房建领域传统优势地位，形成了涵盖基础设施、投融资、设备租赁、机电安装、设计管理、物业管理等为一体的综合性产业链，具备建筑行业全产业链、全生产要素、全生命周期的经营管理能力。公司累计荣获鲁班奖1</w:t>
      </w:r>
      <w:r>
        <w:rPr>
          <w:rFonts w:hint="eastAsia" w:ascii="仿宋_GB2312" w:hAnsi="微软雅黑" w:eastAsia="仿宋_GB2312" w:cs="Times New Roman"/>
          <w:b w:val="0"/>
          <w:bCs/>
          <w:color w:val="000000" w:themeColor="text1"/>
          <w:kern w:val="2"/>
          <w:sz w:val="32"/>
          <w:szCs w:val="28"/>
          <w:highlight w:val="none"/>
          <w:lang w:eastAsia="zh"/>
          <w14:textFill>
            <w14:solidFill>
              <w14:schemeClr w14:val="tx1"/>
            </w14:solidFill>
          </w14:textFill>
          <w:woUserID w:val="19"/>
        </w:rPr>
        <w:t>7</w:t>
      </w:r>
      <w:r>
        <w:rPr>
          <w:rFonts w:hint="eastAsia" w:ascii="仿宋_GB2312" w:hAnsi="微软雅黑" w:eastAsia="仿宋_GB2312" w:cs="Times New Roman"/>
          <w:b w:val="0"/>
          <w:bCs/>
          <w:color w:val="000000" w:themeColor="text1"/>
          <w:kern w:val="2"/>
          <w:sz w:val="32"/>
          <w:szCs w:val="28"/>
          <w:highlight w:val="none"/>
          <w14:textFill>
            <w14:solidFill>
              <w14:schemeClr w14:val="tx1"/>
            </w14:solidFill>
          </w14:textFill>
        </w:rPr>
        <w:t>项、国家优质工程奖2</w:t>
      </w:r>
      <w:r>
        <w:rPr>
          <w:rFonts w:hint="eastAsia" w:ascii="仿宋_GB2312" w:hAnsi="微软雅黑" w:eastAsia="仿宋_GB2312" w:cs="Times New Roman"/>
          <w:b w:val="0"/>
          <w:bCs/>
          <w:color w:val="000000" w:themeColor="text1"/>
          <w:kern w:val="2"/>
          <w:sz w:val="32"/>
          <w:szCs w:val="28"/>
          <w:highlight w:val="none"/>
          <w:lang w:eastAsia="zh"/>
          <w14:textFill>
            <w14:solidFill>
              <w14:schemeClr w14:val="tx1"/>
            </w14:solidFill>
          </w14:textFill>
          <w:woUserID w:val="19"/>
        </w:rPr>
        <w:t>4</w:t>
      </w:r>
      <w:r>
        <w:rPr>
          <w:rFonts w:hint="eastAsia" w:ascii="仿宋_GB2312" w:hAnsi="微软雅黑" w:eastAsia="仿宋_GB2312" w:cs="Times New Roman"/>
          <w:b w:val="0"/>
          <w:bCs/>
          <w:color w:val="000000" w:themeColor="text1"/>
          <w:kern w:val="2"/>
          <w:sz w:val="32"/>
          <w:szCs w:val="28"/>
          <w:highlight w:val="none"/>
          <w14:textFill>
            <w14:solidFill>
              <w14:schemeClr w14:val="tx1"/>
            </w14:solidFill>
          </w14:textFill>
        </w:rPr>
        <w:t>项、詹天佑大奖2项、钢结构金奖22项，大禹奖1项，多次参编国家及行业标准。荣获</w:t>
      </w:r>
      <w:r>
        <w:rPr>
          <w:rFonts w:hint="eastAsia" w:ascii="仿宋_GB2312" w:hAnsi="微软雅黑" w:eastAsia="仿宋_GB2312" w:cs="Times New Roman"/>
          <w:b w:val="0"/>
          <w:bCs/>
          <w:color w:val="000000" w:themeColor="text1"/>
          <w:kern w:val="2"/>
          <w:sz w:val="32"/>
          <w:szCs w:val="28"/>
          <w:highlight w:val="none"/>
          <w:lang w:eastAsia="zh"/>
          <w14:textFill>
            <w14:solidFill>
              <w14:schemeClr w14:val="tx1"/>
            </w14:solidFill>
          </w14:textFill>
        </w:rPr>
        <w:t>“</w:t>
      </w:r>
      <w:r>
        <w:rPr>
          <w:rFonts w:hint="eastAsia" w:ascii="仿宋_GB2312" w:hAnsi="微软雅黑" w:eastAsia="仿宋_GB2312" w:cs="Times New Roman"/>
          <w:b w:val="0"/>
          <w:bCs/>
          <w:color w:val="000000" w:themeColor="text1"/>
          <w:kern w:val="2"/>
          <w:sz w:val="32"/>
          <w:szCs w:val="28"/>
          <w:highlight w:val="none"/>
          <w14:textFill>
            <w14:solidFill>
              <w14:schemeClr w14:val="tx1"/>
            </w14:solidFill>
          </w14:textFill>
        </w:rPr>
        <w:t>全国五一劳动奖状</w:t>
      </w:r>
      <w:r>
        <w:rPr>
          <w:rFonts w:hint="eastAsia" w:ascii="仿宋_GB2312" w:hAnsi="微软雅黑" w:eastAsia="仿宋_GB2312" w:cs="Times New Roman"/>
          <w:b w:val="0"/>
          <w:bCs/>
          <w:color w:val="000000" w:themeColor="text1"/>
          <w:kern w:val="2"/>
          <w:sz w:val="32"/>
          <w:szCs w:val="28"/>
          <w:highlight w:val="none"/>
          <w:lang w:eastAsia="zh"/>
          <w14:textFill>
            <w14:solidFill>
              <w14:schemeClr w14:val="tx1"/>
            </w14:solidFill>
          </w14:textFill>
        </w:rPr>
        <w:t>”</w:t>
      </w:r>
      <w:r>
        <w:rPr>
          <w:rFonts w:hint="eastAsia" w:ascii="仿宋_GB2312" w:hAnsi="微软雅黑" w:eastAsia="仿宋_GB2312" w:cs="Times New Roman"/>
          <w:b w:val="0"/>
          <w:bCs/>
          <w:color w:val="000000" w:themeColor="text1"/>
          <w:kern w:val="2"/>
          <w:sz w:val="32"/>
          <w:szCs w:val="28"/>
          <w:highlight w:val="none"/>
          <w14:textFill>
            <w14:solidFill>
              <w14:schemeClr w14:val="tx1"/>
            </w14:solidFill>
          </w14:textFill>
        </w:rPr>
        <w:t>、</w:t>
      </w:r>
      <w:r>
        <w:rPr>
          <w:rFonts w:hint="eastAsia" w:ascii="仿宋_GB2312" w:hAnsi="微软雅黑" w:eastAsia="仿宋_GB2312" w:cs="Times New Roman"/>
          <w:b w:val="0"/>
          <w:bCs/>
          <w:color w:val="000000" w:themeColor="text1"/>
          <w:kern w:val="2"/>
          <w:sz w:val="32"/>
          <w:szCs w:val="28"/>
          <w:highlight w:val="none"/>
          <w:lang w:eastAsia="zh"/>
          <w14:textFill>
            <w14:solidFill>
              <w14:schemeClr w14:val="tx1"/>
            </w14:solidFill>
          </w14:textFill>
        </w:rPr>
        <w:t>“</w:t>
      </w:r>
      <w:r>
        <w:rPr>
          <w:rFonts w:hint="eastAsia" w:ascii="仿宋_GB2312" w:hAnsi="微软雅黑" w:eastAsia="仿宋_GB2312" w:cs="Times New Roman"/>
          <w:b w:val="0"/>
          <w:bCs/>
          <w:color w:val="000000" w:themeColor="text1"/>
          <w:kern w:val="2"/>
          <w:sz w:val="32"/>
          <w:szCs w:val="28"/>
          <w:highlight w:val="none"/>
          <w14:textFill>
            <w14:solidFill>
              <w14:schemeClr w14:val="tx1"/>
            </w14:solidFill>
          </w14:textFill>
        </w:rPr>
        <w:t>广东省先进集体</w:t>
      </w:r>
      <w:r>
        <w:rPr>
          <w:rFonts w:hint="eastAsia" w:ascii="仿宋_GB2312" w:hAnsi="微软雅黑" w:eastAsia="仿宋_GB2312" w:cs="Times New Roman"/>
          <w:b w:val="0"/>
          <w:bCs/>
          <w:color w:val="000000" w:themeColor="text1"/>
          <w:kern w:val="2"/>
          <w:sz w:val="32"/>
          <w:szCs w:val="28"/>
          <w:highlight w:val="none"/>
          <w:lang w:eastAsia="zh"/>
          <w14:textFill>
            <w14:solidFill>
              <w14:schemeClr w14:val="tx1"/>
            </w14:solidFill>
          </w14:textFill>
        </w:rPr>
        <w:t>”</w:t>
      </w:r>
      <w:r>
        <w:rPr>
          <w:rFonts w:hint="eastAsia" w:ascii="仿宋_GB2312" w:hAnsi="微软雅黑" w:eastAsia="仿宋_GB2312" w:cs="Times New Roman"/>
          <w:b w:val="0"/>
          <w:bCs/>
          <w:color w:val="000000" w:themeColor="text1"/>
          <w:kern w:val="2"/>
          <w:sz w:val="32"/>
          <w:szCs w:val="28"/>
          <w:highlight w:val="none"/>
          <w14:textFill>
            <w14:solidFill>
              <w14:schemeClr w14:val="tx1"/>
            </w14:solidFill>
          </w14:textFill>
        </w:rPr>
        <w:t>、</w:t>
      </w:r>
      <w:r>
        <w:rPr>
          <w:rFonts w:hint="eastAsia" w:ascii="仿宋_GB2312" w:hAnsi="微软雅黑" w:eastAsia="仿宋_GB2312" w:cs="Times New Roman"/>
          <w:b w:val="0"/>
          <w:bCs/>
          <w:color w:val="000000" w:themeColor="text1"/>
          <w:kern w:val="2"/>
          <w:sz w:val="32"/>
          <w:szCs w:val="28"/>
          <w:highlight w:val="none"/>
          <w:lang w:eastAsia="zh"/>
          <w14:textFill>
            <w14:solidFill>
              <w14:schemeClr w14:val="tx1"/>
            </w14:solidFill>
          </w14:textFill>
        </w:rPr>
        <w:t>“</w:t>
      </w:r>
      <w:r>
        <w:rPr>
          <w:rFonts w:hint="eastAsia" w:ascii="仿宋_GB2312" w:hAnsi="微软雅黑" w:eastAsia="仿宋_GB2312" w:cs="Times New Roman"/>
          <w:b w:val="0"/>
          <w:bCs/>
          <w:color w:val="000000" w:themeColor="text1"/>
          <w:kern w:val="2"/>
          <w:sz w:val="32"/>
          <w:szCs w:val="28"/>
          <w:highlight w:val="none"/>
          <w14:textFill>
            <w14:solidFill>
              <w14:schemeClr w14:val="tx1"/>
            </w14:solidFill>
          </w14:textFill>
        </w:rPr>
        <w:t>深圳市百强企业建筑类第一名</w:t>
      </w:r>
      <w:r>
        <w:rPr>
          <w:rFonts w:hint="eastAsia" w:ascii="仿宋_GB2312" w:hAnsi="微软雅黑" w:eastAsia="仿宋_GB2312" w:cs="Times New Roman"/>
          <w:b w:val="0"/>
          <w:bCs/>
          <w:color w:val="000000" w:themeColor="text1"/>
          <w:kern w:val="2"/>
          <w:sz w:val="32"/>
          <w:szCs w:val="28"/>
          <w:highlight w:val="none"/>
          <w:lang w:eastAsia="zh"/>
          <w14:textFill>
            <w14:solidFill>
              <w14:schemeClr w14:val="tx1"/>
            </w14:solidFill>
          </w14:textFill>
        </w:rPr>
        <w:t>”</w:t>
      </w:r>
      <w:r>
        <w:rPr>
          <w:rFonts w:hint="eastAsia" w:ascii="仿宋_GB2312" w:hAnsi="微软雅黑" w:eastAsia="仿宋_GB2312" w:cs="Times New Roman"/>
          <w:b w:val="0"/>
          <w:bCs/>
          <w:color w:val="000000" w:themeColor="text1"/>
          <w:kern w:val="2"/>
          <w:sz w:val="32"/>
          <w:szCs w:val="28"/>
          <w:highlight w:val="none"/>
          <w14:textFill>
            <w14:solidFill>
              <w14:schemeClr w14:val="tx1"/>
            </w14:solidFill>
          </w14:textFill>
        </w:rPr>
        <w:t>、</w:t>
      </w:r>
      <w:r>
        <w:rPr>
          <w:rFonts w:hint="eastAsia" w:ascii="仿宋_GB2312" w:hAnsi="微软雅黑" w:eastAsia="仿宋_GB2312" w:cs="Times New Roman"/>
          <w:b w:val="0"/>
          <w:bCs/>
          <w:color w:val="000000" w:themeColor="text1"/>
          <w:kern w:val="2"/>
          <w:sz w:val="32"/>
          <w:szCs w:val="28"/>
          <w:highlight w:val="none"/>
          <w:lang w:eastAsia="zh"/>
          <w14:textFill>
            <w14:solidFill>
              <w14:schemeClr w14:val="tx1"/>
            </w14:solidFill>
          </w14:textFill>
        </w:rPr>
        <w:t>“</w:t>
      </w:r>
      <w:r>
        <w:rPr>
          <w:rFonts w:hint="eastAsia" w:ascii="仿宋_GB2312" w:hAnsi="微软雅黑" w:eastAsia="仿宋_GB2312" w:cs="Times New Roman"/>
          <w:b w:val="0"/>
          <w:bCs/>
          <w:color w:val="000000" w:themeColor="text1"/>
          <w:kern w:val="2"/>
          <w:sz w:val="32"/>
          <w:szCs w:val="28"/>
          <w:highlight w:val="none"/>
          <w14:textFill>
            <w14:solidFill>
              <w14:schemeClr w14:val="tx1"/>
            </w14:solidFill>
          </w14:textFill>
        </w:rPr>
        <w:t>深圳市金牌施工企业</w:t>
      </w:r>
      <w:r>
        <w:rPr>
          <w:rFonts w:hint="eastAsia" w:ascii="仿宋_GB2312" w:hAnsi="微软雅黑" w:eastAsia="仿宋_GB2312" w:cs="Times New Roman"/>
          <w:b w:val="0"/>
          <w:bCs/>
          <w:color w:val="000000" w:themeColor="text1"/>
          <w:kern w:val="2"/>
          <w:sz w:val="32"/>
          <w:szCs w:val="28"/>
          <w:highlight w:val="none"/>
          <w:lang w:eastAsia="zh"/>
          <w14:textFill>
            <w14:solidFill>
              <w14:schemeClr w14:val="tx1"/>
            </w14:solidFill>
          </w14:textFill>
        </w:rPr>
        <w:t>”</w:t>
      </w:r>
      <w:r>
        <w:rPr>
          <w:rFonts w:hint="eastAsia" w:ascii="仿宋_GB2312" w:hAnsi="微软雅黑" w:eastAsia="仿宋_GB2312" w:cs="Times New Roman"/>
          <w:b w:val="0"/>
          <w:bCs/>
          <w:color w:val="000000" w:themeColor="text1"/>
          <w:kern w:val="2"/>
          <w:sz w:val="32"/>
          <w:szCs w:val="28"/>
          <w:highlight w:val="none"/>
          <w14:textFill>
            <w14:solidFill>
              <w14:schemeClr w14:val="tx1"/>
            </w14:solidFill>
          </w14:textFill>
        </w:rPr>
        <w:t>等荣誉称号。</w:t>
      </w:r>
    </w:p>
    <w:p w14:paraId="6C7C79C7">
      <w:pPr>
        <w:pStyle w:val="5"/>
        <w:keepNext w:val="0"/>
        <w:keepLines w:val="0"/>
        <w:pageBreakBefore w:val="0"/>
        <w:kinsoku/>
        <w:wordWrap/>
        <w:overflowPunct/>
        <w:topLinePunct w:val="0"/>
        <w:autoSpaceDE/>
        <w:bidi w:val="0"/>
        <w:spacing w:before="0" w:beforeAutospacing="0" w:after="0" w:afterAutospacing="0" w:line="560" w:lineRule="exact"/>
        <w:ind w:firstLine="643" w:firstLineChars="200"/>
        <w:jc w:val="both"/>
        <w:textAlignment w:val="auto"/>
        <w:rPr>
          <w:rFonts w:hint="eastAsia" w:ascii="仿宋_GB2312" w:hAnsi="微软雅黑" w:eastAsia="仿宋_GB2312" w:cs="Times New Roman"/>
          <w:color w:val="000000" w:themeColor="text1"/>
          <w:kern w:val="2"/>
          <w:sz w:val="32"/>
          <w:szCs w:val="28"/>
          <w:highlight w:val="none"/>
          <w:lang w:val="en-US" w:eastAsia="zh-CN"/>
          <w14:textFill>
            <w14:solidFill>
              <w14:schemeClr w14:val="tx1"/>
            </w14:solidFill>
          </w14:textFill>
        </w:rPr>
      </w:pPr>
      <w:r>
        <w:rPr>
          <w:rFonts w:hint="eastAsia" w:ascii="仿宋_GB2312" w:hAnsi="微软雅黑" w:eastAsia="仿宋_GB2312" w:cs="Times New Roman"/>
          <w:b/>
          <w:color w:val="000000" w:themeColor="text1"/>
          <w:kern w:val="2"/>
          <w:sz w:val="32"/>
          <w:szCs w:val="28"/>
          <w:highlight w:val="none"/>
          <w14:textFill>
            <w14:solidFill>
              <w14:schemeClr w14:val="tx1"/>
            </w14:solidFill>
          </w14:textFill>
        </w:rPr>
        <w:t>西南公司：</w:t>
      </w:r>
      <w:r>
        <w:rPr>
          <w:rFonts w:hint="eastAsia" w:ascii="仿宋_GB2312" w:hAnsi="微软雅黑" w:eastAsia="仿宋_GB2312" w:cs="Times New Roman"/>
          <w:b w:val="0"/>
          <w:bCs/>
          <w:color w:val="000000" w:themeColor="text1"/>
          <w:kern w:val="2"/>
          <w:sz w:val="32"/>
          <w:szCs w:val="28"/>
          <w:highlight w:val="none"/>
          <w:lang w:eastAsia="zh"/>
          <w14:textFill>
            <w14:solidFill>
              <w14:schemeClr w14:val="tx1"/>
            </w14:solidFill>
          </w14:textFill>
        </w:rPr>
        <w:t>中国建筑第二工程局有限公司西南分公司正式组建于2004年，总部位于重庆市江北区，是中建股份子公司——中建二局的区域性分公司，代表中建二局在重庆市、四川省、湖南省、云南省、陕西省</w:t>
      </w:r>
      <w:r>
        <w:rPr>
          <w:rFonts w:hint="eastAsia" w:ascii="仿宋_GB2312" w:hAnsi="微软雅黑" w:eastAsia="仿宋_GB2312" w:cs="Times New Roman"/>
          <w:b w:val="0"/>
          <w:bCs/>
          <w:color w:val="000000" w:themeColor="text1"/>
          <w:kern w:val="2"/>
          <w:sz w:val="32"/>
          <w:szCs w:val="28"/>
          <w:highlight w:val="none"/>
          <w:lang w:eastAsia="zh"/>
          <w14:textFill>
            <w14:solidFill>
              <w14:schemeClr w14:val="tx1"/>
            </w14:solidFill>
          </w14:textFill>
          <w:woUserID w:val="15"/>
        </w:rPr>
        <w:t>等</w:t>
      </w:r>
      <w:r>
        <w:rPr>
          <w:rFonts w:hint="eastAsia" w:ascii="仿宋_GB2312" w:hAnsi="微软雅黑" w:eastAsia="仿宋_GB2312" w:cs="Times New Roman"/>
          <w:b w:val="0"/>
          <w:bCs/>
          <w:color w:val="000000" w:themeColor="text1"/>
          <w:kern w:val="2"/>
          <w:sz w:val="32"/>
          <w:szCs w:val="28"/>
          <w:highlight w:val="none"/>
          <w:lang w:eastAsia="zh"/>
          <w14:textFill>
            <w14:solidFill>
              <w14:schemeClr w14:val="tx1"/>
            </w14:solidFill>
          </w14:textFill>
        </w:rPr>
        <w:t>省市履行工程总承包管理职能。</w:t>
      </w:r>
      <w:r>
        <w:rPr>
          <w:rFonts w:hint="default" w:ascii="仿宋_GB2312" w:hAnsi="微软雅黑" w:eastAsia="仿宋_GB2312" w:cs="Times New Roman"/>
          <w:b w:val="0"/>
          <w:bCs/>
          <w:color w:val="000000" w:themeColor="text1"/>
          <w:kern w:val="2"/>
          <w:sz w:val="32"/>
          <w:szCs w:val="28"/>
          <w:highlight w:val="none"/>
          <w:lang w:eastAsia="zh"/>
          <w14:textFill>
            <w14:solidFill>
              <w14:schemeClr w14:val="tx1"/>
            </w14:solidFill>
          </w14:textFill>
        </w:rPr>
        <w:t>公司始终坚持以“拓展幸福空间”为使命，传承发扬“超越文化”和“攻坚精神”，不断锐意进取，开拓创新，走出了一条极具西南特色的发展之路。综合实力连续五年位居“重庆百强企业”，被誉为西南地区超高层领域“城市天际线”的定制者、“场馆建设”先锋和“长江大保护”先锋。</w:t>
      </w:r>
      <w:r>
        <w:rPr>
          <w:rFonts w:hint="default" w:ascii="仿宋_GB2312" w:hAnsi="微软雅黑" w:eastAsia="仿宋_GB2312" w:cs="Times New Roman"/>
          <w:b w:val="0"/>
          <w:bCs/>
          <w:color w:val="000000" w:themeColor="text1"/>
          <w:kern w:val="2"/>
          <w:sz w:val="32"/>
          <w:szCs w:val="28"/>
          <w:highlight w:val="none"/>
          <w:lang w:eastAsia="zh"/>
          <w14:textFill>
            <w14:solidFill>
              <w14:schemeClr w14:val="tx1"/>
            </w14:solidFill>
          </w14:textFill>
          <w:woUserID w:val="15"/>
        </w:rPr>
        <w:t>近年来，公司荣获鲁班奖4项、詹天佑奖3项、国家优质工程金奖1项、国家优质工程奖23项、中国钢结构金奖14项、中国安装之星9项、中国建筑工程装饰奖3项；华夏奖9项、国家一级协会科学技术进步奖一等奖7项、中建集团科技奖3项；国家级荣誉52项，包括全国文明单位、全国五一劳动奖状、全国工人先锋号等荣誉称号。</w:t>
      </w:r>
    </w:p>
    <w:p w14:paraId="12E9ADD0">
      <w:pPr>
        <w:pStyle w:val="5"/>
        <w:keepNext w:val="0"/>
        <w:keepLines w:val="0"/>
        <w:pageBreakBefore w:val="0"/>
        <w:kinsoku/>
        <w:wordWrap/>
        <w:overflowPunct/>
        <w:topLinePunct w:val="0"/>
        <w:autoSpaceDE/>
        <w:bidi w:val="0"/>
        <w:spacing w:before="0" w:beforeAutospacing="0" w:after="0" w:afterAutospacing="0" w:line="560" w:lineRule="exact"/>
        <w:ind w:firstLine="643" w:firstLineChars="200"/>
        <w:jc w:val="both"/>
        <w:textAlignment w:val="auto"/>
        <w:rPr>
          <w:rFonts w:hint="eastAsia" w:ascii="仿宋_GB2312" w:hAnsi="微软雅黑" w:eastAsia="仿宋_GB2312" w:cs="Times New Roman"/>
          <w:color w:val="000000" w:themeColor="text1"/>
          <w:kern w:val="2"/>
          <w:sz w:val="32"/>
          <w:szCs w:val="28"/>
          <w:highlight w:val="none"/>
          <w:lang w:val="en-US" w:eastAsia="zh-CN"/>
          <w14:textFill>
            <w14:solidFill>
              <w14:schemeClr w14:val="tx1"/>
            </w14:solidFill>
          </w14:textFill>
        </w:rPr>
      </w:pPr>
      <w:r>
        <w:rPr>
          <w:rFonts w:hint="eastAsia" w:ascii="仿宋_GB2312" w:hAnsi="微软雅黑" w:eastAsia="仿宋_GB2312" w:cs="Times New Roman"/>
          <w:b/>
          <w:color w:val="000000" w:themeColor="text1"/>
          <w:kern w:val="2"/>
          <w:sz w:val="32"/>
          <w:szCs w:val="28"/>
          <w:highlight w:val="none"/>
          <w:lang w:val="en-US" w:eastAsia="zh-CN"/>
          <w14:textFill>
            <w14:solidFill>
              <w14:schemeClr w14:val="tx1"/>
            </w14:solidFill>
          </w14:textFill>
        </w:rPr>
        <w:t>华北</w:t>
      </w:r>
      <w:r>
        <w:rPr>
          <w:rFonts w:hint="eastAsia" w:ascii="仿宋_GB2312" w:hAnsi="微软雅黑" w:eastAsia="仿宋_GB2312" w:cs="Times New Roman"/>
          <w:b/>
          <w:color w:val="000000" w:themeColor="text1"/>
          <w:kern w:val="2"/>
          <w:sz w:val="32"/>
          <w:szCs w:val="28"/>
          <w:highlight w:val="none"/>
          <w14:textFill>
            <w14:solidFill>
              <w14:schemeClr w14:val="tx1"/>
            </w14:solidFill>
          </w14:textFill>
        </w:rPr>
        <w:t>公司：</w:t>
      </w:r>
      <w:r>
        <w:rPr>
          <w:rFonts w:hint="eastAsia" w:ascii="仿宋_GB2312" w:hAnsi="微软雅黑" w:eastAsia="仿宋_GB2312" w:cs="Times New Roman"/>
          <w:color w:val="000000" w:themeColor="text1"/>
          <w:kern w:val="2"/>
          <w:sz w:val="32"/>
          <w:szCs w:val="28"/>
          <w:highlight w:val="none"/>
          <w14:textFill>
            <w14:solidFill>
              <w14:schemeClr w14:val="tx1"/>
            </w14:solidFill>
          </w14:textFill>
        </w:rPr>
        <w:t>公司成立于2005年，是中建二局的核心子企业，</w:t>
      </w:r>
      <w:r>
        <w:rPr>
          <w:rFonts w:hint="eastAsia" w:ascii="仿宋_GB2312" w:hAnsi="微软雅黑" w:eastAsia="仿宋_GB2312" w:cs="Times New Roman"/>
          <w:color w:val="000000" w:themeColor="text1"/>
          <w:kern w:val="2"/>
          <w:sz w:val="32"/>
          <w:szCs w:val="28"/>
          <w:highlight w:val="none"/>
          <w:lang w:eastAsia="zh"/>
          <w14:textFill>
            <w14:solidFill>
              <w14:schemeClr w14:val="tx1"/>
            </w14:solidFill>
          </w14:textFill>
          <w:woUserID w:val="15"/>
        </w:rPr>
        <w:t>总部设在北京，下辖6个省域分公司（北京、中原、河北、山西、陕西、山东）、1个专业分公司（基础设施）。近年来，公司紧盯轨道交通、医疗院校、高端制造业厂房和军民融合等业务，攻坚城市更新、能源水利等重点领域，打造了一系列优质工程。累计荣获鲁班奖11项、詹天佑奖8项、国家优质工程奖14项、全国建设工程安全生产标准化工地17个、省级优质工程奖百余项，被评“中央企业先进基层党组织”、“全国五一劳动奖”、“全国工人先锋号”等国家级称号30余项、省部级称号百余项。逐渐形成了以“京津冀”为核心区域，辐射带动山西、山东、河南、陕西等地的“大三角”经营布局，致力打造国内一流的建筑施工强企。</w:t>
      </w:r>
    </w:p>
    <w:p w14:paraId="7A42FE2E">
      <w:pPr>
        <w:keepNext w:val="0"/>
        <w:keepLines w:val="0"/>
        <w:pageBreakBefore w:val="0"/>
        <w:widowControl w:val="0"/>
        <w:suppressLineNumbers w:val="0"/>
        <w:kinsoku/>
        <w:wordWrap/>
        <w:overflowPunct/>
        <w:topLinePunct w:val="0"/>
        <w:autoSpaceDE/>
        <w:bidi w:val="0"/>
        <w:spacing w:before="0" w:beforeAutospacing="0" w:after="0" w:afterAutospacing="0" w:line="560" w:lineRule="exact"/>
        <w:ind w:left="0" w:right="0" w:firstLine="643" w:firstLineChars="200"/>
        <w:jc w:val="both"/>
        <w:textAlignment w:val="auto"/>
        <w:rPr>
          <w:rFonts w:hint="eastAsia" w:ascii="仿宋_GB2312" w:hAnsi="微软雅黑" w:eastAsia="仿宋_GB2312" w:cs="Times New Roman"/>
          <w:b w:val="0"/>
          <w:bCs/>
          <w:color w:val="000000" w:themeColor="text1"/>
          <w:kern w:val="2"/>
          <w:sz w:val="32"/>
          <w:szCs w:val="28"/>
          <w:highlight w:val="none"/>
          <w14:textFill>
            <w14:solidFill>
              <w14:schemeClr w14:val="tx1"/>
            </w14:solidFill>
          </w14:textFill>
        </w:rPr>
      </w:pPr>
      <w:r>
        <w:rPr>
          <w:rFonts w:hint="eastAsia" w:ascii="仿宋_GB2312" w:hAnsi="微软雅黑" w:eastAsia="仿宋_GB2312" w:cs="Times New Roman"/>
          <w:b/>
          <w:color w:val="000000" w:themeColor="text1"/>
          <w:kern w:val="2"/>
          <w:sz w:val="32"/>
          <w:szCs w:val="28"/>
          <w:highlight w:val="none"/>
          <w:lang w:val="en-US" w:eastAsia="zh-CN"/>
          <w14:textFill>
            <w14:solidFill>
              <w14:schemeClr w14:val="tx1"/>
            </w14:solidFill>
          </w14:textFill>
        </w:rPr>
        <w:t>北方</w:t>
      </w:r>
      <w:r>
        <w:rPr>
          <w:rFonts w:hint="eastAsia" w:ascii="仿宋_GB2312" w:hAnsi="微软雅黑" w:eastAsia="仿宋_GB2312" w:cs="Times New Roman"/>
          <w:b/>
          <w:color w:val="000000" w:themeColor="text1"/>
          <w:kern w:val="2"/>
          <w:sz w:val="32"/>
          <w:szCs w:val="28"/>
          <w:highlight w:val="none"/>
          <w14:textFill>
            <w14:solidFill>
              <w14:schemeClr w14:val="tx1"/>
            </w14:solidFill>
          </w14:textFill>
        </w:rPr>
        <w:t>公司：</w:t>
      </w:r>
      <w:r>
        <w:rPr>
          <w:rFonts w:hint="eastAsia" w:ascii="仿宋_GB2312" w:hAnsi="微软雅黑" w:eastAsia="仿宋_GB2312" w:cs="Times New Roman"/>
          <w:b w:val="0"/>
          <w:bCs/>
          <w:color w:val="000000" w:themeColor="text1"/>
          <w:kern w:val="2"/>
          <w:sz w:val="32"/>
          <w:szCs w:val="28"/>
          <w:highlight w:val="none"/>
          <w14:textFill>
            <w14:solidFill>
              <w14:schemeClr w14:val="tx1"/>
            </w14:solidFill>
          </w14:textFill>
        </w:rPr>
        <w:t>中建二局北方公司（原东北分公司），</w:t>
      </w:r>
      <w:r>
        <w:rPr>
          <w:rFonts w:hint="eastAsia" w:ascii="仿宋_GB2312" w:hAnsi="微软雅黑" w:eastAsia="仿宋_GB2312" w:cs="Times New Roman"/>
          <w:b w:val="0"/>
          <w:bCs/>
          <w:color w:val="000000" w:themeColor="text1"/>
          <w:kern w:val="2"/>
          <w:sz w:val="32"/>
          <w:szCs w:val="28"/>
          <w:highlight w:val="none"/>
          <w:lang w:val="en-US" w:eastAsia="zh-CN"/>
          <w14:textFill>
            <w14:solidFill>
              <w14:schemeClr w14:val="tx1"/>
            </w14:solidFill>
          </w14:textFill>
        </w:rPr>
        <w:t>始建于</w:t>
      </w:r>
      <w:r>
        <w:rPr>
          <w:rFonts w:hint="eastAsia" w:ascii="仿宋_GB2312" w:hAnsi="微软雅黑" w:eastAsia="仿宋_GB2312" w:cs="Times New Roman"/>
          <w:b w:val="0"/>
          <w:bCs/>
          <w:color w:val="000000" w:themeColor="text1"/>
          <w:kern w:val="2"/>
          <w:sz w:val="32"/>
          <w:szCs w:val="28"/>
          <w:highlight w:val="none"/>
          <w14:textFill>
            <w14:solidFill>
              <w14:schemeClr w14:val="tx1"/>
            </w14:solidFill>
          </w14:textFill>
        </w:rPr>
        <w:t>2003年，2012年总部迁至沈阳。2019 年8月8日正式更名中建二局北方公司，负责</w:t>
      </w:r>
      <w:r>
        <w:rPr>
          <w:rFonts w:hint="eastAsia" w:ascii="仿宋_GB2312" w:hAnsi="微软雅黑" w:eastAsia="仿宋_GB2312" w:cs="Times New Roman"/>
          <w:b w:val="0"/>
          <w:bCs/>
          <w:color w:val="000000" w:themeColor="text1"/>
          <w:kern w:val="2"/>
          <w:sz w:val="32"/>
          <w:szCs w:val="28"/>
          <w:highlight w:val="none"/>
          <w:lang w:eastAsia="zh"/>
          <w14:textFill>
            <w14:solidFill>
              <w14:schemeClr w14:val="tx1"/>
            </w14:solidFill>
          </w14:textFill>
          <w:woUserID w:val="4"/>
        </w:rPr>
        <w:t>东</w:t>
      </w:r>
      <w:r>
        <w:rPr>
          <w:rFonts w:hint="eastAsia" w:ascii="仿宋_GB2312" w:hAnsi="微软雅黑" w:eastAsia="仿宋_GB2312" w:cs="Times New Roman"/>
          <w:b w:val="0"/>
          <w:bCs/>
          <w:color w:val="000000" w:themeColor="text1"/>
          <w:kern w:val="2"/>
          <w:sz w:val="32"/>
          <w:szCs w:val="28"/>
          <w:highlight w:val="none"/>
          <w:lang w:eastAsia="zh"/>
          <w14:textFill>
            <w14:solidFill>
              <w14:schemeClr w14:val="tx1"/>
            </w14:solidFill>
          </w14:textFill>
          <w:woUserID w:val="2"/>
        </w:rPr>
        <w:t>三省</w:t>
      </w:r>
      <w:r>
        <w:rPr>
          <w:rFonts w:hint="eastAsia" w:ascii="仿宋_GB2312" w:hAnsi="微软雅黑" w:eastAsia="仿宋_GB2312" w:cs="Times New Roman"/>
          <w:b w:val="0"/>
          <w:bCs/>
          <w:color w:val="000000" w:themeColor="text1"/>
          <w:kern w:val="2"/>
          <w:sz w:val="32"/>
          <w:szCs w:val="28"/>
          <w:highlight w:val="none"/>
          <w14:textFill>
            <w14:solidFill>
              <w14:schemeClr w14:val="tx1"/>
            </w14:solidFill>
          </w14:textFill>
        </w:rPr>
        <w:t>、</w:t>
      </w:r>
      <w:r>
        <w:rPr>
          <w:rFonts w:hint="eastAsia" w:ascii="仿宋_GB2312" w:hAnsi="微软雅黑" w:eastAsia="仿宋_GB2312" w:cs="Times New Roman"/>
          <w:b w:val="0"/>
          <w:bCs/>
          <w:color w:val="000000" w:themeColor="text1"/>
          <w:kern w:val="2"/>
          <w:sz w:val="32"/>
          <w:szCs w:val="28"/>
          <w:highlight w:val="none"/>
          <w:lang w:eastAsia="zh"/>
          <w14:textFill>
            <w14:solidFill>
              <w14:schemeClr w14:val="tx1"/>
            </w14:solidFill>
          </w14:textFill>
          <w:woUserID w:val="2"/>
        </w:rPr>
        <w:t>京津冀</w:t>
      </w:r>
      <w:r>
        <w:rPr>
          <w:rFonts w:hint="eastAsia" w:ascii="仿宋_GB2312" w:hAnsi="微软雅黑" w:eastAsia="仿宋_GB2312" w:cs="Times New Roman"/>
          <w:b w:val="0"/>
          <w:bCs/>
          <w:color w:val="000000" w:themeColor="text1"/>
          <w:kern w:val="2"/>
          <w:sz w:val="32"/>
          <w:szCs w:val="28"/>
          <w:highlight w:val="none"/>
          <w14:textFill>
            <w14:solidFill>
              <w14:schemeClr w14:val="tx1"/>
            </w14:solidFill>
          </w14:textFill>
        </w:rPr>
        <w:t>、山</w:t>
      </w:r>
      <w:r>
        <w:rPr>
          <w:rFonts w:hint="eastAsia" w:ascii="仿宋_GB2312" w:hAnsi="微软雅黑" w:eastAsia="仿宋_GB2312" w:cs="Times New Roman"/>
          <w:b w:val="0"/>
          <w:bCs/>
          <w:color w:val="000000" w:themeColor="text1"/>
          <w:kern w:val="2"/>
          <w:sz w:val="32"/>
          <w:szCs w:val="28"/>
          <w:highlight w:val="none"/>
          <w:lang w:eastAsia="zh"/>
          <w14:textFill>
            <w14:solidFill>
              <w14:schemeClr w14:val="tx1"/>
            </w14:solidFill>
          </w14:textFill>
          <w:woUserID w:val="2"/>
        </w:rPr>
        <w:t>东、河南、江苏、安徽、湖北、浙江</w:t>
      </w:r>
      <w:r>
        <w:rPr>
          <w:rFonts w:hint="eastAsia" w:ascii="仿宋_GB2312" w:hAnsi="微软雅黑" w:eastAsia="仿宋_GB2312" w:cs="Times New Roman"/>
          <w:b w:val="0"/>
          <w:bCs/>
          <w:color w:val="000000" w:themeColor="text1"/>
          <w:kern w:val="2"/>
          <w:sz w:val="32"/>
          <w:szCs w:val="28"/>
          <w:highlight w:val="none"/>
          <w:lang w:eastAsia="zh"/>
          <w14:textFill>
            <w14:solidFill>
              <w14:schemeClr w14:val="tx1"/>
            </w14:solidFill>
          </w14:textFill>
          <w:woUserID w:val="4"/>
        </w:rPr>
        <w:t>等地</w:t>
      </w:r>
      <w:r>
        <w:rPr>
          <w:rFonts w:hint="eastAsia" w:ascii="仿宋_GB2312" w:hAnsi="微软雅黑" w:eastAsia="仿宋_GB2312" w:cs="Times New Roman"/>
          <w:b w:val="0"/>
          <w:bCs/>
          <w:color w:val="000000" w:themeColor="text1"/>
          <w:kern w:val="2"/>
          <w:sz w:val="32"/>
          <w:szCs w:val="28"/>
          <w:highlight w:val="none"/>
          <w14:textFill>
            <w14:solidFill>
              <w14:schemeClr w14:val="tx1"/>
            </w14:solidFill>
          </w14:textFill>
        </w:rPr>
        <w:t>市场的经营与开拓。公司年合同额超过两百亿元，营业收入超过一百亿元，是中建集团东北地区第一梯队子企业。</w:t>
      </w:r>
      <w:r>
        <w:rPr>
          <w:rFonts w:hint="default" w:ascii="仿宋_GB2312" w:hAnsi="Calibri" w:eastAsia="仿宋_GB2312" w:cs="仿宋_GB2312"/>
          <w:kern w:val="2"/>
          <w:sz w:val="32"/>
          <w:szCs w:val="32"/>
          <w:lang w:val="en-US" w:eastAsia="zh-CN" w:bidi="ar"/>
          <w:woUserID w:val="4"/>
        </w:rPr>
        <w:t>公司坚持</w:t>
      </w:r>
      <w:r>
        <w:rPr>
          <w:rFonts w:hint="eastAsia" w:ascii="仿宋_GB2312" w:eastAsia="仿宋_GB2312" w:cs="仿宋_GB2312"/>
          <w:kern w:val="2"/>
          <w:sz w:val="32"/>
          <w:szCs w:val="32"/>
          <w:lang w:val="en-US" w:eastAsia="zh" w:bidi="ar"/>
          <w:woUserID w:val="4"/>
        </w:rPr>
        <w:t>“</w:t>
      </w:r>
      <w:r>
        <w:rPr>
          <w:rFonts w:hint="default" w:ascii="仿宋_GB2312" w:hAnsi="Calibri" w:eastAsia="仿宋_GB2312" w:cs="仿宋_GB2312"/>
          <w:kern w:val="2"/>
          <w:sz w:val="32"/>
          <w:szCs w:val="32"/>
          <w:lang w:val="en-US" w:eastAsia="zh-CN" w:bidi="ar"/>
          <w:woUserID w:val="4"/>
        </w:rPr>
        <w:t>品质保障、价值创造</w:t>
      </w:r>
      <w:r>
        <w:rPr>
          <w:rFonts w:hint="eastAsia" w:ascii="仿宋_GB2312" w:eastAsia="仿宋_GB2312" w:cs="仿宋_GB2312"/>
          <w:kern w:val="2"/>
          <w:sz w:val="32"/>
          <w:szCs w:val="32"/>
          <w:lang w:val="en-US" w:eastAsia="zh" w:bidi="ar"/>
          <w:woUserID w:val="4"/>
        </w:rPr>
        <w:t>”</w:t>
      </w:r>
      <w:r>
        <w:rPr>
          <w:rFonts w:hint="default" w:ascii="仿宋_GB2312" w:hAnsi="Calibri" w:eastAsia="仿宋_GB2312" w:cs="仿宋_GB2312"/>
          <w:kern w:val="2"/>
          <w:sz w:val="32"/>
          <w:szCs w:val="32"/>
          <w:lang w:val="en-US" w:eastAsia="zh-CN" w:bidi="ar"/>
          <w:woUserID w:val="4"/>
        </w:rPr>
        <w:t>，践行</w:t>
      </w:r>
      <w:r>
        <w:rPr>
          <w:rFonts w:hint="eastAsia" w:ascii="仿宋_GB2312" w:eastAsia="仿宋_GB2312" w:cs="仿宋_GB2312"/>
          <w:kern w:val="2"/>
          <w:sz w:val="32"/>
          <w:szCs w:val="32"/>
          <w:lang w:val="en-US" w:eastAsia="zh" w:bidi="ar"/>
          <w:woUserID w:val="4"/>
        </w:rPr>
        <w:t>“</w:t>
      </w:r>
      <w:r>
        <w:rPr>
          <w:rFonts w:hint="default" w:ascii="仿宋_GB2312" w:hAnsi="Calibri" w:eastAsia="仿宋_GB2312" w:cs="仿宋_GB2312"/>
          <w:kern w:val="2"/>
          <w:sz w:val="32"/>
          <w:szCs w:val="32"/>
          <w:lang w:val="en-US" w:eastAsia="zh-CN" w:bidi="ar"/>
          <w:woUserID w:val="4"/>
        </w:rPr>
        <w:t>三大建造</w:t>
      </w:r>
      <w:r>
        <w:rPr>
          <w:rFonts w:hint="eastAsia" w:ascii="仿宋_GB2312" w:eastAsia="仿宋_GB2312" w:cs="仿宋_GB2312"/>
          <w:kern w:val="2"/>
          <w:sz w:val="32"/>
          <w:szCs w:val="32"/>
          <w:lang w:val="en-US" w:eastAsia="zh" w:bidi="ar"/>
          <w:woUserID w:val="4"/>
        </w:rPr>
        <w:t>”</w:t>
      </w:r>
      <w:r>
        <w:rPr>
          <w:rFonts w:hint="default" w:ascii="仿宋_GB2312" w:hAnsi="Calibri" w:eastAsia="仿宋_GB2312" w:cs="仿宋_GB2312"/>
          <w:kern w:val="2"/>
          <w:sz w:val="32"/>
          <w:szCs w:val="32"/>
          <w:lang w:val="en-US" w:eastAsia="zh-CN" w:bidi="ar"/>
          <w:woUserID w:val="4"/>
        </w:rPr>
        <w:t>代言中国建筑品质，曾</w:t>
      </w:r>
      <w:r>
        <w:rPr>
          <w:rFonts w:hint="eastAsia" w:ascii="仿宋_GB2312" w:hAnsi="微软雅黑" w:eastAsia="仿宋_GB2312" w:cs="Times New Roman"/>
          <w:b w:val="0"/>
          <w:bCs/>
          <w:color w:val="000000" w:themeColor="text1"/>
          <w:kern w:val="2"/>
          <w:sz w:val="32"/>
          <w:szCs w:val="28"/>
          <w:highlight w:val="none"/>
          <w:lang w:eastAsia="zh"/>
          <w14:textFill>
            <w14:solidFill>
              <w14:schemeClr w14:val="tx1"/>
            </w14:solidFill>
          </w14:textFill>
          <w:woUserID w:val="4"/>
        </w:rPr>
        <w:t>荣</w:t>
      </w:r>
      <w:r>
        <w:rPr>
          <w:rFonts w:hint="default" w:ascii="仿宋_GB2312" w:hAnsi="Calibri" w:eastAsia="仿宋_GB2312" w:cs="仿宋_GB2312"/>
          <w:kern w:val="2"/>
          <w:sz w:val="32"/>
          <w:szCs w:val="32"/>
          <w:lang w:val="en-US" w:eastAsia="zh-CN" w:bidi="ar"/>
          <w:woUserID w:val="4"/>
        </w:rPr>
        <w:t>获中国建设工程鲁班奖</w:t>
      </w:r>
      <w:r>
        <w:rPr>
          <w:rFonts w:hint="eastAsia" w:ascii="仿宋_GB2312" w:eastAsia="仿宋_GB2312" w:cs="仿宋_GB2312"/>
          <w:kern w:val="2"/>
          <w:sz w:val="32"/>
          <w:szCs w:val="32"/>
          <w:lang w:val="en-US" w:eastAsia="zh" w:bidi="ar"/>
          <w:woUserID w:val="4"/>
        </w:rPr>
        <w:t>、</w:t>
      </w:r>
      <w:r>
        <w:rPr>
          <w:rFonts w:hint="eastAsia" w:ascii="仿宋_GB2312" w:hAnsi="微软雅黑" w:eastAsia="仿宋_GB2312" w:cs="Times New Roman"/>
          <w:b w:val="0"/>
          <w:bCs/>
          <w:color w:val="000000" w:themeColor="text1"/>
          <w:kern w:val="2"/>
          <w:sz w:val="32"/>
          <w:szCs w:val="28"/>
          <w:highlight w:val="none"/>
          <w14:textFill>
            <w14:solidFill>
              <w14:schemeClr w14:val="tx1"/>
            </w14:solidFill>
          </w14:textFill>
        </w:rPr>
        <w:t>连续5年荣获国家优质工程奖，多次获得中国钢结构金奖</w:t>
      </w:r>
      <w:r>
        <w:rPr>
          <w:rFonts w:hint="eastAsia" w:ascii="仿宋_GB2312" w:hAnsi="微软雅黑" w:eastAsia="仿宋_GB2312" w:cs="Times New Roman"/>
          <w:b w:val="0"/>
          <w:bCs/>
          <w:color w:val="000000" w:themeColor="text1"/>
          <w:kern w:val="2"/>
          <w:sz w:val="32"/>
          <w:szCs w:val="28"/>
          <w:highlight w:val="none"/>
          <w:lang w:eastAsia="zh-CN"/>
          <w14:textFill>
            <w14:solidFill>
              <w14:schemeClr w14:val="tx1"/>
            </w14:solidFill>
          </w14:textFill>
        </w:rPr>
        <w:t>，</w:t>
      </w:r>
      <w:r>
        <w:rPr>
          <w:rFonts w:hint="eastAsia" w:ascii="仿宋_GB2312" w:hAnsi="微软雅黑" w:eastAsia="仿宋_GB2312" w:cs="Times New Roman"/>
          <w:b w:val="0"/>
          <w:bCs/>
          <w:color w:val="000000" w:themeColor="text1"/>
          <w:kern w:val="2"/>
          <w:sz w:val="32"/>
          <w:szCs w:val="28"/>
          <w:highlight w:val="none"/>
          <w14:textFill>
            <w14:solidFill>
              <w14:schemeClr w14:val="tx1"/>
            </w14:solidFill>
          </w14:textFill>
        </w:rPr>
        <w:t>被授予全国五一劳动奖章。</w:t>
      </w:r>
    </w:p>
    <w:p w14:paraId="458CC0FD">
      <w:pPr>
        <w:pStyle w:val="5"/>
        <w:keepNext w:val="0"/>
        <w:keepLines w:val="0"/>
        <w:pageBreakBefore w:val="0"/>
        <w:kinsoku/>
        <w:wordWrap/>
        <w:overflowPunct/>
        <w:topLinePunct w:val="0"/>
        <w:autoSpaceDE/>
        <w:bidi w:val="0"/>
        <w:spacing w:before="0" w:beforeAutospacing="0" w:after="0" w:afterAutospacing="0" w:line="560" w:lineRule="exact"/>
        <w:ind w:firstLine="643" w:firstLineChars="200"/>
        <w:jc w:val="both"/>
        <w:textAlignment w:val="auto"/>
        <w:rPr>
          <w:rFonts w:hint="eastAsia" w:ascii="仿宋_GB2312" w:hAnsi="微软雅黑" w:eastAsia="仿宋_GB2312" w:cs="Times New Roman"/>
          <w:b w:val="0"/>
          <w:bCs/>
          <w:color w:val="000000" w:themeColor="text1"/>
          <w:kern w:val="2"/>
          <w:sz w:val="32"/>
          <w:szCs w:val="28"/>
          <w:highlight w:val="none"/>
          <w:lang w:val="en-US" w:eastAsia="zh-CN"/>
          <w14:textFill>
            <w14:solidFill>
              <w14:schemeClr w14:val="tx1"/>
            </w14:solidFill>
          </w14:textFill>
        </w:rPr>
      </w:pPr>
      <w:r>
        <w:rPr>
          <w:rFonts w:hint="eastAsia" w:ascii="仿宋_GB2312" w:hAnsi="微软雅黑" w:eastAsia="仿宋_GB2312" w:cs="Times New Roman"/>
          <w:b/>
          <w:bCs w:val="0"/>
          <w:color w:val="000000" w:themeColor="text1"/>
          <w:kern w:val="2"/>
          <w:sz w:val="32"/>
          <w:szCs w:val="28"/>
          <w:highlight w:val="none"/>
          <w:lang w:val="en-US" w:eastAsia="zh-CN"/>
          <w14:textFill>
            <w14:solidFill>
              <w14:schemeClr w14:val="tx1"/>
            </w14:solidFill>
          </w14:textFill>
        </w:rPr>
        <w:t>华中公司：</w:t>
      </w:r>
      <w:r>
        <w:rPr>
          <w:rFonts w:hint="eastAsia" w:ascii="仿宋_GB2312" w:hAnsi="微软雅黑" w:eastAsia="仿宋_GB2312" w:cs="Times New Roman"/>
          <w:b w:val="0"/>
          <w:bCs/>
          <w:color w:val="000000" w:themeColor="text1"/>
          <w:kern w:val="2"/>
          <w:sz w:val="32"/>
          <w:szCs w:val="28"/>
          <w:highlight w:val="none"/>
          <w:lang w:val="en-US" w:eastAsia="zh"/>
          <w14:textFill>
            <w14:solidFill>
              <w14:schemeClr w14:val="tx1"/>
            </w14:solidFill>
          </w14:textFill>
          <w:woUserID w:val="9"/>
        </w:rPr>
        <w:t>中建二局华中公司，成立于2023年，总部位于湖北武汉。下设湖北分公司及基础设施分公司两家分公司。公司业务以湖北为核心市场，河南、江西、湖南为战略市场，坚持“品质保障、价值创造”，践行“三大建造”代言中国建筑品质。公司目前在职员工一千余人，35岁以下青年员工占比70%以上。先后承接辛亥革命百年献礼工程—楚河汉街项目、全国大陆首个移动秀场—汉秀剧场项目、324米超高层—武汉精武路项目、总长度65km的“交通强国”重点工程—武汉都市圈环线高速公路北段项目等众多精品工程。先后斩获大量高优奖项，累计荣获国家优质工程奖、中国钢结构金奖等国家级荣誉几十项。</w:t>
      </w:r>
    </w:p>
    <w:p w14:paraId="066D33E2">
      <w:pPr>
        <w:pStyle w:val="5"/>
        <w:keepNext w:val="0"/>
        <w:keepLines w:val="0"/>
        <w:pageBreakBefore w:val="0"/>
        <w:kinsoku/>
        <w:wordWrap/>
        <w:overflowPunct/>
        <w:topLinePunct w:val="0"/>
        <w:autoSpaceDE/>
        <w:bidi w:val="0"/>
        <w:spacing w:before="0" w:beforeAutospacing="0" w:after="0" w:afterAutospacing="0" w:line="560" w:lineRule="exact"/>
        <w:ind w:firstLine="643" w:firstLineChars="200"/>
        <w:jc w:val="both"/>
        <w:textAlignment w:val="auto"/>
        <w:rPr>
          <w:rFonts w:hint="eastAsia" w:ascii="仿宋_GB2312" w:hAnsi="微软雅黑" w:eastAsia="仿宋_GB2312" w:cs="Times New Roman"/>
          <w:color w:val="000000" w:themeColor="text1"/>
          <w:kern w:val="2"/>
          <w:sz w:val="32"/>
          <w:szCs w:val="28"/>
          <w:highlight w:val="none"/>
          <w14:textFill>
            <w14:solidFill>
              <w14:schemeClr w14:val="tx1"/>
            </w14:solidFill>
          </w14:textFill>
        </w:rPr>
      </w:pPr>
      <w:r>
        <w:rPr>
          <w:rFonts w:hint="eastAsia" w:ascii="仿宋_GB2312" w:hAnsi="微软雅黑" w:eastAsia="仿宋_GB2312" w:cs="Times New Roman"/>
          <w:b/>
          <w:bCs w:val="0"/>
          <w:color w:val="000000" w:themeColor="text1"/>
          <w:kern w:val="2"/>
          <w:sz w:val="32"/>
          <w:szCs w:val="28"/>
          <w:highlight w:val="none"/>
          <w:lang w:val="en-US" w:eastAsia="zh-CN"/>
          <w14:textFill>
            <w14:solidFill>
              <w14:schemeClr w14:val="tx1"/>
            </w14:solidFill>
          </w14:textFill>
        </w:rPr>
        <w:t>中建电力</w:t>
      </w:r>
      <w:r>
        <w:rPr>
          <w:rFonts w:hint="eastAsia" w:ascii="仿宋_GB2312" w:hAnsi="微软雅黑" w:eastAsia="仿宋_GB2312" w:cs="Times New Roman"/>
          <w:b/>
          <w:bCs w:val="0"/>
          <w:color w:val="000000" w:themeColor="text1"/>
          <w:kern w:val="2"/>
          <w:sz w:val="32"/>
          <w:szCs w:val="28"/>
          <w:highlight w:val="none"/>
          <w14:textFill>
            <w14:solidFill>
              <w14:schemeClr w14:val="tx1"/>
            </w14:solidFill>
          </w14:textFill>
        </w:rPr>
        <w:t>：</w:t>
      </w:r>
      <w:r>
        <w:rPr>
          <w:rFonts w:hint="eastAsia" w:ascii="仿宋_GB2312" w:hAnsi="微软雅黑" w:eastAsia="仿宋_GB2312" w:cs="Times New Roman"/>
          <w:b w:val="0"/>
          <w:bCs/>
          <w:color w:val="000000" w:themeColor="text1"/>
          <w:kern w:val="2"/>
          <w:sz w:val="32"/>
          <w:szCs w:val="28"/>
          <w:highlight w:val="none"/>
          <w14:textFill>
            <w14:solidFill>
              <w14:schemeClr w14:val="tx1"/>
            </w14:solidFill>
          </w14:textFill>
        </w:rPr>
        <w:t>公司成立于2008年，总部位于广东省深圳市，经营区域覆盖华南、华东、华中、西北等地区的多个省市，并延伸至非洲的肯尼亚、赞比亚等国别。业务范围涵盖核电、清洁能源发电、LNG储罐、水务环保、路桥市政等基础设施领域，以及医院、学校、大型综合体等民生公建领域。是世界五百强排名第十</w:t>
      </w:r>
      <w:r>
        <w:rPr>
          <w:rFonts w:hint="eastAsia" w:ascii="仿宋_GB2312" w:hAnsi="微软雅黑" w:eastAsia="仿宋_GB2312" w:cs="Times New Roman"/>
          <w:b w:val="0"/>
          <w:bCs/>
          <w:color w:val="000000" w:themeColor="text1"/>
          <w:kern w:val="2"/>
          <w:sz w:val="32"/>
          <w:szCs w:val="28"/>
          <w:highlight w:val="none"/>
          <w:lang w:eastAsia="zh"/>
          <w14:textFill>
            <w14:solidFill>
              <w14:schemeClr w14:val="tx1"/>
            </w14:solidFill>
          </w14:textFill>
          <w:woUserID w:val="5"/>
        </w:rPr>
        <w:t>六</w:t>
      </w:r>
      <w:r>
        <w:rPr>
          <w:rFonts w:hint="eastAsia" w:ascii="仿宋_GB2312" w:hAnsi="微软雅黑" w:eastAsia="仿宋_GB2312" w:cs="Times New Roman"/>
          <w:b w:val="0"/>
          <w:bCs/>
          <w:color w:val="000000" w:themeColor="text1"/>
          <w:kern w:val="2"/>
          <w:sz w:val="32"/>
          <w:szCs w:val="28"/>
          <w:highlight w:val="none"/>
          <w14:textFill>
            <w14:solidFill>
              <w14:schemeClr w14:val="tx1"/>
            </w14:solidFill>
          </w14:textFill>
        </w:rPr>
        <w:t>位的中建集团旗下参建核电工程的唯一代表。</w:t>
      </w:r>
    </w:p>
    <w:p w14:paraId="5A1DC0BF">
      <w:pPr>
        <w:pStyle w:val="5"/>
        <w:keepNext w:val="0"/>
        <w:keepLines w:val="0"/>
        <w:pageBreakBefore w:val="0"/>
        <w:kinsoku/>
        <w:wordWrap/>
        <w:overflowPunct/>
        <w:topLinePunct w:val="0"/>
        <w:autoSpaceDE/>
        <w:bidi w:val="0"/>
        <w:spacing w:before="0" w:beforeAutospacing="0" w:after="0" w:afterAutospacing="0" w:line="560" w:lineRule="exact"/>
        <w:ind w:firstLine="643" w:firstLineChars="200"/>
        <w:jc w:val="both"/>
        <w:textAlignment w:val="auto"/>
        <w:rPr>
          <w:rFonts w:hint="eastAsia" w:ascii="仿宋_GB2312" w:hAnsi="微软雅黑" w:eastAsia="仿宋_GB2312" w:cs="Times New Roman"/>
          <w:b w:val="0"/>
          <w:bCs/>
          <w:color w:val="000000" w:themeColor="text1"/>
          <w:kern w:val="2"/>
          <w:sz w:val="32"/>
          <w:szCs w:val="28"/>
          <w:highlight w:val="none"/>
          <w:lang w:eastAsia="zh"/>
          <w14:textFill>
            <w14:solidFill>
              <w14:schemeClr w14:val="tx1"/>
            </w14:solidFill>
          </w14:textFill>
          <w:woUserID w:val="3"/>
        </w:rPr>
      </w:pPr>
      <w:r>
        <w:rPr>
          <w:rFonts w:hint="eastAsia" w:ascii="仿宋_GB2312" w:hAnsi="微软雅黑" w:eastAsia="仿宋_GB2312" w:cs="Times New Roman"/>
          <w:b/>
          <w:color w:val="000000" w:themeColor="text1"/>
          <w:kern w:val="2"/>
          <w:sz w:val="32"/>
          <w:szCs w:val="28"/>
          <w:highlight w:val="none"/>
          <w14:textFill>
            <w14:solidFill>
              <w14:schemeClr w14:val="tx1"/>
            </w14:solidFill>
          </w14:textFill>
        </w:rPr>
        <w:t>中建玖合：</w:t>
      </w:r>
      <w:r>
        <w:rPr>
          <w:rFonts w:hint="eastAsia" w:ascii="仿宋_GB2312" w:hAnsi="微软雅黑" w:eastAsia="仿宋_GB2312" w:cs="Times New Roman"/>
          <w:b w:val="0"/>
          <w:bCs/>
          <w:color w:val="000000" w:themeColor="text1"/>
          <w:kern w:val="2"/>
          <w:sz w:val="32"/>
          <w:szCs w:val="28"/>
          <w:highlight w:val="none"/>
          <w:lang w:eastAsia="zh"/>
          <w14:textFill>
            <w14:solidFill>
              <w14:schemeClr w14:val="tx1"/>
            </w14:solidFill>
          </w14:textFill>
          <w:woUserID w:val="3"/>
        </w:rPr>
        <w:t>中建玖合发展集团有限公司组建于2007年，注册资本金65亿元，总部位于北京市，具备全国最高的房地产开发一级资质。进入“十四五”以来，中建玖合加快布局城市更新、城市综合服务等新赛道，当好“卓越城市运营商”，搭建了京津冀、长三角、粤港澳大湾区为核心的市场格局，下设北京、华东、华南三大区域平台，是中建集团旗下唯一在北京、上海两大一线核心城市均开发国内首批高标准住宅的先行子企业。2024年，公司销售业绩再度跻身中指院全国房企百强，签约额、权益销售额分列第44、38位。公司先后荣获全国文明单位、全国五一劳动奖状、全国模范劳动关系和谐企业、首都劳动奖状、首都文明单位等国家级荣誉24项、省部级46项，并多次荣获“广厦奖”“鲁班奖”“中国钢结构金奖”“美国缪斯设计金奖”“园林式居住小区”“物业管理先进单位”等国际、国内、行业类高等级荣誉，致力成为国内知名、系统领先、行业一流的未来城市综合服务企业集团。</w:t>
      </w:r>
    </w:p>
    <w:p w14:paraId="78F15BC5">
      <w:pPr>
        <w:pStyle w:val="5"/>
        <w:keepNext w:val="0"/>
        <w:keepLines w:val="0"/>
        <w:pageBreakBefore w:val="0"/>
        <w:kinsoku/>
        <w:wordWrap/>
        <w:overflowPunct/>
        <w:topLinePunct w:val="0"/>
        <w:autoSpaceDE/>
        <w:bidi w:val="0"/>
        <w:spacing w:before="0" w:beforeAutospacing="0" w:after="0" w:afterAutospacing="0" w:line="560" w:lineRule="exact"/>
        <w:ind w:firstLine="643" w:firstLineChars="200"/>
        <w:jc w:val="both"/>
        <w:textAlignment w:val="auto"/>
        <w:rPr>
          <w:rFonts w:hint="eastAsia" w:ascii="仿宋_GB2312" w:hAnsi="微软雅黑" w:eastAsia="仿宋_GB2312" w:cs="Times New Roman"/>
          <w:b/>
          <w:color w:val="000000" w:themeColor="text1"/>
          <w:kern w:val="2"/>
          <w:sz w:val="32"/>
          <w:szCs w:val="28"/>
          <w:highlight w:val="none"/>
          <w14:textFill>
            <w14:solidFill>
              <w14:schemeClr w14:val="tx1"/>
            </w14:solidFill>
          </w14:textFill>
        </w:rPr>
      </w:pPr>
      <w:r>
        <w:rPr>
          <w:rFonts w:hint="eastAsia" w:ascii="仿宋_GB2312" w:hAnsi="微软雅黑" w:eastAsia="仿宋_GB2312" w:cs="Times New Roman"/>
          <w:b/>
          <w:color w:val="000000" w:themeColor="text1"/>
          <w:kern w:val="2"/>
          <w:sz w:val="32"/>
          <w:szCs w:val="28"/>
          <w:highlight w:val="none"/>
          <w14:textFill>
            <w14:solidFill>
              <w14:schemeClr w14:val="tx1"/>
            </w14:solidFill>
          </w14:textFill>
        </w:rPr>
        <w:t>安装公司：</w:t>
      </w:r>
      <w:r>
        <w:rPr>
          <w:rFonts w:hint="eastAsia" w:ascii="仿宋_GB2312" w:hAnsi="微软雅黑" w:eastAsia="仿宋_GB2312" w:cs="Times New Roman"/>
          <w:b w:val="0"/>
          <w:bCs/>
          <w:color w:val="000000" w:themeColor="text1"/>
          <w:kern w:val="2"/>
          <w:sz w:val="32"/>
          <w:szCs w:val="28"/>
          <w:highlight w:val="none"/>
          <w14:textFill>
            <w14:solidFill>
              <w14:schemeClr w14:val="tx1"/>
            </w14:solidFill>
          </w14:textFill>
        </w:rPr>
        <w:t>安装公司创建于1952年，总部位于北京经济技术开发区，是集设计、制造、安装、服务为一体的专业安装施工企业。公司</w:t>
      </w:r>
      <w:r>
        <w:rPr>
          <w:rFonts w:hint="eastAsia" w:ascii="仿宋_GB2312" w:hAnsi="微软雅黑" w:eastAsia="仿宋_GB2312" w:cs="Times New Roman"/>
          <w:b w:val="0"/>
          <w:bCs/>
          <w:color w:val="000000" w:themeColor="text1"/>
          <w:kern w:val="2"/>
          <w:sz w:val="32"/>
          <w:szCs w:val="28"/>
          <w:highlight w:val="none"/>
          <w:lang w:eastAsia="zh"/>
          <w14:textFill>
            <w14:solidFill>
              <w14:schemeClr w14:val="tx1"/>
            </w14:solidFill>
          </w14:textFill>
          <w:woUserID w:val="14"/>
        </w:rPr>
        <w:t>先后荣获中国建筑工程鲁班奖36项、国家优质工程奖46项、中国钢结构金奖62项，中国安装之星13项，金禹奖2</w:t>
      </w:r>
      <w:r>
        <w:rPr>
          <w:rFonts w:hint="eastAsia" w:ascii="仿宋_GB2312" w:hAnsi="微软雅黑" w:eastAsia="仿宋_GB2312" w:cs="Times New Roman"/>
          <w:b w:val="0"/>
          <w:bCs/>
          <w:color w:val="000000" w:themeColor="text1"/>
          <w:kern w:val="2"/>
          <w:sz w:val="32"/>
          <w:szCs w:val="28"/>
          <w:highlight w:val="none"/>
          <w:lang w:eastAsia="zh"/>
          <w14:textFill>
            <w14:solidFill>
              <w14:schemeClr w14:val="tx1"/>
            </w14:solidFill>
          </w14:textFill>
          <w:woUserID w:val="6"/>
        </w:rPr>
        <w:t>8</w:t>
      </w:r>
      <w:r>
        <w:rPr>
          <w:rFonts w:hint="eastAsia" w:ascii="仿宋_GB2312" w:hAnsi="微软雅黑" w:eastAsia="仿宋_GB2312" w:cs="Times New Roman"/>
          <w:b w:val="0"/>
          <w:bCs/>
          <w:color w:val="000000" w:themeColor="text1"/>
          <w:kern w:val="2"/>
          <w:sz w:val="32"/>
          <w:szCs w:val="28"/>
          <w:highlight w:val="none"/>
          <w:lang w:eastAsia="zh"/>
          <w14:textFill>
            <w14:solidFill>
              <w14:schemeClr w14:val="tx1"/>
            </w14:solidFill>
          </w14:textFill>
          <w:woUserID w:val="14"/>
        </w:rPr>
        <w:t>项，詹天佑奖</w:t>
      </w:r>
      <w:r>
        <w:rPr>
          <w:rFonts w:hint="eastAsia" w:ascii="仿宋_GB2312" w:hAnsi="微软雅黑" w:eastAsia="仿宋_GB2312" w:cs="Times New Roman"/>
          <w:b w:val="0"/>
          <w:bCs/>
          <w:color w:val="000000" w:themeColor="text1"/>
          <w:kern w:val="2"/>
          <w:sz w:val="32"/>
          <w:szCs w:val="28"/>
          <w:highlight w:val="none"/>
          <w:lang w:eastAsia="zh"/>
          <w14:textFill>
            <w14:solidFill>
              <w14:schemeClr w14:val="tx1"/>
            </w14:solidFill>
          </w14:textFill>
          <w:woUserID w:val="6"/>
        </w:rPr>
        <w:t>5</w:t>
      </w:r>
      <w:r>
        <w:rPr>
          <w:rFonts w:hint="eastAsia" w:ascii="仿宋_GB2312" w:hAnsi="微软雅黑" w:eastAsia="仿宋_GB2312" w:cs="Times New Roman"/>
          <w:b w:val="0"/>
          <w:bCs/>
          <w:color w:val="000000" w:themeColor="text1"/>
          <w:kern w:val="2"/>
          <w:sz w:val="32"/>
          <w:szCs w:val="28"/>
          <w:highlight w:val="none"/>
          <w:lang w:eastAsia="zh"/>
          <w14:textFill>
            <w14:solidFill>
              <w14:schemeClr w14:val="tx1"/>
            </w14:solidFill>
          </w14:textFill>
          <w:woUserID w:val="14"/>
        </w:rPr>
        <w:t>项，以及上海市“白玉兰”优质工程奖、上海市“申安杯”优质安装工程奖、北京市“结构长城杯”奖、北京市“建筑长城杯”金奖、新疆“天山杯”优质工程奖、四川省“天府杯”金奖、东北三省市“优质观摩银杯奖”、重庆市“巴渝杯”优质工程奖、无锡市“太湖杯”优质工程奖、广东钢结构金奖“粤钢奖”等数十项奖项</w:t>
      </w:r>
      <w:r>
        <w:rPr>
          <w:rFonts w:hint="eastAsia" w:ascii="仿宋_GB2312" w:hAnsi="微软雅黑" w:eastAsia="仿宋_GB2312" w:cs="Times New Roman"/>
          <w:b w:val="0"/>
          <w:bCs/>
          <w:color w:val="000000" w:themeColor="text1"/>
          <w:kern w:val="2"/>
          <w:sz w:val="32"/>
          <w:szCs w:val="28"/>
          <w:highlight w:val="none"/>
          <w14:textFill>
            <w14:solidFill>
              <w14:schemeClr w14:val="tx1"/>
            </w14:solidFill>
          </w14:textFill>
        </w:rPr>
        <w:t>。形成了钢结构、金属屋面、机电、智能化、专业关联度高的总承包五大业务板块，深入研究并开展城市更新、绿色生态环保、绿色建筑、建筑节能改造、建筑工业化、装配式等业务，施工项目覆盖全国大多数省市。国内设有</w:t>
      </w:r>
      <w:r>
        <w:rPr>
          <w:rFonts w:hint="eastAsia" w:ascii="仿宋_GB2312" w:hAnsi="微软雅黑" w:eastAsia="仿宋_GB2312" w:cs="Times New Roman"/>
          <w:b w:val="0"/>
          <w:bCs/>
          <w:color w:val="000000" w:themeColor="text1"/>
          <w:kern w:val="2"/>
          <w:sz w:val="32"/>
          <w:szCs w:val="28"/>
          <w:highlight w:val="none"/>
          <w:lang w:eastAsia="zh"/>
          <w14:textFill>
            <w14:solidFill>
              <w14:schemeClr w14:val="tx1"/>
            </w14:solidFill>
          </w14:textFill>
          <w:woUserID w:val="6"/>
        </w:rPr>
        <w:t>9</w:t>
      </w:r>
      <w:r>
        <w:rPr>
          <w:rFonts w:hint="eastAsia" w:ascii="仿宋_GB2312" w:hAnsi="微软雅黑" w:eastAsia="仿宋_GB2312" w:cs="Times New Roman"/>
          <w:b w:val="0"/>
          <w:bCs/>
          <w:color w:val="000000" w:themeColor="text1"/>
          <w:kern w:val="2"/>
          <w:sz w:val="32"/>
          <w:szCs w:val="28"/>
          <w:highlight w:val="none"/>
          <w14:textFill>
            <w14:solidFill>
              <w14:schemeClr w14:val="tx1"/>
            </w14:solidFill>
          </w14:textFill>
        </w:rPr>
        <w:t>个分公司，分别是华东、华南、西南、华北、西北、</w:t>
      </w:r>
      <w:r>
        <w:rPr>
          <w:rFonts w:hint="eastAsia" w:ascii="仿宋_GB2312" w:hAnsi="微软雅黑" w:eastAsia="仿宋_GB2312" w:cs="Times New Roman"/>
          <w:b w:val="0"/>
          <w:bCs/>
          <w:color w:val="000000" w:themeColor="text1"/>
          <w:kern w:val="2"/>
          <w:sz w:val="32"/>
          <w:szCs w:val="28"/>
          <w:highlight w:val="none"/>
          <w:lang w:eastAsia="zh"/>
          <w14:textFill>
            <w14:solidFill>
              <w14:schemeClr w14:val="tx1"/>
            </w14:solidFill>
          </w14:textFill>
          <w:woUserID w:val="6"/>
        </w:rPr>
        <w:t>阳光智造分公司、</w:t>
      </w:r>
      <w:r>
        <w:rPr>
          <w:rFonts w:hint="eastAsia" w:ascii="仿宋_GB2312" w:hAnsi="微软雅黑" w:eastAsia="仿宋_GB2312" w:cs="Times New Roman"/>
          <w:b w:val="0"/>
          <w:bCs/>
          <w:color w:val="000000" w:themeColor="text1"/>
          <w:kern w:val="2"/>
          <w:sz w:val="32"/>
          <w:szCs w:val="28"/>
          <w:highlight w:val="none"/>
          <w14:textFill>
            <w14:solidFill>
              <w14:schemeClr w14:val="tx1"/>
            </w14:solidFill>
          </w14:textFill>
        </w:rPr>
        <w:t>装配式事业部、</w:t>
      </w:r>
      <w:r>
        <w:rPr>
          <w:rFonts w:hint="eastAsia" w:ascii="仿宋_GB2312" w:hAnsi="微软雅黑" w:eastAsia="仿宋_GB2312" w:cs="Times New Roman"/>
          <w:b w:val="0"/>
          <w:bCs/>
          <w:color w:val="000000" w:themeColor="text1"/>
          <w:kern w:val="2"/>
          <w:sz w:val="32"/>
          <w:szCs w:val="28"/>
          <w:highlight w:val="none"/>
          <w:lang w:eastAsia="zh"/>
          <w14:textFill>
            <w14:solidFill>
              <w14:schemeClr w14:val="tx1"/>
            </w14:solidFill>
          </w14:textFill>
          <w:woUserID w:val="14"/>
        </w:rPr>
        <w:t>绿发</w:t>
      </w:r>
      <w:r>
        <w:rPr>
          <w:rFonts w:hint="eastAsia" w:ascii="仿宋_GB2312" w:hAnsi="微软雅黑" w:eastAsia="仿宋_GB2312" w:cs="Times New Roman"/>
          <w:b w:val="0"/>
          <w:bCs/>
          <w:color w:val="000000" w:themeColor="text1"/>
          <w:kern w:val="2"/>
          <w:sz w:val="32"/>
          <w:szCs w:val="28"/>
          <w:highlight w:val="none"/>
          <w14:textFill>
            <w14:solidFill>
              <w14:schemeClr w14:val="tx1"/>
            </w14:solidFill>
          </w14:textFill>
        </w:rPr>
        <w:t>事业部和数字</w:t>
      </w:r>
      <w:r>
        <w:rPr>
          <w:rFonts w:hint="eastAsia" w:ascii="仿宋_GB2312" w:hAnsi="微软雅黑" w:eastAsia="仿宋_GB2312" w:cs="Times New Roman"/>
          <w:b w:val="0"/>
          <w:bCs/>
          <w:color w:val="000000" w:themeColor="text1"/>
          <w:kern w:val="2"/>
          <w:sz w:val="32"/>
          <w:szCs w:val="28"/>
          <w:highlight w:val="none"/>
          <w:lang w:eastAsia="zh"/>
          <w14:textFill>
            <w14:solidFill>
              <w14:schemeClr w14:val="tx1"/>
            </w14:solidFill>
          </w14:textFill>
          <w:woUserID w:val="6"/>
        </w:rPr>
        <w:t>科技研究院，国外设有东南亚分公司和阿尔及利亚分公司</w:t>
      </w:r>
      <w:r>
        <w:rPr>
          <w:rFonts w:hint="eastAsia" w:ascii="仿宋_GB2312" w:hAnsi="微软雅黑" w:eastAsia="仿宋_GB2312" w:cs="Times New Roman"/>
          <w:b w:val="0"/>
          <w:bCs/>
          <w:color w:val="000000" w:themeColor="text1"/>
          <w:kern w:val="2"/>
          <w:sz w:val="32"/>
          <w:szCs w:val="28"/>
          <w:highlight w:val="none"/>
          <w14:textFill>
            <w14:solidFill>
              <w14:schemeClr w14:val="tx1"/>
            </w14:solidFill>
          </w14:textFill>
        </w:rPr>
        <w:t>。</w:t>
      </w:r>
    </w:p>
    <w:p w14:paraId="09936026">
      <w:pPr>
        <w:pStyle w:val="5"/>
        <w:keepNext w:val="0"/>
        <w:keepLines w:val="0"/>
        <w:pageBreakBefore w:val="0"/>
        <w:kinsoku/>
        <w:wordWrap/>
        <w:overflowPunct/>
        <w:topLinePunct w:val="0"/>
        <w:autoSpaceDE/>
        <w:bidi w:val="0"/>
        <w:spacing w:before="0" w:beforeAutospacing="0" w:after="0" w:afterAutospacing="0" w:line="560" w:lineRule="exact"/>
        <w:ind w:firstLine="643" w:firstLineChars="200"/>
        <w:jc w:val="both"/>
        <w:textAlignment w:val="auto"/>
        <w:rPr>
          <w:rFonts w:hint="eastAsia" w:ascii="仿宋_GB2312" w:hAnsi="微软雅黑" w:eastAsia="仿宋_GB2312" w:cs="Times New Roman"/>
          <w:b w:val="0"/>
          <w:bCs/>
          <w:color w:val="000000" w:themeColor="text1"/>
          <w:kern w:val="2"/>
          <w:sz w:val="32"/>
          <w:szCs w:val="28"/>
          <w:highlight w:val="none"/>
          <w:lang w:eastAsia="zh"/>
          <w14:textFill>
            <w14:solidFill>
              <w14:schemeClr w14:val="tx1"/>
            </w14:solidFill>
          </w14:textFill>
          <w:woUserID w:val="8"/>
        </w:rPr>
      </w:pPr>
      <w:r>
        <w:rPr>
          <w:rFonts w:hint="eastAsia" w:ascii="仿宋_GB2312" w:hAnsi="微软雅黑" w:eastAsia="仿宋_GB2312" w:cs="Times New Roman"/>
          <w:b/>
          <w:color w:val="000000" w:themeColor="text1"/>
          <w:kern w:val="2"/>
          <w:sz w:val="32"/>
          <w:szCs w:val="28"/>
          <w:highlight w:val="none"/>
          <w14:textFill>
            <w14:solidFill>
              <w14:schemeClr w14:val="tx1"/>
            </w14:solidFill>
          </w14:textFill>
        </w:rPr>
        <w:t>装饰公司：</w:t>
      </w:r>
      <w:r>
        <w:rPr>
          <w:rFonts w:hint="eastAsia" w:ascii="仿宋_GB2312" w:hAnsi="微软雅黑" w:eastAsia="仿宋_GB2312" w:cs="Times New Roman"/>
          <w:b w:val="0"/>
          <w:bCs/>
          <w:color w:val="000000" w:themeColor="text1"/>
          <w:kern w:val="2"/>
          <w:sz w:val="32"/>
          <w:szCs w:val="28"/>
          <w:highlight w:val="none"/>
          <w:lang w:eastAsia="zh"/>
          <w14:textFill>
            <w14:solidFill>
              <w14:schemeClr w14:val="tx1"/>
            </w14:solidFill>
          </w14:textFill>
          <w:woUserID w:val="8"/>
        </w:rPr>
        <w:t>中建二局装饰工程有限公司（以下简称公司），是中国建筑第二工程局的全资子公司，成立于1992年，总部设在北京，注册资本金2亿元，是在中建二局所属各公司装饰分公司基础上组建的国有大型装饰公司。202</w:t>
      </w:r>
      <w:r>
        <w:rPr>
          <w:rFonts w:hint="eastAsia" w:ascii="仿宋_GB2312" w:hAnsi="微软雅黑" w:eastAsia="仿宋_GB2312" w:cs="Times New Roman"/>
          <w:b w:val="0"/>
          <w:bCs/>
          <w:color w:val="000000" w:themeColor="text1"/>
          <w:kern w:val="2"/>
          <w:sz w:val="32"/>
          <w:szCs w:val="28"/>
          <w:highlight w:val="none"/>
          <w:lang w:eastAsia="zh"/>
          <w14:textFill>
            <w14:solidFill>
              <w14:schemeClr w14:val="tx1"/>
            </w14:solidFill>
          </w14:textFill>
          <w:woUserID w:val="12"/>
        </w:rPr>
        <w:t>4</w:t>
      </w:r>
      <w:r>
        <w:rPr>
          <w:rFonts w:hint="eastAsia" w:ascii="仿宋_GB2312" w:hAnsi="微软雅黑" w:eastAsia="仿宋_GB2312" w:cs="Times New Roman"/>
          <w:b w:val="0"/>
          <w:bCs/>
          <w:color w:val="000000" w:themeColor="text1"/>
          <w:kern w:val="2"/>
          <w:sz w:val="32"/>
          <w:szCs w:val="28"/>
          <w:highlight w:val="none"/>
          <w:lang w:eastAsia="zh"/>
          <w14:textFill>
            <w14:solidFill>
              <w14:schemeClr w14:val="tx1"/>
            </w14:solidFill>
          </w14:textFill>
          <w:woUserID w:val="8"/>
        </w:rPr>
        <w:t>年，公司位列中国装饰行业百强5</w:t>
      </w:r>
      <w:r>
        <w:rPr>
          <w:rFonts w:hint="eastAsia" w:ascii="仿宋_GB2312" w:hAnsi="微软雅黑" w:eastAsia="仿宋_GB2312" w:cs="Times New Roman"/>
          <w:b w:val="0"/>
          <w:bCs/>
          <w:color w:val="000000" w:themeColor="text1"/>
          <w:kern w:val="2"/>
          <w:sz w:val="32"/>
          <w:szCs w:val="28"/>
          <w:highlight w:val="none"/>
          <w:lang w:eastAsia="zh"/>
          <w14:textFill>
            <w14:solidFill>
              <w14:schemeClr w14:val="tx1"/>
            </w14:solidFill>
          </w14:textFill>
          <w:woUserID w:val="12"/>
        </w:rPr>
        <w:t>3</w:t>
      </w:r>
      <w:r>
        <w:rPr>
          <w:rFonts w:hint="eastAsia" w:ascii="仿宋_GB2312" w:hAnsi="微软雅黑" w:eastAsia="仿宋_GB2312" w:cs="Times New Roman"/>
          <w:b w:val="0"/>
          <w:bCs/>
          <w:color w:val="000000" w:themeColor="text1"/>
          <w:kern w:val="2"/>
          <w:sz w:val="32"/>
          <w:szCs w:val="28"/>
          <w:highlight w:val="none"/>
          <w:lang w:eastAsia="zh"/>
          <w14:textFill>
            <w14:solidFill>
              <w14:schemeClr w14:val="tx1"/>
            </w14:solidFill>
          </w14:textFill>
          <w:woUserID w:val="8"/>
        </w:rPr>
        <w:t>位，连续被授予“北京高新技术企业”、“首都文明单位”、“全国优秀施工企业”等荣誉称号。公司拥有建筑装修装饰工程专业承包壹级、建筑幕墙工程专业承包壹级、电子与智能化工程专业承包壹级、建筑机电安装工程专业承包壹级、建筑工程施工总承包贰级，和建筑装饰工程设计专项甲级、建筑幕墙工程设计专项甲级等各类资质1</w:t>
      </w:r>
      <w:r>
        <w:rPr>
          <w:rFonts w:hint="eastAsia" w:ascii="仿宋_GB2312" w:hAnsi="微软雅黑" w:eastAsia="仿宋_GB2312" w:cs="Times New Roman"/>
          <w:b w:val="0"/>
          <w:bCs/>
          <w:color w:val="000000" w:themeColor="text1"/>
          <w:kern w:val="2"/>
          <w:sz w:val="32"/>
          <w:szCs w:val="28"/>
          <w:highlight w:val="none"/>
          <w:lang w:eastAsia="zh"/>
          <w14:textFill>
            <w14:solidFill>
              <w14:schemeClr w14:val="tx1"/>
            </w14:solidFill>
          </w14:textFill>
          <w:woUserID w:val="12"/>
        </w:rPr>
        <w:t>9</w:t>
      </w:r>
      <w:r>
        <w:rPr>
          <w:rFonts w:hint="eastAsia" w:ascii="仿宋_GB2312" w:hAnsi="微软雅黑" w:eastAsia="仿宋_GB2312" w:cs="Times New Roman"/>
          <w:b w:val="0"/>
          <w:bCs/>
          <w:color w:val="000000" w:themeColor="text1"/>
          <w:kern w:val="2"/>
          <w:sz w:val="32"/>
          <w:szCs w:val="28"/>
          <w:highlight w:val="none"/>
          <w:lang w:eastAsia="zh"/>
          <w14:textFill>
            <w14:solidFill>
              <w14:schemeClr w14:val="tx1"/>
            </w14:solidFill>
          </w14:textFill>
          <w:woUserID w:val="8"/>
        </w:rPr>
        <w:t>项。公司拥有良好的信誉，</w:t>
      </w:r>
      <w:r>
        <w:rPr>
          <w:rFonts w:hint="eastAsia" w:ascii="仿宋_GB2312" w:hAnsi="微软雅黑" w:eastAsia="仿宋_GB2312" w:cs="Times New Roman"/>
          <w:b w:val="0"/>
          <w:bCs/>
          <w:color w:val="000000" w:themeColor="text1"/>
          <w:kern w:val="2"/>
          <w:sz w:val="32"/>
          <w:szCs w:val="28"/>
          <w:highlight w:val="none"/>
          <w:lang w:eastAsia="zh"/>
          <w14:textFill>
            <w14:solidFill>
              <w14:schemeClr w14:val="tx1"/>
            </w14:solidFill>
          </w14:textFill>
          <w:woUserID w:val="12"/>
        </w:rPr>
        <w:t>先后获得鲁班奖8项、国家优质工程奖18项、中国建筑工程装饰奖14项、省级优质工程奖86项、国家级QC成果27项、省部级QC成果59项</w:t>
      </w:r>
      <w:r>
        <w:rPr>
          <w:rFonts w:hint="eastAsia" w:ascii="仿宋_GB2312" w:hAnsi="微软雅黑" w:eastAsia="仿宋_GB2312" w:cs="Times New Roman"/>
          <w:b w:val="0"/>
          <w:bCs/>
          <w:color w:val="000000" w:themeColor="text1"/>
          <w:kern w:val="2"/>
          <w:sz w:val="32"/>
          <w:szCs w:val="28"/>
          <w:highlight w:val="none"/>
          <w:lang w:eastAsia="zh"/>
          <w14:textFill>
            <w14:solidFill>
              <w14:schemeClr w14:val="tx1"/>
            </w14:solidFill>
          </w14:textFill>
          <w:woUserID w:val="8"/>
        </w:rPr>
        <w:t>、詹天佑奖1项、华夏建设科学技术奖2项、中国施工企业管理协会工程建设科学技术进步奖4项、中国建筑装饰协会科技创新成果奖1项，</w:t>
      </w:r>
      <w:r>
        <w:rPr>
          <w:rFonts w:hint="eastAsia" w:ascii="仿宋_GB2312" w:hAnsi="微软雅黑" w:eastAsia="仿宋_GB2312" w:cs="Times New Roman"/>
          <w:b w:val="0"/>
          <w:bCs/>
          <w:color w:val="000000" w:themeColor="text1"/>
          <w:kern w:val="2"/>
          <w:sz w:val="32"/>
          <w:szCs w:val="28"/>
          <w:highlight w:val="none"/>
          <w:lang w:eastAsia="zh"/>
          <w14:textFill>
            <w14:solidFill>
              <w14:schemeClr w14:val="tx1"/>
            </w14:solidFill>
          </w14:textFill>
          <w:woUserID w:val="12"/>
        </w:rPr>
        <w:t>获得国家发明专利30项、国家实用新型专利425项；荣获科学技术奖49项；省部级工法10项；参编国家、行业、地方及团体标准24项</w:t>
      </w:r>
      <w:r>
        <w:rPr>
          <w:rFonts w:hint="eastAsia" w:ascii="仿宋_GB2312" w:hAnsi="微软雅黑" w:eastAsia="仿宋_GB2312" w:cs="Times New Roman"/>
          <w:b w:val="0"/>
          <w:bCs/>
          <w:color w:val="000000" w:themeColor="text1"/>
          <w:kern w:val="2"/>
          <w:sz w:val="32"/>
          <w:szCs w:val="28"/>
          <w:highlight w:val="none"/>
          <w:lang w:eastAsia="zh"/>
          <w14:textFill>
            <w14:solidFill>
              <w14:schemeClr w14:val="tx1"/>
            </w14:solidFill>
          </w14:textFill>
          <w:woUserID w:val="8"/>
        </w:rPr>
        <w:t>。BIM技术获得中装协BIM竞赛一等奖和二等奖、首届“新基建杯”中国智能建造一等奖及BIM应用大赛一等奖等30余项奖项。公司拥有多项省部级优秀工法，连续被授予“北京高新技术企业”，入围国内装饰行业百强，获得“首都文明单位”、“全国优秀施工企业”、“全国安康杯优胜单位”、“AAA企业信用等级”等数十项荣誉称号。公司秉承“追求卓越品质，创建一流业绩”的办企宗旨，以诚取信、追求卓越、竭诚回报社会各界的支持与厚爱。</w:t>
      </w:r>
    </w:p>
    <w:p w14:paraId="0B04CAAB">
      <w:pPr>
        <w:pStyle w:val="5"/>
        <w:keepNext w:val="0"/>
        <w:keepLines w:val="0"/>
        <w:pageBreakBefore w:val="0"/>
        <w:kinsoku/>
        <w:wordWrap/>
        <w:overflowPunct/>
        <w:topLinePunct w:val="0"/>
        <w:autoSpaceDE/>
        <w:bidi w:val="0"/>
        <w:spacing w:before="0" w:beforeAutospacing="0" w:after="0" w:afterAutospacing="0" w:line="560" w:lineRule="exact"/>
        <w:ind w:firstLine="643" w:firstLineChars="200"/>
        <w:jc w:val="both"/>
        <w:textAlignment w:val="auto"/>
        <w:rPr>
          <w:rFonts w:hint="eastAsia" w:ascii="仿宋_GB2312" w:hAnsi="微软雅黑" w:eastAsia="仿宋_GB2312" w:cs="Times New Roman"/>
          <w:b w:val="0"/>
          <w:bCs w:val="0"/>
          <w:color w:val="000000" w:themeColor="text1"/>
          <w:kern w:val="2"/>
          <w:sz w:val="32"/>
          <w:szCs w:val="28"/>
          <w:highlight w:val="none"/>
          <w:lang w:val="en-US" w:eastAsia="zh"/>
          <w14:textFill>
            <w14:solidFill>
              <w14:schemeClr w14:val="tx1"/>
            </w14:solidFill>
          </w14:textFill>
          <w:woUserID w:val="23"/>
        </w:rPr>
      </w:pPr>
      <w:r>
        <w:rPr>
          <w:rFonts w:hint="eastAsia" w:ascii="仿宋_GB2312" w:hAnsi="微软雅黑" w:eastAsia="仿宋_GB2312" w:cs="Times New Roman"/>
          <w:b/>
          <w:bCs/>
          <w:color w:val="000000" w:themeColor="text1"/>
          <w:kern w:val="2"/>
          <w:sz w:val="32"/>
          <w:szCs w:val="28"/>
          <w:highlight w:val="none"/>
          <w:lang w:val="en-US" w:eastAsia="zh-CN"/>
          <w14:textFill>
            <w14:solidFill>
              <w14:schemeClr w14:val="tx1"/>
            </w14:solidFill>
          </w14:textFill>
        </w:rPr>
        <w:t>投资公司：</w:t>
      </w:r>
      <w:r>
        <w:rPr>
          <w:rFonts w:hint="eastAsia" w:ascii="仿宋_GB2312" w:hAnsi="微软雅黑" w:eastAsia="仿宋_GB2312" w:cs="Times New Roman"/>
          <w:b w:val="0"/>
          <w:bCs w:val="0"/>
          <w:color w:val="000000" w:themeColor="text1"/>
          <w:kern w:val="2"/>
          <w:sz w:val="32"/>
          <w:szCs w:val="28"/>
          <w:highlight w:val="none"/>
          <w:lang w:val="en-US" w:eastAsia="zh"/>
          <w14:textFill>
            <w14:solidFill>
              <w14:schemeClr w14:val="tx1"/>
            </w14:solidFill>
          </w14:textFill>
          <w:woUserID w:val="23"/>
        </w:rPr>
        <w:t>中建二局投资公司是中建二局唯一的综合投资平台，总部设在北京。公司自2014年成立以来就积极践行央企使命，服务国家战略，在全国各地投资建设运营了60余个公路、生态环保、清洁能源、公共民生工程，项目累计总投资额超3000亿元，培育了雄厚的规划设计、融投资、建设管理、产业招商、资产运营等一体化服务实力。公司将继续保持初心，积极贯彻新发展理念，主动服务国家发展战略，实现高质量发展。公司将致力于基础设施投资、城镇综合开发、新兴业务投资、综合运营服务，继续整合产业链上下游优势资源，着重提升规划设计、产业招商和资产运营能力，为客户提供菜单式和一揽子服务，加快向“中建集团一流的投建运发展商，国内知名的城市运营服务商和新能源与环保服务提供商”发展。</w:t>
      </w:r>
    </w:p>
    <w:p w14:paraId="0D6D0FB0">
      <w:pPr>
        <w:pStyle w:val="5"/>
        <w:keepNext w:val="0"/>
        <w:keepLines w:val="0"/>
        <w:pageBreakBefore w:val="0"/>
        <w:kinsoku/>
        <w:wordWrap/>
        <w:overflowPunct/>
        <w:topLinePunct w:val="0"/>
        <w:autoSpaceDE/>
        <w:bidi w:val="0"/>
        <w:spacing w:before="0" w:beforeAutospacing="0" w:after="0" w:afterAutospacing="0" w:line="560" w:lineRule="exact"/>
        <w:ind w:firstLine="643" w:firstLineChars="200"/>
        <w:jc w:val="both"/>
        <w:textAlignment w:val="auto"/>
        <w:rPr>
          <w:rFonts w:hint="eastAsia" w:ascii="仿宋_GB2312" w:hAnsi="微软雅黑" w:eastAsia="仿宋_GB2312" w:cs="Times New Roman"/>
          <w:b w:val="0"/>
          <w:bCs w:val="0"/>
          <w:color w:val="000000" w:themeColor="text1"/>
          <w:kern w:val="2"/>
          <w:sz w:val="32"/>
          <w:szCs w:val="28"/>
          <w:highlight w:val="none"/>
          <w:lang w:val="en-US" w:eastAsia="zh-CN"/>
          <w14:textFill>
            <w14:solidFill>
              <w14:schemeClr w14:val="tx1"/>
            </w14:solidFill>
          </w14:textFill>
        </w:rPr>
      </w:pPr>
      <w:r>
        <w:rPr>
          <w:rFonts w:hint="eastAsia" w:ascii="仿宋_GB2312" w:hAnsi="微软雅黑" w:eastAsia="仿宋_GB2312" w:cs="Times New Roman"/>
          <w:b/>
          <w:bCs/>
          <w:color w:val="000000" w:themeColor="text1"/>
          <w:kern w:val="2"/>
          <w:sz w:val="32"/>
          <w:szCs w:val="28"/>
          <w:highlight w:val="none"/>
          <w:lang w:val="en-US" w:eastAsia="zh-CN"/>
          <w14:textFill>
            <w14:solidFill>
              <w14:schemeClr w14:val="tx1"/>
            </w14:solidFill>
          </w14:textFill>
        </w:rPr>
        <w:t>土木公司：</w:t>
      </w:r>
      <w:r>
        <w:rPr>
          <w:rFonts w:hint="eastAsia" w:ascii="仿宋_GB2312" w:hAnsi="微软雅黑" w:eastAsia="仿宋_GB2312" w:cs="Times New Roman"/>
          <w:b w:val="0"/>
          <w:bCs w:val="0"/>
          <w:color w:val="000000" w:themeColor="text1"/>
          <w:kern w:val="2"/>
          <w:sz w:val="32"/>
          <w:szCs w:val="28"/>
          <w:highlight w:val="none"/>
          <w:lang w:val="en-US" w:eastAsia="zh-CN"/>
          <w14:textFill>
            <w14:solidFill>
              <w14:schemeClr w14:val="tx1"/>
            </w14:solidFill>
          </w14:textFill>
        </w:rPr>
        <w:t>中建二局土木公司成立于1952年，总部设在北京，注册资金10亿元，</w:t>
      </w:r>
      <w:r>
        <w:rPr>
          <w:rFonts w:hint="eastAsia" w:ascii="仿宋_GB2312" w:hAnsi="微软雅黑" w:eastAsia="仿宋_GB2312" w:cs="Times New Roman"/>
          <w:b w:val="0"/>
          <w:bCs w:val="0"/>
          <w:color w:val="000000" w:themeColor="text1"/>
          <w:kern w:val="2"/>
          <w:sz w:val="32"/>
          <w:szCs w:val="28"/>
          <w:highlight w:val="none"/>
          <w:lang w:val="en-US" w:eastAsia="zh"/>
          <w14:textFill>
            <w14:solidFill>
              <w14:schemeClr w14:val="tx1"/>
            </w14:solidFill>
          </w14:textFill>
          <w:woUserID w:val="16"/>
        </w:rPr>
        <w:t>下辖6个区域分公司，经营区域覆盖京津冀、长三角、粤港澳、北部湾、成渝、中原等18省40多个地市。公司在轨道交通、高速铁路、高等级公路、重大市政公用工程、新能源、水利水务等领域具有丰富的施工经验。拥有公路工程、水利水电工程、市政公用工程及建筑工程施工总承包、公路路基和路面工程专业承包、营业性爆破作业单位许可证等10余项建筑资质。公司累计荣获1项国家优质工程奖，3项国家科技进步奖、省级优质工程奖80余项。连续多年被评为“全国工人先锋号”“全国安全文明工地” “全国AA级信用企业”单位。公司已被认定为“国家高新技术企业“ ”北京市企业技术中心”</w:t>
      </w:r>
      <w:r>
        <w:rPr>
          <w:rFonts w:hint="eastAsia" w:ascii="仿宋_GB2312" w:hAnsi="微软雅黑" w:eastAsia="仿宋_GB2312" w:cs="Times New Roman"/>
          <w:b w:val="0"/>
          <w:bCs w:val="0"/>
          <w:color w:val="000000" w:themeColor="text1"/>
          <w:kern w:val="2"/>
          <w:sz w:val="32"/>
          <w:szCs w:val="28"/>
          <w:highlight w:val="none"/>
          <w:lang w:val="en-US" w:eastAsia="zh-CN"/>
          <w14:textFill>
            <w14:solidFill>
              <w14:schemeClr w14:val="tx1"/>
            </w14:solidFill>
          </w14:textFill>
        </w:rPr>
        <w:t>。</w:t>
      </w:r>
    </w:p>
    <w:p w14:paraId="13A76EDE">
      <w:pPr>
        <w:pStyle w:val="5"/>
        <w:keepNext w:val="0"/>
        <w:keepLines w:val="0"/>
        <w:pageBreakBefore w:val="0"/>
        <w:kinsoku/>
        <w:wordWrap/>
        <w:overflowPunct/>
        <w:topLinePunct w:val="0"/>
        <w:autoSpaceDE/>
        <w:bidi w:val="0"/>
        <w:spacing w:before="0" w:beforeAutospacing="0" w:after="0" w:afterAutospacing="0" w:line="560" w:lineRule="exact"/>
        <w:ind w:firstLine="643" w:firstLineChars="200"/>
        <w:jc w:val="both"/>
        <w:textAlignment w:val="auto"/>
        <w:rPr>
          <w:rFonts w:hint="eastAsia" w:ascii="仿宋_GB2312" w:hAnsi="微软雅黑" w:eastAsia="仿宋_GB2312" w:cs="Times New Roman"/>
          <w:color w:val="000000" w:themeColor="text1"/>
          <w:kern w:val="2"/>
          <w:sz w:val="32"/>
          <w:szCs w:val="28"/>
          <w:highlight w:val="none"/>
          <w14:textFill>
            <w14:solidFill>
              <w14:schemeClr w14:val="tx1"/>
            </w14:solidFill>
          </w14:textFill>
        </w:rPr>
      </w:pPr>
      <w:r>
        <w:rPr>
          <w:rFonts w:hint="eastAsia" w:ascii="仿宋_GB2312" w:hAnsi="微软雅黑" w:eastAsia="仿宋_GB2312" w:cs="Times New Roman"/>
          <w:b/>
          <w:color w:val="000000" w:themeColor="text1"/>
          <w:kern w:val="2"/>
          <w:sz w:val="32"/>
          <w:szCs w:val="28"/>
          <w:highlight w:val="none"/>
          <w:lang w:val="en-US" w:eastAsia="zh-CN"/>
          <w14:textFill>
            <w14:solidFill>
              <w14:schemeClr w14:val="tx1"/>
            </w14:solidFill>
          </w14:textFill>
        </w:rPr>
        <w:t>中建中环</w:t>
      </w:r>
      <w:r>
        <w:rPr>
          <w:rFonts w:hint="default" w:ascii="仿宋_GB2312" w:hAnsi="微软雅黑" w:eastAsia="仿宋_GB2312" w:cs="Times New Roman"/>
          <w:b/>
          <w:color w:val="000000" w:themeColor="text1"/>
          <w:kern w:val="2"/>
          <w:sz w:val="32"/>
          <w:szCs w:val="28"/>
          <w:highlight w:val="none"/>
          <w:lang w:eastAsia="zh-Hans"/>
          <w14:textFill>
            <w14:solidFill>
              <w14:schemeClr w14:val="tx1"/>
            </w14:solidFill>
          </w14:textFill>
        </w:rPr>
        <w:t>：</w:t>
      </w:r>
      <w:r>
        <w:rPr>
          <w:rFonts w:hint="default" w:ascii="仿宋_GB2312" w:hAnsi="微软雅黑" w:eastAsia="仿宋_GB2312" w:cs="Times New Roman"/>
          <w:b w:val="0"/>
          <w:bCs/>
          <w:color w:val="000000" w:themeColor="text1"/>
          <w:kern w:val="2"/>
          <w:sz w:val="32"/>
          <w:szCs w:val="28"/>
          <w:highlight w:val="none"/>
          <w:lang w:eastAsia="zh-Hans"/>
          <w14:textFill>
            <w14:solidFill>
              <w14:schemeClr w14:val="tx1"/>
            </w14:solidFill>
          </w14:textFill>
        </w:rPr>
        <w:t>中建中环</w:t>
      </w:r>
      <w:r>
        <w:rPr>
          <w:rFonts w:hint="eastAsia" w:ascii="仿宋_GB2312" w:hAnsi="微软雅黑" w:eastAsia="仿宋_GB2312" w:cs="Times New Roman"/>
          <w:b w:val="0"/>
          <w:bCs/>
          <w:color w:val="000000" w:themeColor="text1"/>
          <w:kern w:val="2"/>
          <w:sz w:val="32"/>
          <w:szCs w:val="28"/>
          <w:highlight w:val="none"/>
          <w:lang w:eastAsia="zh"/>
          <w14:textFill>
            <w14:solidFill>
              <w14:schemeClr w14:val="tx1"/>
            </w14:solidFill>
          </w14:textFill>
          <w:woUserID w:val="10"/>
        </w:rPr>
        <w:t>建设发展集团</w:t>
      </w:r>
      <w:r>
        <w:rPr>
          <w:rFonts w:hint="default" w:ascii="仿宋_GB2312" w:hAnsi="微软雅黑" w:eastAsia="仿宋_GB2312" w:cs="Times New Roman"/>
          <w:b w:val="0"/>
          <w:bCs/>
          <w:color w:val="000000" w:themeColor="text1"/>
          <w:kern w:val="2"/>
          <w:sz w:val="32"/>
          <w:szCs w:val="28"/>
          <w:highlight w:val="none"/>
          <w:lang w:eastAsia="zh-Hans"/>
          <w14:textFill>
            <w14:solidFill>
              <w14:schemeClr w14:val="tx1"/>
            </w14:solidFill>
          </w14:textFill>
        </w:rPr>
        <w:t>有限公司（以下简称</w:t>
      </w:r>
      <w:r>
        <w:rPr>
          <w:rFonts w:hint="eastAsia" w:ascii="仿宋_GB2312" w:hAnsi="微软雅黑" w:eastAsia="仿宋_GB2312" w:cs="Times New Roman"/>
          <w:b w:val="0"/>
          <w:bCs/>
          <w:color w:val="000000" w:themeColor="text1"/>
          <w:kern w:val="2"/>
          <w:sz w:val="32"/>
          <w:szCs w:val="28"/>
          <w:highlight w:val="none"/>
          <w:lang w:eastAsia="zh"/>
          <w14:textFill>
            <w14:solidFill>
              <w14:schemeClr w14:val="tx1"/>
            </w14:solidFill>
          </w14:textFill>
        </w:rPr>
        <w:t>“</w:t>
      </w:r>
      <w:r>
        <w:rPr>
          <w:rFonts w:hint="default" w:ascii="仿宋_GB2312" w:hAnsi="微软雅黑" w:eastAsia="仿宋_GB2312" w:cs="Times New Roman"/>
          <w:b w:val="0"/>
          <w:bCs/>
          <w:color w:val="000000" w:themeColor="text1"/>
          <w:kern w:val="2"/>
          <w:sz w:val="32"/>
          <w:szCs w:val="28"/>
          <w:highlight w:val="none"/>
          <w:lang w:eastAsia="zh-Hans"/>
          <w14:textFill>
            <w14:solidFill>
              <w14:schemeClr w14:val="tx1"/>
            </w14:solidFill>
          </w14:textFill>
        </w:rPr>
        <w:t>中建中环</w:t>
      </w:r>
      <w:r>
        <w:rPr>
          <w:rFonts w:hint="eastAsia" w:ascii="仿宋_GB2312" w:hAnsi="微软雅黑" w:eastAsia="仿宋_GB2312" w:cs="Times New Roman"/>
          <w:b w:val="0"/>
          <w:bCs/>
          <w:color w:val="000000" w:themeColor="text1"/>
          <w:kern w:val="2"/>
          <w:sz w:val="32"/>
          <w:szCs w:val="28"/>
          <w:highlight w:val="none"/>
          <w:lang w:eastAsia="zh"/>
          <w14:textFill>
            <w14:solidFill>
              <w14:schemeClr w14:val="tx1"/>
            </w14:solidFill>
          </w14:textFill>
        </w:rPr>
        <w:t>”</w:t>
      </w:r>
      <w:r>
        <w:rPr>
          <w:rFonts w:hint="default" w:ascii="仿宋_GB2312" w:hAnsi="微软雅黑" w:eastAsia="仿宋_GB2312" w:cs="Times New Roman"/>
          <w:b w:val="0"/>
          <w:bCs/>
          <w:color w:val="000000" w:themeColor="text1"/>
          <w:kern w:val="2"/>
          <w:sz w:val="32"/>
          <w:szCs w:val="28"/>
          <w:highlight w:val="none"/>
          <w:lang w:eastAsia="zh-Hans"/>
          <w14:textFill>
            <w14:solidFill>
              <w14:schemeClr w14:val="tx1"/>
            </w14:solidFill>
          </w14:textFill>
        </w:rPr>
        <w:t>）组建于 2021 年，是中建二局的全资子公司，总部设在苏州。作为中建二局在市政环保、新能源和水利水电领域集投资、研发、设计、建设、运营于一体的专业公司，是局内集中开展风光及储能、综合能源服务、大气治理、水环境综合治理、管网修复等类型项目投资业务的主体单位。中建中环围绕</w:t>
      </w:r>
      <w:r>
        <w:rPr>
          <w:rFonts w:hint="eastAsia" w:ascii="仿宋_GB2312" w:hAnsi="微软雅黑" w:eastAsia="仿宋_GB2312" w:cs="Times New Roman"/>
          <w:b w:val="0"/>
          <w:bCs/>
          <w:color w:val="000000" w:themeColor="text1"/>
          <w:kern w:val="2"/>
          <w:sz w:val="32"/>
          <w:szCs w:val="28"/>
          <w:highlight w:val="none"/>
          <w:lang w:eastAsia="zh"/>
          <w14:textFill>
            <w14:solidFill>
              <w14:schemeClr w14:val="tx1"/>
            </w14:solidFill>
          </w14:textFill>
        </w:rPr>
        <w:t>“</w:t>
      </w:r>
      <w:r>
        <w:rPr>
          <w:rFonts w:hint="default" w:ascii="仿宋_GB2312" w:hAnsi="微软雅黑" w:eastAsia="仿宋_GB2312" w:cs="Times New Roman"/>
          <w:b w:val="0"/>
          <w:bCs/>
          <w:color w:val="000000" w:themeColor="text1"/>
          <w:kern w:val="2"/>
          <w:sz w:val="32"/>
          <w:szCs w:val="28"/>
          <w:highlight w:val="none"/>
          <w:lang w:eastAsia="zh-Hans"/>
          <w14:textFill>
            <w14:solidFill>
              <w14:schemeClr w14:val="tx1"/>
            </w14:solidFill>
          </w14:textFill>
        </w:rPr>
        <w:t>双轮驱动、多元布局</w:t>
      </w:r>
      <w:r>
        <w:rPr>
          <w:rFonts w:hint="eastAsia" w:ascii="仿宋_GB2312" w:hAnsi="微软雅黑" w:eastAsia="仿宋_GB2312" w:cs="Times New Roman"/>
          <w:b w:val="0"/>
          <w:bCs/>
          <w:color w:val="000000" w:themeColor="text1"/>
          <w:kern w:val="2"/>
          <w:sz w:val="32"/>
          <w:szCs w:val="28"/>
          <w:highlight w:val="none"/>
          <w:lang w:eastAsia="zh"/>
          <w14:textFill>
            <w14:solidFill>
              <w14:schemeClr w14:val="tx1"/>
            </w14:solidFill>
          </w14:textFill>
        </w:rPr>
        <w:t>”</w:t>
      </w:r>
      <w:r>
        <w:rPr>
          <w:rFonts w:hint="default" w:ascii="仿宋_GB2312" w:hAnsi="微软雅黑" w:eastAsia="仿宋_GB2312" w:cs="Times New Roman"/>
          <w:b w:val="0"/>
          <w:bCs/>
          <w:color w:val="000000" w:themeColor="text1"/>
          <w:kern w:val="2"/>
          <w:sz w:val="32"/>
          <w:szCs w:val="28"/>
          <w:highlight w:val="none"/>
          <w:lang w:eastAsia="zh-Hans"/>
          <w14:textFill>
            <w14:solidFill>
              <w14:schemeClr w14:val="tx1"/>
            </w14:solidFill>
          </w14:textFill>
        </w:rPr>
        <w:t>的发展策略，</w:t>
      </w:r>
      <w:r>
        <w:rPr>
          <w:rFonts w:hint="eastAsia" w:ascii="仿宋_GB2312" w:hAnsi="微软雅黑" w:eastAsia="仿宋_GB2312" w:cs="Times New Roman"/>
          <w:b w:val="0"/>
          <w:bCs/>
          <w:color w:val="000000" w:themeColor="text1"/>
          <w:kern w:val="2"/>
          <w:sz w:val="32"/>
          <w:szCs w:val="28"/>
          <w:highlight w:val="none"/>
          <w:lang w:eastAsia="zh"/>
          <w14:textFill>
            <w14:solidFill>
              <w14:schemeClr w14:val="tx1"/>
            </w14:solidFill>
          </w14:textFill>
          <w:woUserID w:val="6"/>
        </w:rPr>
        <w:t>大力拓展水务环保和新能源业务</w:t>
      </w:r>
      <w:r>
        <w:rPr>
          <w:rFonts w:hint="default" w:ascii="仿宋_GB2312" w:hAnsi="微软雅黑" w:eastAsia="仿宋_GB2312" w:cs="Times New Roman"/>
          <w:b w:val="0"/>
          <w:bCs/>
          <w:color w:val="000000" w:themeColor="text1"/>
          <w:kern w:val="2"/>
          <w:sz w:val="32"/>
          <w:szCs w:val="28"/>
          <w:highlight w:val="none"/>
          <w:lang w:eastAsia="zh-Hans"/>
          <w14:textFill>
            <w14:solidFill>
              <w14:schemeClr w14:val="tx1"/>
            </w14:solidFill>
          </w14:textFill>
        </w:rPr>
        <w:t>，同时发挥中建二局传统优势力量，</w:t>
      </w:r>
      <w:r>
        <w:rPr>
          <w:rFonts w:hint="eastAsia" w:ascii="仿宋_GB2312" w:hAnsi="微软雅黑" w:eastAsia="仿宋_GB2312" w:cs="Times New Roman"/>
          <w:b w:val="0"/>
          <w:bCs/>
          <w:color w:val="000000" w:themeColor="text1"/>
          <w:kern w:val="2"/>
          <w:sz w:val="32"/>
          <w:szCs w:val="28"/>
          <w:highlight w:val="none"/>
          <w:lang w:eastAsia="zh"/>
          <w14:textFill>
            <w14:solidFill>
              <w14:schemeClr w14:val="tx1"/>
            </w14:solidFill>
          </w14:textFill>
          <w:woUserID w:val="6"/>
        </w:rPr>
        <w:t>积极布局房建、贸易、海外项目的开发与建设等业务领域</w:t>
      </w:r>
      <w:r>
        <w:rPr>
          <w:rFonts w:hint="default" w:ascii="仿宋_GB2312" w:hAnsi="微软雅黑" w:eastAsia="仿宋_GB2312" w:cs="Times New Roman"/>
          <w:b w:val="0"/>
          <w:bCs/>
          <w:color w:val="000000" w:themeColor="text1"/>
          <w:kern w:val="2"/>
          <w:sz w:val="32"/>
          <w:szCs w:val="28"/>
          <w:highlight w:val="none"/>
          <w:lang w:eastAsia="zh-Hans"/>
          <w14:textFill>
            <w14:solidFill>
              <w14:schemeClr w14:val="tx1"/>
            </w14:solidFill>
          </w14:textFill>
        </w:rPr>
        <w:t>。</w:t>
      </w:r>
      <w:r>
        <w:rPr>
          <w:rFonts w:hint="eastAsia" w:ascii="仿宋_GB2312" w:hAnsi="微软雅黑" w:eastAsia="仿宋_GB2312" w:cs="Times New Roman"/>
          <w:b w:val="0"/>
          <w:bCs/>
          <w:color w:val="000000" w:themeColor="text1"/>
          <w:kern w:val="2"/>
          <w:sz w:val="32"/>
          <w:szCs w:val="28"/>
          <w:highlight w:val="none"/>
          <w:lang w:eastAsia="zh"/>
          <w14:textFill>
            <w14:solidFill>
              <w14:schemeClr w14:val="tx1"/>
            </w14:solidFill>
          </w14:textFill>
          <w:woUserID w:val="6"/>
        </w:rPr>
        <w:t>致力于成为国内领先的水务环保与新能源领域整体解决方案服务商</w:t>
      </w:r>
      <w:r>
        <w:rPr>
          <w:rFonts w:hint="default" w:ascii="仿宋_GB2312" w:hAnsi="微软雅黑" w:eastAsia="仿宋_GB2312" w:cs="Times New Roman"/>
          <w:b w:val="0"/>
          <w:bCs/>
          <w:color w:val="000000" w:themeColor="text1"/>
          <w:kern w:val="2"/>
          <w:sz w:val="32"/>
          <w:szCs w:val="28"/>
          <w:highlight w:val="none"/>
          <w:lang w:eastAsia="zh-Hans"/>
          <w14:textFill>
            <w14:solidFill>
              <w14:schemeClr w14:val="tx1"/>
            </w14:solidFill>
          </w14:textFill>
        </w:rPr>
        <w:t>，</w:t>
      </w:r>
      <w:r>
        <w:rPr>
          <w:rFonts w:hint="eastAsia" w:ascii="仿宋_GB2312" w:hAnsi="微软雅黑" w:eastAsia="仿宋_GB2312" w:cs="Times New Roman"/>
          <w:b w:val="0"/>
          <w:bCs/>
          <w:color w:val="000000" w:themeColor="text1"/>
          <w:kern w:val="2"/>
          <w:sz w:val="32"/>
          <w:szCs w:val="28"/>
          <w:highlight w:val="none"/>
          <w:lang w:eastAsia="zh"/>
          <w14:textFill>
            <w14:solidFill>
              <w14:schemeClr w14:val="tx1"/>
            </w14:solidFill>
          </w14:textFill>
          <w:woUserID w:val="6"/>
        </w:rPr>
        <w:t>为客户提供覆盖水务环保和新能源领域的“全产业链、全生产要素、全生命周期”服务</w:t>
      </w:r>
      <w:r>
        <w:rPr>
          <w:rFonts w:hint="default" w:ascii="仿宋_GB2312" w:hAnsi="微软雅黑" w:eastAsia="仿宋_GB2312" w:cs="Times New Roman"/>
          <w:b w:val="0"/>
          <w:bCs/>
          <w:color w:val="000000" w:themeColor="text1"/>
          <w:kern w:val="2"/>
          <w:sz w:val="32"/>
          <w:szCs w:val="28"/>
          <w:highlight w:val="none"/>
          <w:lang w:eastAsia="zh-Hans"/>
          <w14:textFill>
            <w14:solidFill>
              <w14:schemeClr w14:val="tx1"/>
            </w14:solidFill>
          </w14:textFill>
        </w:rPr>
        <w:t>。中建中环下设国家级博士后工作站、江苏省工程技术研究中心等科研平台，累计荣获国家环保部环境保护科学技术一等奖、国家优质工程银质奖、国家重点环保实用技术示范工程等荣誉50余项。</w:t>
      </w:r>
    </w:p>
    <w:p w14:paraId="4A580EAE">
      <w:pPr>
        <w:pStyle w:val="5"/>
        <w:keepNext w:val="0"/>
        <w:keepLines w:val="0"/>
        <w:pageBreakBefore w:val="0"/>
        <w:kinsoku/>
        <w:wordWrap/>
        <w:overflowPunct/>
        <w:topLinePunct w:val="0"/>
        <w:autoSpaceDE/>
        <w:bidi w:val="0"/>
        <w:spacing w:before="0" w:beforeAutospacing="0" w:after="0" w:afterAutospacing="0" w:line="560" w:lineRule="exact"/>
        <w:ind w:firstLine="643" w:firstLineChars="200"/>
        <w:jc w:val="both"/>
        <w:textAlignment w:val="auto"/>
        <w:rPr>
          <w:rFonts w:hint="default" w:ascii="仿宋_GB2312" w:hAnsi="微软雅黑" w:eastAsia="仿宋_GB2312" w:cs="Times New Roman"/>
          <w:b w:val="0"/>
          <w:bCs/>
          <w:color w:val="000000" w:themeColor="text1"/>
          <w:kern w:val="2"/>
          <w:sz w:val="32"/>
          <w:szCs w:val="28"/>
          <w:highlight w:val="none"/>
          <w:lang w:eastAsia="zh-Hans"/>
          <w14:textFill>
            <w14:solidFill>
              <w14:schemeClr w14:val="tx1"/>
            </w14:solidFill>
          </w14:textFill>
        </w:rPr>
      </w:pPr>
      <w:r>
        <w:rPr>
          <w:rFonts w:hint="eastAsia" w:ascii="仿宋_GB2312" w:hAnsi="微软雅黑" w:eastAsia="仿宋_GB2312" w:cs="Times New Roman"/>
          <w:b/>
          <w:color w:val="000000" w:themeColor="text1"/>
          <w:kern w:val="2"/>
          <w:sz w:val="32"/>
          <w:szCs w:val="28"/>
          <w:highlight w:val="none"/>
          <w14:textFill>
            <w14:solidFill>
              <w14:schemeClr w14:val="tx1"/>
            </w14:solidFill>
          </w14:textFill>
        </w:rPr>
        <w:t>中建机械：</w:t>
      </w:r>
      <w:r>
        <w:rPr>
          <w:rFonts w:hint="default" w:ascii="仿宋_GB2312" w:hAnsi="微软雅黑" w:eastAsia="仿宋_GB2312" w:cs="Times New Roman"/>
          <w:b w:val="0"/>
          <w:bCs/>
          <w:color w:val="000000" w:themeColor="text1"/>
          <w:kern w:val="2"/>
          <w:sz w:val="32"/>
          <w:szCs w:val="28"/>
          <w:highlight w:val="none"/>
          <w:lang w:val="en-US" w:eastAsia="zh-CN"/>
          <w14:textFill>
            <w14:solidFill>
              <w14:schemeClr w14:val="tx1"/>
            </w14:solidFill>
          </w14:textFill>
        </w:rPr>
        <w:t>中建机械有限公司组建于2011年,隶属于中国建筑第二工程局，是中国建筑集团旗下的大型工程机械制造企业。</w:t>
      </w:r>
    </w:p>
    <w:p w14:paraId="56A86F46">
      <w:pPr>
        <w:pStyle w:val="5"/>
        <w:keepNext w:val="0"/>
        <w:keepLines w:val="0"/>
        <w:pageBreakBefore w:val="0"/>
        <w:kinsoku/>
        <w:wordWrap/>
        <w:overflowPunct/>
        <w:topLinePunct w:val="0"/>
        <w:autoSpaceDE/>
        <w:bidi w:val="0"/>
        <w:spacing w:before="0" w:beforeAutospacing="0" w:after="0" w:afterAutospacing="0" w:line="560" w:lineRule="exact"/>
        <w:ind w:firstLine="640" w:firstLineChars="200"/>
        <w:jc w:val="both"/>
        <w:textAlignment w:val="auto"/>
        <w:rPr>
          <w:rFonts w:hint="default" w:ascii="仿宋_GB2312" w:hAnsi="微软雅黑" w:eastAsia="仿宋_GB2312" w:cs="Times New Roman"/>
          <w:b w:val="0"/>
          <w:bCs/>
          <w:color w:val="000000" w:themeColor="text1"/>
          <w:kern w:val="2"/>
          <w:sz w:val="32"/>
          <w:szCs w:val="28"/>
          <w:highlight w:val="none"/>
          <w:lang w:eastAsia="zh-Hans"/>
          <w14:textFill>
            <w14:solidFill>
              <w14:schemeClr w14:val="tx1"/>
            </w14:solidFill>
          </w14:textFill>
        </w:rPr>
      </w:pPr>
      <w:r>
        <w:rPr>
          <w:rFonts w:hint="default" w:ascii="仿宋_GB2312" w:hAnsi="微软雅黑" w:eastAsia="仿宋_GB2312" w:cs="Times New Roman"/>
          <w:b w:val="0"/>
          <w:bCs/>
          <w:color w:val="000000" w:themeColor="text1"/>
          <w:kern w:val="2"/>
          <w:sz w:val="32"/>
          <w:szCs w:val="28"/>
          <w:highlight w:val="none"/>
          <w:lang w:val="en-US" w:eastAsia="zh-CN"/>
          <w14:textFill>
            <w14:solidFill>
              <w14:schemeClr w14:val="tx1"/>
            </w14:solidFill>
          </w14:textFill>
        </w:rPr>
        <w:t>公司总部位于河北省廊坊市龙河高新技术产业区，注册资本3.84亿元。公司占地面积441亩，厂房面积10万余平方米。主要从事混凝土搅拌站、塔式起重机、集成房屋的研发制造及混凝土运维和国际贸易业务。</w:t>
      </w:r>
    </w:p>
    <w:p w14:paraId="3DAD6B61">
      <w:pPr>
        <w:pStyle w:val="5"/>
        <w:keepNext w:val="0"/>
        <w:keepLines w:val="0"/>
        <w:pageBreakBefore w:val="0"/>
        <w:kinsoku/>
        <w:wordWrap/>
        <w:overflowPunct/>
        <w:topLinePunct w:val="0"/>
        <w:autoSpaceDE/>
        <w:bidi w:val="0"/>
        <w:spacing w:before="0" w:beforeAutospacing="0" w:after="0" w:afterAutospacing="0" w:line="560" w:lineRule="exact"/>
        <w:ind w:firstLine="640" w:firstLineChars="200"/>
        <w:jc w:val="both"/>
        <w:textAlignment w:val="auto"/>
        <w:rPr>
          <w:rFonts w:hint="default" w:ascii="仿宋_GB2312" w:hAnsi="微软雅黑" w:eastAsia="仿宋_GB2312" w:cs="Times New Roman"/>
          <w:b w:val="0"/>
          <w:bCs/>
          <w:color w:val="000000" w:themeColor="text1"/>
          <w:kern w:val="2"/>
          <w:sz w:val="32"/>
          <w:szCs w:val="28"/>
          <w:highlight w:val="none"/>
          <w:lang w:eastAsia="zh-Hans"/>
          <w14:textFill>
            <w14:solidFill>
              <w14:schemeClr w14:val="tx1"/>
            </w14:solidFill>
          </w14:textFill>
        </w:rPr>
      </w:pPr>
      <w:r>
        <w:rPr>
          <w:rFonts w:hint="default" w:ascii="仿宋_GB2312" w:hAnsi="微软雅黑" w:eastAsia="仿宋_GB2312" w:cs="Times New Roman"/>
          <w:b w:val="0"/>
          <w:bCs/>
          <w:color w:val="000000" w:themeColor="text1"/>
          <w:kern w:val="2"/>
          <w:sz w:val="32"/>
          <w:szCs w:val="28"/>
          <w:highlight w:val="none"/>
          <w:lang w:val="en-US" w:eastAsia="zh-CN"/>
          <w14:textFill>
            <w14:solidFill>
              <w14:schemeClr w14:val="tx1"/>
            </w14:solidFill>
          </w14:textFill>
        </w:rPr>
        <w:t>公司作为国家级高新技术企业、河北省“专精特新”企业,以科技创新为第一驱动力，不断培育企业核心竞争力。成立以来，先后承担了多项国家课题，获得国家专利百余项，主编及参编各类国家、行业和团体标准23项，获得软件著作权8项，10余项产品被鉴定为国际领先、国际先进技术成果。</w:t>
      </w:r>
    </w:p>
    <w:p w14:paraId="51C5259E">
      <w:pPr>
        <w:pStyle w:val="5"/>
        <w:keepNext w:val="0"/>
        <w:keepLines w:val="0"/>
        <w:pageBreakBefore w:val="0"/>
        <w:kinsoku/>
        <w:wordWrap/>
        <w:overflowPunct/>
        <w:topLinePunct w:val="0"/>
        <w:autoSpaceDE/>
        <w:bidi w:val="0"/>
        <w:spacing w:before="0" w:beforeAutospacing="0" w:after="0" w:afterAutospacing="0" w:line="560" w:lineRule="exact"/>
        <w:ind w:firstLine="640" w:firstLineChars="200"/>
        <w:jc w:val="both"/>
        <w:textAlignment w:val="auto"/>
        <w:rPr>
          <w:rFonts w:hint="default" w:ascii="仿宋_GB2312" w:hAnsi="微软雅黑" w:eastAsia="仿宋_GB2312" w:cs="Times New Roman"/>
          <w:b w:val="0"/>
          <w:bCs/>
          <w:color w:val="000000" w:themeColor="text1"/>
          <w:kern w:val="2"/>
          <w:sz w:val="32"/>
          <w:szCs w:val="28"/>
          <w:highlight w:val="none"/>
          <w:lang w:val="en-US" w:eastAsia="zh-CN"/>
          <w14:textFill>
            <w14:solidFill>
              <w14:schemeClr w14:val="tx1"/>
            </w14:solidFill>
          </w14:textFill>
        </w:rPr>
      </w:pPr>
      <w:r>
        <w:rPr>
          <w:rFonts w:hint="default" w:ascii="仿宋_GB2312" w:hAnsi="微软雅黑" w:eastAsia="仿宋_GB2312" w:cs="Times New Roman"/>
          <w:b w:val="0"/>
          <w:bCs/>
          <w:color w:val="000000" w:themeColor="text1"/>
          <w:kern w:val="2"/>
          <w:sz w:val="32"/>
          <w:szCs w:val="28"/>
          <w:highlight w:val="none"/>
          <w:lang w:val="en-US" w:eastAsia="zh-CN"/>
          <w14:textFill>
            <w14:solidFill>
              <w14:schemeClr w14:val="tx1"/>
            </w14:solidFill>
          </w14:textFill>
        </w:rPr>
        <w:t>中建机械作为中建集团成员企业，以“拓展幸福空间”为使命，完整、准确、全面贯彻新发展理念，坚定实施智造、绿色、合作、共赢的发展路线，致力于发展成为专业特色突出、技术优势明显、产业链条完整、市场引领力强的国内工程机械制造领域一流企业。</w:t>
      </w:r>
    </w:p>
    <w:p w14:paraId="75385623">
      <w:pPr>
        <w:pStyle w:val="5"/>
        <w:keepNext w:val="0"/>
        <w:keepLines w:val="0"/>
        <w:pageBreakBefore w:val="0"/>
        <w:kinsoku/>
        <w:wordWrap/>
        <w:overflowPunct/>
        <w:topLinePunct w:val="0"/>
        <w:autoSpaceDE/>
        <w:bidi w:val="0"/>
        <w:spacing w:before="0" w:beforeAutospacing="0" w:after="0" w:afterAutospacing="0" w:line="560" w:lineRule="exact"/>
        <w:ind w:firstLine="643" w:firstLineChars="200"/>
        <w:jc w:val="both"/>
        <w:textAlignment w:val="auto"/>
        <w:rPr>
          <w:rFonts w:hint="eastAsia" w:ascii="仿宋_GB2312" w:hAnsi="微软雅黑" w:eastAsia="仿宋_GB2312" w:cs="Times New Roman"/>
          <w:b w:val="0"/>
          <w:bCs/>
          <w:color w:val="000000" w:themeColor="text1"/>
          <w:kern w:val="2"/>
          <w:sz w:val="32"/>
          <w:szCs w:val="28"/>
          <w:highlight w:val="none"/>
          <w:lang w:val="en-US" w:eastAsia="zh-CN"/>
          <w14:textFill>
            <w14:solidFill>
              <w14:schemeClr w14:val="tx1"/>
            </w14:solidFill>
          </w14:textFill>
        </w:rPr>
      </w:pPr>
      <w:r>
        <w:rPr>
          <w:rFonts w:hint="eastAsia" w:ascii="仿宋_GB2312" w:hAnsi="微软雅黑" w:eastAsia="仿宋_GB2312" w:cs="Times New Roman"/>
          <w:b/>
          <w:color w:val="000000" w:themeColor="text1"/>
          <w:kern w:val="2"/>
          <w:sz w:val="32"/>
          <w:szCs w:val="28"/>
          <w:highlight w:val="none"/>
          <w:lang w:val="en-US" w:eastAsia="zh-CN"/>
          <w14:textFill>
            <w14:solidFill>
              <w14:schemeClr w14:val="tx1"/>
            </w14:solidFill>
          </w14:textFill>
        </w:rPr>
        <w:t>中建玖玥</w:t>
      </w:r>
      <w:r>
        <w:rPr>
          <w:rFonts w:hint="eastAsia" w:ascii="仿宋_GB2312" w:hAnsi="微软雅黑" w:eastAsia="仿宋_GB2312" w:cs="Times New Roman"/>
          <w:b w:val="0"/>
          <w:bCs/>
          <w:color w:val="000000" w:themeColor="text1"/>
          <w:kern w:val="2"/>
          <w:sz w:val="32"/>
          <w:szCs w:val="28"/>
          <w:highlight w:val="none"/>
          <w:lang w:val="en-US" w:eastAsia="zh-CN"/>
          <w14:textFill>
            <w14:solidFill>
              <w14:schemeClr w14:val="tx1"/>
            </w14:solidFill>
          </w14:textFill>
        </w:rPr>
        <w:t>：中建玖玥城市运营有限公司，是中国建筑集团有限公司的全资子公司，隶属于中国建筑第二工程局有限公司，是中建二局城市运营业务主力平台、持有型不动产经营管理唯一平台。公司聚焦城市管家、资产运营、 物业服务等三大业务，深耕北上广深等一线城市及成都、青岛等重点城市，运营服务业态涵盖市政道路、地下管廊、街区一体化、商务新区、产业新城、 高标准住宅、写字楼、酒店、学校、医院、景区等多种类型， 服务面积超 1000 万平方米，资产管理规模超 300 亿元。</w:t>
      </w:r>
    </w:p>
    <w:p w14:paraId="1DA8811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val="0"/>
        <w:snapToGrid w:val="0"/>
        <w:spacing w:before="0" w:beforeAutospacing="0" w:after="0" w:afterAutospacing="0" w:line="560" w:lineRule="exact"/>
        <w:ind w:left="0" w:right="0" w:firstLine="643" w:firstLineChars="200"/>
        <w:jc w:val="both"/>
        <w:textAlignment w:val="auto"/>
        <w:rPr>
          <w:rFonts w:hint="default" w:ascii="仿宋_GB2312" w:hAnsi="Calibri" w:eastAsia="仿宋_GB2312" w:cs="仿宋_GB2312"/>
          <w:kern w:val="2"/>
          <w:sz w:val="32"/>
          <w:szCs w:val="32"/>
          <w:lang w:val="en-US" w:eastAsia="zh-CN" w:bidi="ar"/>
          <w:woUserID w:val="21"/>
        </w:rPr>
      </w:pPr>
      <w:r>
        <w:rPr>
          <w:rFonts w:hint="eastAsia" w:ascii="仿宋_GB2312" w:hAnsi="微软雅黑" w:eastAsia="仿宋_GB2312" w:cs="Times New Roman"/>
          <w:b/>
          <w:color w:val="000000" w:themeColor="text1"/>
          <w:kern w:val="2"/>
          <w:sz w:val="32"/>
          <w:szCs w:val="28"/>
          <w:highlight w:val="none"/>
          <w14:textFill>
            <w14:solidFill>
              <w14:schemeClr w14:val="tx1"/>
            </w14:solidFill>
          </w14:textFill>
        </w:rPr>
        <w:t>东南非公司：</w:t>
      </w:r>
      <w:r>
        <w:rPr>
          <w:rFonts w:ascii="仿宋_GB2312" w:hAnsi="Calibri" w:eastAsia="仿宋_GB2312" w:cs="仿宋_GB2312"/>
          <w:kern w:val="2"/>
          <w:sz w:val="32"/>
          <w:szCs w:val="32"/>
          <w:lang w:val="en-US" w:eastAsia="zh-CN" w:bidi="ar"/>
          <w:woUserID w:val="21"/>
        </w:rPr>
        <w:t>中国建筑东南非</w:t>
      </w:r>
      <w:r>
        <w:rPr>
          <w:rFonts w:hint="default" w:ascii="仿宋_GB2312" w:hAnsi="Calibri" w:eastAsia="仿宋_GB2312" w:cs="仿宋_GB2312"/>
          <w:kern w:val="2"/>
          <w:sz w:val="32"/>
          <w:szCs w:val="32"/>
          <w:lang w:val="en-US" w:eastAsia="zh-CN" w:bidi="ar"/>
          <w:woUserID w:val="21"/>
        </w:rPr>
        <w:t>公司于1988年</w:t>
      </w:r>
      <w:r>
        <w:rPr>
          <w:rFonts w:hint="eastAsia" w:ascii="仿宋_GB2312" w:hAnsi="微软雅黑" w:eastAsia="仿宋_GB2312" w:cs="Times New Roman"/>
          <w:b w:val="0"/>
          <w:bCs/>
          <w:color w:val="000000" w:themeColor="text1"/>
          <w:kern w:val="2"/>
          <w:sz w:val="32"/>
          <w:szCs w:val="28"/>
          <w:highlight w:val="none"/>
          <w14:textFill>
            <w14:solidFill>
              <w14:schemeClr w14:val="tx1"/>
            </w14:solidFill>
          </w14:textFill>
          <w:woUserID w:val="21"/>
        </w:rPr>
        <w:t>在博茨瓦纳首都哈博罗内注册成立</w:t>
      </w:r>
      <w:r>
        <w:rPr>
          <w:rFonts w:hint="default" w:ascii="仿宋_GB2312" w:hAnsi="Calibri" w:eastAsia="仿宋_GB2312" w:cs="仿宋_GB2312"/>
          <w:kern w:val="2"/>
          <w:sz w:val="32"/>
          <w:szCs w:val="32"/>
          <w:lang w:val="en-US" w:eastAsia="zh-CN" w:bidi="ar"/>
          <w:woUserID w:val="21"/>
        </w:rPr>
        <w:t>，作为中国建筑在东南部非洲的窗口企业和平台公司，紧跟国家</w:t>
      </w:r>
      <w:r>
        <w:rPr>
          <w:rFonts w:hint="eastAsia" w:ascii="仿宋_GB2312" w:eastAsia="仿宋_GB2312" w:cs="仿宋_GB2312"/>
          <w:kern w:val="2"/>
          <w:sz w:val="32"/>
          <w:szCs w:val="32"/>
          <w:lang w:val="en-US" w:eastAsia="zh" w:bidi="ar"/>
          <w:woUserID w:val="21"/>
        </w:rPr>
        <w:t>“</w:t>
      </w:r>
      <w:r>
        <w:rPr>
          <w:rFonts w:hint="default" w:ascii="仿宋_GB2312" w:hAnsi="Calibri" w:eastAsia="仿宋_GB2312" w:cs="仿宋_GB2312"/>
          <w:kern w:val="2"/>
          <w:sz w:val="32"/>
          <w:szCs w:val="32"/>
          <w:lang w:val="en-US" w:eastAsia="zh-CN" w:bidi="ar"/>
          <w:woUserID w:val="21"/>
        </w:rPr>
        <w:t>构建人类命运共同体</w:t>
      </w:r>
      <w:r>
        <w:rPr>
          <w:rFonts w:hint="eastAsia" w:ascii="仿宋_GB2312" w:eastAsia="仿宋_GB2312" w:cs="仿宋_GB2312"/>
          <w:kern w:val="2"/>
          <w:sz w:val="32"/>
          <w:szCs w:val="32"/>
          <w:lang w:val="en-US" w:eastAsia="zh" w:bidi="ar"/>
          <w:woUserID w:val="21"/>
        </w:rPr>
        <w:t>”</w:t>
      </w:r>
      <w:r>
        <w:rPr>
          <w:rFonts w:hint="eastAsia" w:ascii="仿宋_GB2312" w:eastAsia="仿宋_GB2312" w:cs="仿宋_GB2312"/>
          <w:b w:val="0"/>
          <w:bCs w:val="0"/>
          <w:kern w:val="2"/>
          <w:sz w:val="32"/>
          <w:szCs w:val="32"/>
          <w:lang w:val="en-US" w:eastAsia="zh" w:bidi="ar"/>
          <w:woUserID w:val="21"/>
        </w:rPr>
        <w:t>“</w:t>
      </w:r>
      <w:r>
        <w:rPr>
          <w:rFonts w:hint="default" w:ascii="仿宋_GB2312" w:hAnsi="Calibri" w:eastAsia="仿宋_GB2312" w:cs="仿宋_GB2312"/>
          <w:kern w:val="2"/>
          <w:sz w:val="32"/>
          <w:szCs w:val="32"/>
          <w:lang w:val="en-US" w:eastAsia="zh-CN" w:bidi="ar"/>
          <w:woUserID w:val="21"/>
        </w:rPr>
        <w:t>一带一路</w:t>
      </w:r>
      <w:r>
        <w:rPr>
          <w:rFonts w:hint="eastAsia" w:ascii="仿宋_GB2312" w:eastAsia="仿宋_GB2312" w:cs="仿宋_GB2312"/>
          <w:kern w:val="2"/>
          <w:sz w:val="32"/>
          <w:szCs w:val="32"/>
          <w:lang w:val="en-US" w:eastAsia="zh" w:bidi="ar"/>
          <w:woUserID w:val="21"/>
        </w:rPr>
        <w:t>”发展</w:t>
      </w:r>
      <w:r>
        <w:rPr>
          <w:rFonts w:hint="default" w:ascii="仿宋_GB2312" w:hAnsi="Calibri" w:eastAsia="仿宋_GB2312" w:cs="仿宋_GB2312"/>
          <w:kern w:val="2"/>
          <w:sz w:val="32"/>
          <w:szCs w:val="32"/>
          <w:lang w:val="en-US" w:eastAsia="zh-CN" w:bidi="ar"/>
          <w:woUserID w:val="21"/>
        </w:rPr>
        <w:t>战略，秉承</w:t>
      </w:r>
      <w:r>
        <w:rPr>
          <w:rFonts w:hint="eastAsia" w:ascii="仿宋_GB2312" w:eastAsia="仿宋_GB2312" w:cs="仿宋_GB2312"/>
          <w:kern w:val="2"/>
          <w:sz w:val="32"/>
          <w:szCs w:val="32"/>
          <w:lang w:val="en-US" w:eastAsia="zh" w:bidi="ar"/>
          <w:woUserID w:val="21"/>
        </w:rPr>
        <w:t>“</w:t>
      </w:r>
      <w:r>
        <w:rPr>
          <w:rFonts w:hint="default" w:ascii="仿宋_GB2312" w:hAnsi="Calibri" w:eastAsia="仿宋_GB2312" w:cs="仿宋_GB2312"/>
          <w:kern w:val="2"/>
          <w:sz w:val="32"/>
          <w:szCs w:val="32"/>
          <w:lang w:val="en-US" w:eastAsia="zh-CN" w:bidi="ar"/>
          <w:woUserID w:val="21"/>
        </w:rPr>
        <w:t>品质保障  价值创造</w:t>
      </w:r>
      <w:r>
        <w:rPr>
          <w:rFonts w:hint="eastAsia" w:ascii="仿宋_GB2312" w:eastAsia="仿宋_GB2312" w:cs="仿宋_GB2312"/>
          <w:kern w:val="2"/>
          <w:sz w:val="32"/>
          <w:szCs w:val="32"/>
          <w:lang w:val="en-US" w:eastAsia="zh" w:bidi="ar"/>
          <w:woUserID w:val="21"/>
        </w:rPr>
        <w:t>”</w:t>
      </w:r>
      <w:r>
        <w:rPr>
          <w:rFonts w:hint="default" w:ascii="仿宋_GB2312" w:hAnsi="Calibri" w:eastAsia="仿宋_GB2312" w:cs="仿宋_GB2312"/>
          <w:kern w:val="2"/>
          <w:sz w:val="32"/>
          <w:szCs w:val="32"/>
          <w:lang w:val="en-US" w:eastAsia="zh-CN" w:bidi="ar"/>
          <w:woUserID w:val="21"/>
        </w:rPr>
        <w:t>的核心价值观；</w:t>
      </w:r>
      <w:r>
        <w:rPr>
          <w:rFonts w:hint="eastAsia" w:ascii="仿宋_GB2312" w:eastAsia="仿宋_GB2312" w:cs="仿宋_GB2312"/>
          <w:kern w:val="2"/>
          <w:sz w:val="32"/>
          <w:szCs w:val="32"/>
          <w:lang w:val="en-US" w:eastAsia="zh" w:bidi="ar"/>
          <w:woUserID w:val="21"/>
        </w:rPr>
        <w:t>坚持</w:t>
      </w:r>
      <w:r>
        <w:rPr>
          <w:rFonts w:hint="default" w:ascii="仿宋_GB2312" w:hAnsi="Calibri" w:eastAsia="仿宋_GB2312" w:cs="仿宋_GB2312"/>
          <w:kern w:val="2"/>
          <w:sz w:val="32"/>
          <w:szCs w:val="32"/>
          <w:lang w:val="en-US" w:eastAsia="zh-CN" w:bidi="ar"/>
          <w:woUserID w:val="21"/>
        </w:rPr>
        <w:t>Healthy、Happy、Helpful等</w:t>
      </w:r>
      <w:r>
        <w:rPr>
          <w:rFonts w:hint="eastAsia" w:ascii="仿宋_GB2312" w:eastAsia="仿宋_GB2312" w:cs="仿宋_GB2312"/>
          <w:kern w:val="2"/>
          <w:sz w:val="32"/>
          <w:szCs w:val="32"/>
          <w:lang w:val="en-US" w:eastAsia="zh" w:bidi="ar"/>
          <w:woUserID w:val="21"/>
        </w:rPr>
        <w:t>“</w:t>
      </w:r>
      <w:r>
        <w:rPr>
          <w:rFonts w:hint="default" w:ascii="仿宋_GB2312" w:hAnsi="Calibri" w:eastAsia="仿宋_GB2312" w:cs="仿宋_GB2312"/>
          <w:kern w:val="2"/>
          <w:sz w:val="32"/>
          <w:szCs w:val="32"/>
          <w:lang w:val="en-US" w:eastAsia="zh-CN" w:bidi="ar"/>
          <w:woUserID w:val="21"/>
        </w:rPr>
        <w:t>3H</w:t>
      </w:r>
      <w:r>
        <w:rPr>
          <w:rFonts w:hint="eastAsia" w:ascii="仿宋_GB2312" w:eastAsia="仿宋_GB2312" w:cs="仿宋_GB2312"/>
          <w:kern w:val="2"/>
          <w:sz w:val="32"/>
          <w:szCs w:val="32"/>
          <w:lang w:val="en-US" w:eastAsia="zh" w:bidi="ar"/>
          <w:woUserID w:val="21"/>
        </w:rPr>
        <w:t>”</w:t>
      </w:r>
      <w:r>
        <w:rPr>
          <w:rFonts w:hint="default" w:ascii="仿宋_GB2312" w:hAnsi="Calibri" w:eastAsia="仿宋_GB2312" w:cs="仿宋_GB2312"/>
          <w:kern w:val="2"/>
          <w:sz w:val="32"/>
          <w:szCs w:val="32"/>
          <w:lang w:val="en-US" w:eastAsia="zh-CN" w:bidi="ar"/>
          <w:woUserID w:val="21"/>
        </w:rPr>
        <w:t>文化，</w:t>
      </w:r>
      <w:r>
        <w:rPr>
          <w:rFonts w:hint="eastAsia" w:ascii="仿宋_GB2312" w:eastAsia="仿宋_GB2312" w:cs="仿宋_GB2312"/>
          <w:kern w:val="2"/>
          <w:sz w:val="32"/>
          <w:szCs w:val="32"/>
          <w:lang w:val="en-US" w:eastAsia="zh" w:bidi="ar"/>
          <w:woUserID w:val="21"/>
        </w:rPr>
        <w:t>推进“</w:t>
      </w:r>
      <w:r>
        <w:rPr>
          <w:rFonts w:hint="default" w:ascii="仿宋_GB2312" w:hAnsi="Calibri" w:eastAsia="仿宋_GB2312" w:cs="仿宋_GB2312"/>
          <w:kern w:val="2"/>
          <w:sz w:val="32"/>
          <w:szCs w:val="32"/>
          <w:lang w:val="en-US" w:eastAsia="zh-CN" w:bidi="ar"/>
          <w:woUserID w:val="21"/>
        </w:rPr>
        <w:t>双高</w:t>
      </w:r>
      <w:r>
        <w:rPr>
          <w:rFonts w:hint="eastAsia" w:ascii="仿宋_GB2312" w:eastAsia="仿宋_GB2312" w:cs="仿宋_GB2312"/>
          <w:kern w:val="2"/>
          <w:sz w:val="32"/>
          <w:szCs w:val="32"/>
          <w:lang w:val="en-US" w:eastAsia="zh" w:bidi="ar"/>
          <w:woUserID w:val="21"/>
        </w:rPr>
        <w:t>”</w:t>
      </w:r>
      <w:r>
        <w:rPr>
          <w:rFonts w:hint="default" w:ascii="仿宋_GB2312" w:hAnsi="Calibri" w:eastAsia="仿宋_GB2312" w:cs="仿宋_GB2312"/>
          <w:kern w:val="2"/>
          <w:sz w:val="32"/>
          <w:szCs w:val="32"/>
          <w:lang w:val="en-US" w:eastAsia="zh-CN" w:bidi="ar"/>
          <w:woUserID w:val="21"/>
        </w:rPr>
        <w:t>人才引进战略，深化教练</w:t>
      </w:r>
      <w:r>
        <w:rPr>
          <w:rFonts w:hint="eastAsia" w:ascii="仿宋_GB2312" w:eastAsia="仿宋_GB2312" w:cs="仿宋_GB2312"/>
          <w:kern w:val="2"/>
          <w:sz w:val="32"/>
          <w:szCs w:val="32"/>
          <w:lang w:val="en-US" w:eastAsia="zh" w:bidi="ar"/>
          <w:woUserID w:val="21"/>
        </w:rPr>
        <w:t>、</w:t>
      </w:r>
      <w:r>
        <w:rPr>
          <w:rFonts w:hint="default" w:ascii="仿宋_GB2312" w:hAnsi="Calibri" w:eastAsia="仿宋_GB2312" w:cs="仿宋_GB2312"/>
          <w:kern w:val="2"/>
          <w:sz w:val="32"/>
          <w:szCs w:val="32"/>
          <w:lang w:val="en-US" w:eastAsia="zh-CN" w:bidi="ar"/>
          <w:woUserID w:val="21"/>
        </w:rPr>
        <w:t>专业</w:t>
      </w:r>
      <w:r>
        <w:rPr>
          <w:rFonts w:hint="eastAsia" w:ascii="仿宋_GB2312" w:eastAsia="仿宋_GB2312" w:cs="仿宋_GB2312"/>
          <w:kern w:val="2"/>
          <w:sz w:val="32"/>
          <w:szCs w:val="32"/>
          <w:lang w:val="en-US" w:eastAsia="zh" w:bidi="ar"/>
          <w:woUserID w:val="21"/>
        </w:rPr>
        <w:t>、</w:t>
      </w:r>
      <w:r>
        <w:rPr>
          <w:rFonts w:hint="default" w:ascii="仿宋_GB2312" w:hAnsi="Calibri" w:eastAsia="仿宋_GB2312" w:cs="仿宋_GB2312"/>
          <w:kern w:val="2"/>
          <w:sz w:val="32"/>
          <w:szCs w:val="32"/>
          <w:lang w:val="en-US" w:eastAsia="zh-CN" w:bidi="ar"/>
          <w:woUserID w:val="21"/>
        </w:rPr>
        <w:t>后备</w:t>
      </w:r>
      <w:r>
        <w:rPr>
          <w:rFonts w:hint="eastAsia" w:ascii="仿宋_GB2312" w:eastAsia="仿宋_GB2312" w:cs="仿宋_GB2312"/>
          <w:kern w:val="2"/>
          <w:sz w:val="32"/>
          <w:szCs w:val="32"/>
          <w:lang w:val="en-US" w:eastAsia="zh" w:bidi="ar"/>
          <w:woUserID w:val="21"/>
        </w:rPr>
        <w:t>等三大</w:t>
      </w:r>
      <w:r>
        <w:rPr>
          <w:rFonts w:hint="default" w:ascii="仿宋_GB2312" w:hAnsi="Calibri" w:eastAsia="仿宋_GB2312" w:cs="仿宋_GB2312"/>
          <w:kern w:val="2"/>
          <w:sz w:val="32"/>
          <w:szCs w:val="32"/>
          <w:lang w:val="en-US" w:eastAsia="zh-CN" w:bidi="ar"/>
          <w:woUserID w:val="21"/>
        </w:rPr>
        <w:t>序列</w:t>
      </w:r>
      <w:r>
        <w:rPr>
          <w:rFonts w:hint="eastAsia" w:ascii="仿宋_GB2312" w:eastAsia="仿宋_GB2312" w:cs="仿宋_GB2312"/>
          <w:kern w:val="2"/>
          <w:sz w:val="32"/>
          <w:szCs w:val="32"/>
          <w:lang w:val="en-US" w:eastAsia="zh" w:bidi="ar"/>
          <w:woUserID w:val="21"/>
        </w:rPr>
        <w:t>的</w:t>
      </w:r>
      <w:r>
        <w:rPr>
          <w:rFonts w:hint="default" w:ascii="仿宋_GB2312" w:hAnsi="Calibri" w:eastAsia="仿宋_GB2312" w:cs="仿宋_GB2312"/>
          <w:kern w:val="2"/>
          <w:sz w:val="32"/>
          <w:szCs w:val="32"/>
          <w:lang w:val="en-US" w:eastAsia="zh-CN" w:bidi="ar"/>
          <w:woUserID w:val="21"/>
        </w:rPr>
        <w:t>全链条人才培养体系，在非洲完成</w:t>
      </w:r>
      <w:r>
        <w:rPr>
          <w:rFonts w:hint="eastAsia" w:ascii="仿宋_GB2312" w:eastAsia="仿宋_GB2312" w:cs="仿宋_GB2312"/>
          <w:kern w:val="2"/>
          <w:sz w:val="32"/>
          <w:szCs w:val="32"/>
          <w:lang w:val="en-US" w:eastAsia="zh" w:bidi="ar"/>
          <w:woUserID w:val="21"/>
        </w:rPr>
        <w:t>了</w:t>
      </w:r>
      <w:r>
        <w:rPr>
          <w:rFonts w:hint="default" w:ascii="仿宋_GB2312" w:hAnsi="Calibri" w:eastAsia="仿宋_GB2312" w:cs="仿宋_GB2312"/>
          <w:kern w:val="2"/>
          <w:sz w:val="32"/>
          <w:szCs w:val="32"/>
          <w:lang w:val="en-US" w:eastAsia="zh-CN" w:bidi="ar"/>
          <w:woUserID w:val="21"/>
        </w:rPr>
        <w:t>150余个项目，为各方业主提供了高品质工程及优质服务，受到</w:t>
      </w:r>
      <w:r>
        <w:rPr>
          <w:rFonts w:hint="eastAsia" w:ascii="仿宋_GB2312" w:eastAsia="仿宋_GB2312" w:cs="仿宋_GB2312"/>
          <w:kern w:val="2"/>
          <w:sz w:val="32"/>
          <w:szCs w:val="32"/>
          <w:lang w:val="en-US" w:eastAsia="zh" w:bidi="ar"/>
          <w:woUserID w:val="21"/>
        </w:rPr>
        <w:t>一致</w:t>
      </w:r>
      <w:r>
        <w:rPr>
          <w:rFonts w:hint="default" w:ascii="仿宋_GB2312" w:hAnsi="Calibri" w:eastAsia="仿宋_GB2312" w:cs="仿宋_GB2312"/>
          <w:kern w:val="2"/>
          <w:sz w:val="32"/>
          <w:szCs w:val="32"/>
          <w:lang w:val="en-US" w:eastAsia="zh-CN" w:bidi="ar"/>
          <w:woUserID w:val="21"/>
        </w:rPr>
        <w:t>好评。先后荣获</w:t>
      </w:r>
      <w:r>
        <w:rPr>
          <w:rFonts w:hint="eastAsia" w:ascii="仿宋_GB2312" w:eastAsia="仿宋_GB2312" w:cs="仿宋_GB2312"/>
          <w:kern w:val="2"/>
          <w:sz w:val="32"/>
          <w:szCs w:val="32"/>
          <w:lang w:val="en-US" w:eastAsia="zh" w:bidi="ar"/>
          <w:woUserID w:val="21"/>
        </w:rPr>
        <w:t>“</w:t>
      </w:r>
      <w:r>
        <w:rPr>
          <w:rFonts w:hint="default" w:ascii="仿宋_GB2312" w:hAnsi="Calibri" w:eastAsia="仿宋_GB2312" w:cs="仿宋_GB2312"/>
          <w:kern w:val="2"/>
          <w:sz w:val="32"/>
          <w:szCs w:val="32"/>
          <w:lang w:val="en-US" w:eastAsia="zh-CN" w:bidi="ar"/>
          <w:woUserID w:val="21"/>
        </w:rPr>
        <w:t>创优争先系统工程</w:t>
      </w:r>
      <w:r>
        <w:rPr>
          <w:rFonts w:hint="eastAsia" w:ascii="仿宋_GB2312" w:eastAsia="仿宋_GB2312" w:cs="仿宋_GB2312"/>
          <w:kern w:val="2"/>
          <w:sz w:val="32"/>
          <w:szCs w:val="32"/>
          <w:lang w:val="en-US" w:eastAsia="zh" w:bidi="ar"/>
          <w:woUserID w:val="21"/>
        </w:rPr>
        <w:t>”“</w:t>
      </w:r>
      <w:r>
        <w:rPr>
          <w:rFonts w:hint="default" w:ascii="仿宋_GB2312" w:hAnsi="Calibri" w:eastAsia="仿宋_GB2312" w:cs="仿宋_GB2312"/>
          <w:kern w:val="2"/>
          <w:sz w:val="32"/>
          <w:szCs w:val="32"/>
          <w:lang w:val="en-US" w:eastAsia="zh-CN" w:bidi="ar"/>
          <w:woUserID w:val="21"/>
        </w:rPr>
        <w:t>双文明单位</w:t>
      </w:r>
      <w:r>
        <w:rPr>
          <w:rFonts w:hint="eastAsia" w:ascii="仿宋_GB2312" w:eastAsia="仿宋_GB2312" w:cs="仿宋_GB2312"/>
          <w:kern w:val="2"/>
          <w:sz w:val="32"/>
          <w:szCs w:val="32"/>
          <w:lang w:val="en-US" w:eastAsia="zh" w:bidi="ar"/>
          <w:woUserID w:val="21"/>
        </w:rPr>
        <w:t>”“</w:t>
      </w:r>
      <w:r>
        <w:rPr>
          <w:rFonts w:hint="default" w:ascii="仿宋_GB2312" w:hAnsi="Calibri" w:eastAsia="仿宋_GB2312" w:cs="仿宋_GB2312"/>
          <w:kern w:val="2"/>
          <w:sz w:val="32"/>
          <w:szCs w:val="32"/>
          <w:lang w:val="en-US" w:eastAsia="zh-CN" w:bidi="ar"/>
          <w:woUserID w:val="21"/>
        </w:rPr>
        <w:t>中国建筑优秀项目管理奖</w:t>
      </w:r>
      <w:r>
        <w:rPr>
          <w:rFonts w:hint="eastAsia" w:ascii="仿宋_GB2312" w:eastAsia="仿宋_GB2312" w:cs="仿宋_GB2312"/>
          <w:kern w:val="2"/>
          <w:sz w:val="32"/>
          <w:szCs w:val="32"/>
          <w:lang w:val="en-US" w:eastAsia="zh" w:bidi="ar"/>
          <w:woUserID w:val="21"/>
        </w:rPr>
        <w:t>”</w:t>
      </w:r>
      <w:r>
        <w:rPr>
          <w:rFonts w:hint="default" w:ascii="仿宋_GB2312" w:hAnsi="Calibri" w:eastAsia="仿宋_GB2312" w:cs="仿宋_GB2312"/>
          <w:kern w:val="2"/>
          <w:sz w:val="32"/>
          <w:szCs w:val="32"/>
          <w:lang w:val="en-US" w:eastAsia="zh-CN" w:bidi="ar"/>
          <w:woUserID w:val="21"/>
        </w:rPr>
        <w:t>及</w:t>
      </w:r>
      <w:r>
        <w:rPr>
          <w:rFonts w:hint="eastAsia" w:ascii="仿宋_GB2312" w:eastAsia="仿宋_GB2312" w:cs="仿宋_GB2312"/>
          <w:kern w:val="2"/>
          <w:sz w:val="32"/>
          <w:szCs w:val="32"/>
          <w:lang w:val="en-US" w:eastAsia="zh" w:bidi="ar"/>
          <w:woUserID w:val="21"/>
        </w:rPr>
        <w:t>“</w:t>
      </w:r>
      <w:r>
        <w:rPr>
          <w:rFonts w:hint="default" w:ascii="仿宋_GB2312" w:hAnsi="Calibri" w:eastAsia="仿宋_GB2312" w:cs="仿宋_GB2312"/>
          <w:kern w:val="2"/>
          <w:sz w:val="32"/>
          <w:szCs w:val="32"/>
          <w:lang w:val="en-US" w:eastAsia="zh-CN" w:bidi="ar"/>
          <w:woUserID w:val="21"/>
        </w:rPr>
        <w:t>境外鲁班奖</w:t>
      </w:r>
      <w:r>
        <w:rPr>
          <w:rFonts w:hint="eastAsia" w:ascii="仿宋_GB2312" w:eastAsia="仿宋_GB2312" w:cs="仿宋_GB2312"/>
          <w:kern w:val="2"/>
          <w:sz w:val="32"/>
          <w:szCs w:val="32"/>
          <w:lang w:val="en-US" w:eastAsia="zh" w:bidi="ar"/>
          <w:woUserID w:val="21"/>
        </w:rPr>
        <w:t>”</w:t>
      </w:r>
      <w:r>
        <w:rPr>
          <w:rFonts w:hint="default" w:ascii="仿宋_GB2312" w:hAnsi="Calibri" w:eastAsia="仿宋_GB2312" w:cs="仿宋_GB2312"/>
          <w:kern w:val="2"/>
          <w:sz w:val="32"/>
          <w:szCs w:val="32"/>
          <w:lang w:val="en-US" w:eastAsia="zh-CN" w:bidi="ar"/>
          <w:woUserID w:val="21"/>
        </w:rPr>
        <w:t>等荣誉。</w:t>
      </w:r>
    </w:p>
    <w:p w14:paraId="48906ABF">
      <w:pPr>
        <w:keepNext w:val="0"/>
        <w:keepLines w:val="0"/>
        <w:pageBreakBefore w:val="0"/>
        <w:widowControl w:val="0"/>
        <w:suppressLineNumbers w:val="0"/>
        <w:kinsoku/>
        <w:wordWrap/>
        <w:overflowPunct/>
        <w:topLinePunct w:val="0"/>
        <w:autoSpaceDE/>
        <w:bidi w:val="0"/>
        <w:spacing w:before="0" w:beforeAutospacing="0" w:after="0" w:afterAutospacing="0" w:line="560" w:lineRule="exact"/>
        <w:ind w:left="210" w:leftChars="100" w:right="0" w:firstLine="640" w:firstLineChars="200"/>
        <w:jc w:val="both"/>
        <w:textAlignment w:val="auto"/>
        <w:rPr>
          <w:rFonts w:hint="eastAsia" w:ascii="仿宋_GB2312" w:eastAsia="仿宋_GB2312" w:cs="仿宋_GB2312"/>
          <w:kern w:val="2"/>
          <w:sz w:val="32"/>
          <w:szCs w:val="32"/>
          <w:lang w:eastAsia="zh"/>
          <w:woUserID w:val="21"/>
        </w:rPr>
      </w:pPr>
      <w:r>
        <w:rPr>
          <w:rFonts w:hint="default" w:ascii="仿宋_GB2312" w:hAnsi="Calibri" w:eastAsia="仿宋_GB2312" w:cs="仿宋_GB2312"/>
          <w:kern w:val="2"/>
          <w:sz w:val="32"/>
          <w:szCs w:val="32"/>
          <w:lang w:val="en-US" w:eastAsia="zh-CN" w:bidi="ar"/>
          <w:woUserID w:val="21"/>
        </w:rPr>
        <w:t>经过三十</w:t>
      </w:r>
      <w:r>
        <w:rPr>
          <w:rFonts w:hint="eastAsia" w:ascii="仿宋_GB2312" w:eastAsia="仿宋_GB2312" w:cs="仿宋_GB2312"/>
          <w:kern w:val="2"/>
          <w:sz w:val="32"/>
          <w:szCs w:val="32"/>
          <w:lang w:val="en-US" w:eastAsia="zh" w:bidi="ar"/>
          <w:woUserID w:val="21"/>
        </w:rPr>
        <w:t>余</w:t>
      </w:r>
      <w:r>
        <w:rPr>
          <w:rFonts w:hint="default" w:ascii="仿宋_GB2312" w:hAnsi="Calibri" w:eastAsia="仿宋_GB2312" w:cs="仿宋_GB2312"/>
          <w:kern w:val="2"/>
          <w:sz w:val="32"/>
          <w:szCs w:val="32"/>
          <w:lang w:val="en-US" w:eastAsia="zh-CN" w:bidi="ar"/>
          <w:woUserID w:val="21"/>
        </w:rPr>
        <w:t>年的奋斗，公司形成了以南非、博茨瓦纳、纳米比亚</w:t>
      </w:r>
      <w:r>
        <w:rPr>
          <w:rFonts w:hint="eastAsia" w:ascii="仿宋_GB2312" w:eastAsia="仿宋_GB2312" w:cs="仿宋_GB2312"/>
          <w:kern w:val="2"/>
          <w:sz w:val="32"/>
          <w:szCs w:val="32"/>
          <w:lang w:val="en-US" w:eastAsia="zh" w:bidi="ar"/>
          <w:woUserID w:val="21"/>
        </w:rPr>
        <w:t>、</w:t>
      </w:r>
      <w:r>
        <w:rPr>
          <w:rFonts w:hint="default" w:ascii="仿宋_GB2312" w:hAnsi="Calibri" w:eastAsia="仿宋_GB2312" w:cs="仿宋_GB2312"/>
          <w:kern w:val="2"/>
          <w:sz w:val="32"/>
          <w:szCs w:val="32"/>
          <w:lang w:val="en-US" w:eastAsia="zh-CN" w:bidi="ar"/>
          <w:woUserID w:val="21"/>
        </w:rPr>
        <w:t>赞比亚、马拉维</w:t>
      </w:r>
      <w:r>
        <w:rPr>
          <w:rFonts w:hint="eastAsia" w:ascii="仿宋_GB2312" w:eastAsia="仿宋_GB2312" w:cs="仿宋_GB2312"/>
          <w:kern w:val="2"/>
          <w:sz w:val="32"/>
          <w:szCs w:val="32"/>
          <w:lang w:val="en-US" w:eastAsia="zh" w:bidi="ar"/>
          <w:woUserID w:val="21"/>
        </w:rPr>
        <w:t>、</w:t>
      </w:r>
      <w:r>
        <w:rPr>
          <w:rFonts w:hint="default" w:ascii="仿宋_GB2312" w:hAnsi="Calibri" w:eastAsia="仿宋_GB2312" w:cs="仿宋_GB2312"/>
          <w:kern w:val="2"/>
          <w:sz w:val="32"/>
          <w:szCs w:val="32"/>
          <w:lang w:val="en-US" w:eastAsia="zh-CN" w:bidi="ar"/>
          <w:woUserID w:val="21"/>
        </w:rPr>
        <w:t>乌干达、卢旺达等国别为主的经营</w:t>
      </w:r>
      <w:r>
        <w:rPr>
          <w:rFonts w:hint="eastAsia" w:ascii="仿宋_GB2312" w:eastAsia="仿宋_GB2312" w:cs="仿宋_GB2312"/>
          <w:kern w:val="2"/>
          <w:sz w:val="32"/>
          <w:szCs w:val="32"/>
          <w:lang w:val="en-US" w:eastAsia="zh" w:bidi="ar"/>
          <w:woUserID w:val="21"/>
        </w:rPr>
        <w:t>格局，</w:t>
      </w:r>
      <w:r>
        <w:rPr>
          <w:rFonts w:hint="default" w:ascii="仿宋_GB2312" w:hAnsi="Calibri" w:eastAsia="仿宋_GB2312" w:cs="仿宋_GB2312"/>
          <w:kern w:val="2"/>
          <w:sz w:val="32"/>
          <w:szCs w:val="32"/>
          <w:lang w:val="en-US" w:eastAsia="zh-CN" w:bidi="ar"/>
          <w:woUserID w:val="21"/>
        </w:rPr>
        <w:t>其中南非取得CIDB房建和土建双九级最高资质、博茨瓦纳取得PPADB</w:t>
      </w:r>
      <w:r>
        <w:rPr>
          <w:rFonts w:hint="eastAsia" w:ascii="仿宋_GB2312" w:eastAsia="仿宋_GB2312" w:cs="仿宋_GB2312"/>
          <w:kern w:val="2"/>
          <w:sz w:val="32"/>
          <w:szCs w:val="32"/>
          <w:lang w:val="en-US" w:eastAsia="zh" w:bidi="ar"/>
          <w:woUserID w:val="21"/>
        </w:rPr>
        <w:t xml:space="preserve"> </w:t>
      </w:r>
      <w:r>
        <w:rPr>
          <w:rFonts w:hint="default" w:ascii="仿宋_GB2312" w:hAnsi="Calibri" w:eastAsia="仿宋_GB2312" w:cs="仿宋_GB2312"/>
          <w:kern w:val="2"/>
          <w:sz w:val="32"/>
          <w:szCs w:val="32"/>
          <w:lang w:val="en-US" w:eastAsia="zh-CN" w:bidi="ar"/>
          <w:woUserID w:val="21"/>
        </w:rPr>
        <w:t>E级最高等级</w:t>
      </w:r>
      <w:r>
        <w:rPr>
          <w:rFonts w:hint="eastAsia" w:ascii="仿宋_GB2312" w:eastAsia="仿宋_GB2312" w:cs="仿宋_GB2312"/>
          <w:kern w:val="2"/>
          <w:sz w:val="32"/>
          <w:szCs w:val="32"/>
          <w:lang w:val="en-US" w:eastAsia="zh" w:bidi="ar"/>
          <w:woUserID w:val="21"/>
        </w:rPr>
        <w:t>、纳米比亚</w:t>
      </w:r>
      <w:r>
        <w:rPr>
          <w:rFonts w:hint="default" w:ascii="仿宋_GB2312" w:hAnsi="Calibri" w:eastAsia="仿宋_GB2312" w:cs="仿宋_GB2312"/>
          <w:kern w:val="2"/>
          <w:sz w:val="32"/>
          <w:szCs w:val="32"/>
          <w:lang w:val="en-US" w:eastAsia="zh-CN" w:bidi="ar"/>
          <w:woUserID w:val="21"/>
        </w:rPr>
        <w:t>取得</w:t>
      </w:r>
      <w:r>
        <w:rPr>
          <w:rFonts w:hint="eastAsia" w:ascii="仿宋_GB2312" w:eastAsia="仿宋_GB2312" w:cs="仿宋_GB2312"/>
          <w:kern w:val="2"/>
          <w:sz w:val="32"/>
          <w:szCs w:val="32"/>
          <w:lang w:val="en-US" w:eastAsia="zh" w:bidi="ar"/>
          <w:woUserID w:val="21"/>
        </w:rPr>
        <w:t>CIF A</w:t>
      </w:r>
      <w:r>
        <w:rPr>
          <w:rFonts w:hint="default" w:ascii="仿宋_GB2312" w:hAnsi="Calibri" w:eastAsia="仿宋_GB2312" w:cs="仿宋_GB2312"/>
          <w:kern w:val="2"/>
          <w:sz w:val="32"/>
          <w:szCs w:val="32"/>
          <w:lang w:val="en-US" w:eastAsia="zh-CN" w:bidi="ar"/>
          <w:woUserID w:val="21"/>
        </w:rPr>
        <w:t>级最高等级</w:t>
      </w:r>
      <w:r>
        <w:rPr>
          <w:rFonts w:hint="eastAsia" w:ascii="仿宋_GB2312" w:eastAsia="仿宋_GB2312" w:cs="仿宋_GB2312"/>
          <w:kern w:val="2"/>
          <w:sz w:val="32"/>
          <w:szCs w:val="32"/>
          <w:lang w:val="en-US" w:eastAsia="zh" w:bidi="ar"/>
          <w:woUserID w:val="21"/>
        </w:rPr>
        <w:t>。公司</w:t>
      </w:r>
      <w:r>
        <w:rPr>
          <w:rFonts w:hint="default" w:ascii="仿宋_GB2312" w:hAnsi="Calibri" w:eastAsia="仿宋_GB2312" w:cs="仿宋_GB2312"/>
          <w:kern w:val="2"/>
          <w:sz w:val="32"/>
          <w:szCs w:val="32"/>
          <w:lang w:val="en-US" w:eastAsia="zh-CN" w:bidi="ar"/>
          <w:woUserID w:val="21"/>
        </w:rPr>
        <w:t>主营</w:t>
      </w:r>
      <w:r>
        <w:rPr>
          <w:rFonts w:hint="eastAsia" w:ascii="仿宋_GB2312" w:eastAsia="仿宋_GB2312" w:cs="仿宋_GB2312"/>
          <w:kern w:val="2"/>
          <w:sz w:val="32"/>
          <w:szCs w:val="32"/>
          <w:lang w:val="en-US" w:eastAsia="zh" w:bidi="ar"/>
          <w:woUserID w:val="21"/>
        </w:rPr>
        <w:t>基础设施、</w:t>
      </w:r>
      <w:r>
        <w:rPr>
          <w:rFonts w:hint="default" w:ascii="仿宋_GB2312" w:hAnsi="Calibri" w:eastAsia="仿宋_GB2312" w:cs="仿宋_GB2312"/>
          <w:kern w:val="2"/>
          <w:sz w:val="32"/>
          <w:szCs w:val="32"/>
          <w:lang w:val="en-US" w:eastAsia="zh-CN" w:bidi="ar"/>
          <w:woUserID w:val="21"/>
        </w:rPr>
        <w:t>房屋建筑、</w:t>
      </w:r>
      <w:r>
        <w:rPr>
          <w:rFonts w:hint="eastAsia" w:ascii="仿宋_GB2312" w:eastAsia="仿宋_GB2312" w:cs="仿宋_GB2312"/>
          <w:kern w:val="2"/>
          <w:sz w:val="32"/>
          <w:szCs w:val="32"/>
          <w:lang w:val="en-US" w:eastAsia="zh" w:bidi="ar"/>
          <w:woUserID w:val="21"/>
        </w:rPr>
        <w:t>新基建</w:t>
      </w:r>
      <w:r>
        <w:rPr>
          <w:rFonts w:hint="default" w:ascii="仿宋_GB2312" w:hAnsi="Calibri" w:eastAsia="仿宋_GB2312" w:cs="仿宋_GB2312"/>
          <w:kern w:val="2"/>
          <w:sz w:val="32"/>
          <w:szCs w:val="32"/>
          <w:lang w:val="en-US" w:eastAsia="zh-CN" w:bidi="ar"/>
          <w:woUserID w:val="21"/>
        </w:rPr>
        <w:t>等业务，覆盖公建、机场、道路、</w:t>
      </w:r>
      <w:r>
        <w:rPr>
          <w:rFonts w:hint="eastAsia" w:ascii="仿宋_GB2312" w:eastAsia="仿宋_GB2312" w:cs="仿宋_GB2312"/>
          <w:kern w:val="2"/>
          <w:sz w:val="32"/>
          <w:szCs w:val="32"/>
          <w:lang w:val="en-US" w:eastAsia="zh" w:bidi="ar"/>
          <w:woUserID w:val="21"/>
        </w:rPr>
        <w:t>管线、水务、</w:t>
      </w:r>
      <w:r>
        <w:rPr>
          <w:rFonts w:hint="default" w:ascii="仿宋_GB2312" w:hAnsi="Calibri" w:eastAsia="仿宋_GB2312" w:cs="仿宋_GB2312"/>
          <w:kern w:val="2"/>
          <w:sz w:val="32"/>
          <w:szCs w:val="32"/>
          <w:lang w:val="en-US" w:eastAsia="zh-CN" w:bidi="ar"/>
          <w:woUserID w:val="21"/>
        </w:rPr>
        <w:t>教育、医疗、工业、</w:t>
      </w:r>
      <w:r>
        <w:rPr>
          <w:rFonts w:hint="eastAsia" w:ascii="仿宋_GB2312" w:eastAsia="仿宋_GB2312" w:cs="仿宋_GB2312"/>
          <w:kern w:val="2"/>
          <w:sz w:val="32"/>
          <w:szCs w:val="32"/>
          <w:lang w:val="en-US" w:eastAsia="zh" w:bidi="ar"/>
          <w:woUserID w:val="21"/>
        </w:rPr>
        <w:t>码头、</w:t>
      </w:r>
      <w:r>
        <w:rPr>
          <w:rFonts w:hint="default" w:ascii="仿宋_GB2312" w:hAnsi="Calibri" w:eastAsia="仿宋_GB2312" w:cs="仿宋_GB2312"/>
          <w:kern w:val="2"/>
          <w:sz w:val="32"/>
          <w:szCs w:val="32"/>
          <w:lang w:val="en-US" w:eastAsia="zh-CN" w:bidi="ar"/>
          <w:woUserID w:val="21"/>
        </w:rPr>
        <w:t>新能源等诸多领域</w:t>
      </w:r>
      <w:r>
        <w:rPr>
          <w:rFonts w:hint="eastAsia" w:ascii="仿宋_GB2312" w:eastAsia="仿宋_GB2312" w:cs="仿宋_GB2312"/>
          <w:kern w:val="2"/>
          <w:sz w:val="32"/>
          <w:szCs w:val="32"/>
          <w:lang w:val="en-US" w:eastAsia="zh" w:bidi="ar"/>
          <w:woUserID w:val="21"/>
        </w:rPr>
        <w:t>。</w:t>
      </w:r>
    </w:p>
    <w:p w14:paraId="0D197517">
      <w:pPr>
        <w:keepNext w:val="0"/>
        <w:keepLines w:val="0"/>
        <w:widowControl w:val="0"/>
        <w:suppressLineNumbers w:val="0"/>
        <w:spacing w:before="0" w:beforeAutospacing="0" w:after="0" w:afterAutospacing="0" w:line="360" w:lineRule="auto"/>
        <w:ind w:left="0" w:right="0" w:firstLine="643" w:firstLineChars="200"/>
        <w:jc w:val="both"/>
        <w:rPr>
          <w:rFonts w:hint="default" w:ascii="黑体" w:hAnsi="黑体" w:eastAsia="黑体" w:cs="黑体"/>
          <w:b/>
          <w:color w:val="000000" w:themeColor="text1"/>
          <w:sz w:val="32"/>
          <w:szCs w:val="32"/>
          <w:highlight w:val="none"/>
          <w:lang w:val="en-US" w:eastAsia="zh-CN"/>
          <w14:textFill>
            <w14:solidFill>
              <w14:schemeClr w14:val="tx1"/>
            </w14:solidFill>
          </w14:textFill>
        </w:rPr>
      </w:pPr>
      <w:r>
        <w:rPr>
          <w:rFonts w:hint="eastAsia" w:ascii="黑体" w:hAnsi="黑体" w:eastAsia="黑体" w:cs="黑体"/>
          <w:b/>
          <w:color w:val="000000" w:themeColor="text1"/>
          <w:sz w:val="32"/>
          <w:szCs w:val="32"/>
          <w:highlight w:val="none"/>
          <w14:textFill>
            <w14:solidFill>
              <w14:schemeClr w14:val="tx1"/>
            </w14:solidFill>
          </w14:textFill>
        </w:rPr>
        <w:t>三、</w:t>
      </w:r>
      <w:r>
        <w:rPr>
          <w:rFonts w:hint="eastAsia" w:ascii="黑体" w:hAnsi="黑体" w:eastAsia="黑体" w:cs="黑体"/>
          <w:b/>
          <w:color w:val="000000" w:themeColor="text1"/>
          <w:sz w:val="32"/>
          <w:szCs w:val="32"/>
          <w:highlight w:val="none"/>
          <w:lang w:val="en-US" w:eastAsia="zh-CN"/>
          <w14:textFill>
            <w14:solidFill>
              <w14:schemeClr w14:val="tx1"/>
            </w14:solidFill>
          </w14:textFill>
        </w:rPr>
        <w:t>招聘时间</w:t>
      </w:r>
    </w:p>
    <w:p w14:paraId="297CF943">
      <w:pPr>
        <w:ind w:firstLine="640" w:firstLineChars="200"/>
        <w:rPr>
          <w:rFonts w:hint="eastAsia" w:ascii="黑体" w:hAnsi="黑体" w:eastAsia="黑体" w:cs="黑体"/>
          <w:b/>
          <w:color w:val="000000" w:themeColor="text1"/>
          <w:sz w:val="32"/>
          <w:szCs w:val="32"/>
          <w:highlight w:val="none"/>
          <w14:textFill>
            <w14:solidFill>
              <w14:schemeClr w14:val="tx1"/>
            </w14:solidFill>
          </w14:textFill>
        </w:rPr>
      </w:pPr>
      <w:r>
        <w:rPr>
          <w:rFonts w:hint="eastAsia" w:ascii="仿宋_GB2312" w:hAnsi="微软雅黑" w:eastAsia="仿宋_GB2312" w:cs="Times New Roman"/>
          <w:color w:val="000000" w:themeColor="text1"/>
          <w:kern w:val="2"/>
          <w:sz w:val="32"/>
          <w:szCs w:val="28"/>
          <w:highlight w:val="none"/>
          <w:lang w:eastAsia="zh-CN"/>
          <w14:textFill>
            <w14:solidFill>
              <w14:schemeClr w14:val="tx1"/>
            </w14:solidFill>
          </w14:textFill>
        </w:rPr>
        <w:t>202</w:t>
      </w:r>
      <w:r>
        <w:rPr>
          <w:rFonts w:hint="eastAsia" w:ascii="仿宋_GB2312" w:hAnsi="微软雅黑" w:eastAsia="仿宋_GB2312" w:cs="Times New Roman"/>
          <w:color w:val="000000" w:themeColor="text1"/>
          <w:kern w:val="2"/>
          <w:sz w:val="32"/>
          <w:szCs w:val="28"/>
          <w:highlight w:val="none"/>
          <w:lang w:val="en-US" w:eastAsia="zh-CN"/>
          <w14:textFill>
            <w14:solidFill>
              <w14:schemeClr w14:val="tx1"/>
            </w14:solidFill>
          </w14:textFill>
        </w:rPr>
        <w:t>6</w:t>
      </w:r>
      <w:r>
        <w:rPr>
          <w:rFonts w:hint="eastAsia" w:ascii="仿宋_GB2312" w:hAnsi="微软雅黑" w:eastAsia="仿宋_GB2312" w:cs="Times New Roman"/>
          <w:color w:val="000000" w:themeColor="text1"/>
          <w:kern w:val="2"/>
          <w:sz w:val="32"/>
          <w:szCs w:val="28"/>
          <w:highlight w:val="none"/>
          <w14:textFill>
            <w14:solidFill>
              <w14:schemeClr w14:val="tx1"/>
            </w14:solidFill>
          </w14:textFill>
        </w:rPr>
        <w:t>年</w:t>
      </w:r>
      <w:r>
        <w:rPr>
          <w:rFonts w:hint="eastAsia" w:ascii="仿宋_GB2312" w:hAnsi="微软雅黑" w:eastAsia="仿宋_GB2312" w:cs="Times New Roman"/>
          <w:color w:val="000000" w:themeColor="text1"/>
          <w:kern w:val="2"/>
          <w:sz w:val="32"/>
          <w:szCs w:val="28"/>
          <w:highlight w:val="none"/>
          <w:lang w:val="en-US" w:eastAsia="zh-CN"/>
          <w14:textFill>
            <w14:solidFill>
              <w14:schemeClr w14:val="tx1"/>
            </w14:solidFill>
          </w14:textFill>
        </w:rPr>
        <w:t>秋季</w:t>
      </w:r>
      <w:r>
        <w:rPr>
          <w:rFonts w:hint="eastAsia" w:ascii="仿宋_GB2312" w:hAnsi="微软雅黑" w:eastAsia="仿宋_GB2312" w:cs="Times New Roman"/>
          <w:color w:val="000000" w:themeColor="text1"/>
          <w:kern w:val="2"/>
          <w:sz w:val="32"/>
          <w:szCs w:val="28"/>
          <w:highlight w:val="none"/>
          <w14:textFill>
            <w14:solidFill>
              <w14:schemeClr w14:val="tx1"/>
            </w14:solidFill>
          </w14:textFill>
        </w:rPr>
        <w:t>校园招聘定于</w:t>
      </w:r>
      <w:r>
        <w:rPr>
          <w:rFonts w:hint="eastAsia" w:ascii="仿宋_GB2312" w:hAnsi="微软雅黑" w:eastAsia="仿宋_GB2312" w:cs="Times New Roman"/>
          <w:color w:val="000000" w:themeColor="text1"/>
          <w:kern w:val="2"/>
          <w:sz w:val="32"/>
          <w:szCs w:val="28"/>
          <w:highlight w:val="none"/>
          <w:lang w:val="en-US" w:eastAsia="zh-CN"/>
          <w14:textFill>
            <w14:solidFill>
              <w14:schemeClr w14:val="tx1"/>
            </w14:solidFill>
          </w14:textFill>
        </w:rPr>
        <w:t>9</w:t>
      </w:r>
      <w:r>
        <w:rPr>
          <w:rFonts w:hint="eastAsia" w:ascii="仿宋_GB2312" w:hAnsi="微软雅黑" w:eastAsia="仿宋_GB2312" w:cs="Times New Roman"/>
          <w:color w:val="000000" w:themeColor="text1"/>
          <w:kern w:val="2"/>
          <w:sz w:val="32"/>
          <w:szCs w:val="28"/>
          <w:highlight w:val="none"/>
          <w14:textFill>
            <w14:solidFill>
              <w14:schemeClr w14:val="tx1"/>
            </w14:solidFill>
          </w14:textFill>
        </w:rPr>
        <w:t>月</w:t>
      </w:r>
      <w:r>
        <w:rPr>
          <w:rFonts w:hint="eastAsia" w:ascii="仿宋_GB2312" w:hAnsi="微软雅黑" w:eastAsia="仿宋_GB2312" w:cs="Times New Roman"/>
          <w:color w:val="000000" w:themeColor="text1"/>
          <w:kern w:val="2"/>
          <w:sz w:val="32"/>
          <w:szCs w:val="28"/>
          <w:highlight w:val="none"/>
          <w:lang w:val="en-US" w:eastAsia="zh-CN"/>
          <w14:textFill>
            <w14:solidFill>
              <w14:schemeClr w14:val="tx1"/>
            </w14:solidFill>
          </w14:textFill>
        </w:rPr>
        <w:t>初正式开始</w:t>
      </w:r>
      <w:r>
        <w:rPr>
          <w:rFonts w:hint="eastAsia" w:ascii="仿宋_GB2312" w:hAnsi="微软雅黑" w:eastAsia="仿宋_GB2312" w:cs="Times New Roman"/>
          <w:color w:val="000000" w:themeColor="text1"/>
          <w:kern w:val="2"/>
          <w:sz w:val="32"/>
          <w:szCs w:val="28"/>
          <w:highlight w:val="none"/>
          <w14:textFill>
            <w14:solidFill>
              <w14:schemeClr w14:val="tx1"/>
            </w14:solidFill>
          </w14:textFill>
        </w:rPr>
        <w:t>，至</w:t>
      </w:r>
      <w:r>
        <w:rPr>
          <w:rFonts w:hint="eastAsia" w:ascii="仿宋_GB2312" w:hAnsi="微软雅黑" w:eastAsia="仿宋_GB2312" w:cs="Times New Roman"/>
          <w:color w:val="000000" w:themeColor="text1"/>
          <w:kern w:val="2"/>
          <w:sz w:val="32"/>
          <w:szCs w:val="28"/>
          <w:highlight w:val="none"/>
          <w:lang w:val="en-US" w:eastAsia="zh-CN"/>
          <w14:textFill>
            <w14:solidFill>
              <w14:schemeClr w14:val="tx1"/>
            </w14:solidFill>
          </w14:textFill>
        </w:rPr>
        <w:t>10</w:t>
      </w:r>
      <w:r>
        <w:rPr>
          <w:rFonts w:hint="eastAsia" w:ascii="仿宋_GB2312" w:hAnsi="微软雅黑" w:eastAsia="仿宋_GB2312" w:cs="Times New Roman"/>
          <w:color w:val="000000" w:themeColor="text1"/>
          <w:kern w:val="2"/>
          <w:sz w:val="32"/>
          <w:szCs w:val="28"/>
          <w:highlight w:val="none"/>
          <w14:textFill>
            <w14:solidFill>
              <w14:schemeClr w14:val="tx1"/>
            </w14:solidFill>
          </w14:textFill>
        </w:rPr>
        <w:t>月底结束</w:t>
      </w:r>
      <w:r>
        <w:rPr>
          <w:rFonts w:hint="eastAsia" w:ascii="仿宋_GB2312" w:hAnsi="微软雅黑" w:eastAsia="仿宋_GB2312" w:cs="Times New Roman"/>
          <w:color w:val="000000" w:themeColor="text1"/>
          <w:kern w:val="2"/>
          <w:sz w:val="32"/>
          <w:szCs w:val="28"/>
          <w:highlight w:val="none"/>
          <w:lang w:eastAsia="zh-CN"/>
          <w14:textFill>
            <w14:solidFill>
              <w14:schemeClr w14:val="tx1"/>
            </w14:solidFill>
          </w14:textFill>
        </w:rPr>
        <w:t>。</w:t>
      </w:r>
      <w:r>
        <w:rPr>
          <w:rFonts w:hint="eastAsia" w:ascii="仿宋_GB2312" w:hAnsi="微软雅黑" w:eastAsia="仿宋_GB2312" w:cs="Times New Roman"/>
          <w:color w:val="000000" w:themeColor="text1"/>
          <w:kern w:val="2"/>
          <w:sz w:val="32"/>
          <w:szCs w:val="28"/>
          <w:highlight w:val="none"/>
          <w14:textFill>
            <w14:solidFill>
              <w14:schemeClr w14:val="tx1"/>
            </w14:solidFill>
          </w14:textFill>
        </w:rPr>
        <w:t>具体招聘行程后期将会</w:t>
      </w:r>
      <w:r>
        <w:rPr>
          <w:rFonts w:hint="eastAsia" w:ascii="仿宋_GB2312" w:hAnsi="微软雅黑" w:eastAsia="仿宋_GB2312" w:cs="Times New Roman"/>
          <w:color w:val="000000" w:themeColor="text1"/>
          <w:kern w:val="2"/>
          <w:sz w:val="32"/>
          <w:szCs w:val="28"/>
          <w:highlight w:val="none"/>
          <w:lang w:val="en-US" w:eastAsia="zh-CN"/>
          <w14:textFill>
            <w14:solidFill>
              <w14:schemeClr w14:val="tx1"/>
            </w14:solidFill>
          </w14:textFill>
        </w:rPr>
        <w:t>通过微信公众号</w:t>
      </w:r>
      <w:r>
        <w:rPr>
          <w:rFonts w:hint="eastAsia" w:ascii="仿宋_GB2312" w:hAnsi="微软雅黑" w:eastAsia="仿宋_GB2312" w:cs="Times New Roman"/>
          <w:color w:val="000000" w:themeColor="text1"/>
          <w:kern w:val="2"/>
          <w:sz w:val="32"/>
          <w:szCs w:val="28"/>
          <w:highlight w:val="none"/>
          <w:lang w:val="en-US" w:eastAsia="zh"/>
          <w14:textFill>
            <w14:solidFill>
              <w14:schemeClr w14:val="tx1"/>
            </w14:solidFill>
          </w14:textFill>
        </w:rPr>
        <w:t>“</w:t>
      </w:r>
      <w:r>
        <w:rPr>
          <w:rFonts w:hint="eastAsia" w:ascii="仿宋_GB2312" w:hAnsi="微软雅黑" w:eastAsia="仿宋_GB2312" w:cs="Times New Roman"/>
          <w:color w:val="000000" w:themeColor="text1"/>
          <w:kern w:val="2"/>
          <w:sz w:val="32"/>
          <w:szCs w:val="28"/>
          <w:highlight w:val="none"/>
          <w:lang w:val="en-US" w:eastAsia="zh-CN"/>
          <w14:textFill>
            <w14:solidFill>
              <w14:schemeClr w14:val="tx1"/>
            </w14:solidFill>
          </w14:textFill>
        </w:rPr>
        <w:t>中建二局</w:t>
      </w:r>
      <w:r>
        <w:rPr>
          <w:rFonts w:hint="eastAsia" w:ascii="仿宋_GB2312" w:hAnsi="微软雅黑" w:eastAsia="仿宋_GB2312" w:cs="Times New Roman"/>
          <w:color w:val="000000" w:themeColor="text1"/>
          <w:kern w:val="2"/>
          <w:sz w:val="32"/>
          <w:szCs w:val="28"/>
          <w:highlight w:val="none"/>
          <w:lang w:val="en-US" w:eastAsia="zh"/>
          <w14:textFill>
            <w14:solidFill>
              <w14:schemeClr w14:val="tx1"/>
            </w14:solidFill>
          </w14:textFill>
        </w:rPr>
        <w:t>”</w:t>
      </w:r>
      <w:r>
        <w:rPr>
          <w:rFonts w:hint="eastAsia" w:ascii="仿宋_GB2312" w:hAnsi="微软雅黑" w:eastAsia="仿宋_GB2312" w:cs="Times New Roman"/>
          <w:color w:val="000000" w:themeColor="text1"/>
          <w:kern w:val="2"/>
          <w:sz w:val="32"/>
          <w:szCs w:val="28"/>
          <w:highlight w:val="none"/>
          <w14:textFill>
            <w14:solidFill>
              <w14:schemeClr w14:val="tx1"/>
            </w14:solidFill>
          </w14:textFill>
        </w:rPr>
        <w:t>公布，敬请关注。</w:t>
      </w:r>
    </w:p>
    <w:p w14:paraId="2D5A480A">
      <w:pPr>
        <w:ind w:firstLine="643" w:firstLineChars="200"/>
        <w:rPr>
          <w:rFonts w:hint="eastAsia" w:ascii="黑体" w:hAnsi="黑体" w:eastAsia="黑体" w:cs="黑体"/>
          <w:b/>
          <w:color w:val="000000" w:themeColor="text1"/>
          <w:sz w:val="32"/>
          <w:szCs w:val="32"/>
          <w:highlight w:val="none"/>
          <w14:textFill>
            <w14:solidFill>
              <w14:schemeClr w14:val="tx1"/>
            </w14:solidFill>
          </w14:textFill>
        </w:rPr>
      </w:pPr>
      <w:r>
        <w:rPr>
          <w:rFonts w:hint="eastAsia" w:ascii="黑体" w:hAnsi="黑体" w:eastAsia="黑体" w:cs="黑体"/>
          <w:b/>
          <w:color w:val="000000" w:themeColor="text1"/>
          <w:sz w:val="32"/>
          <w:szCs w:val="32"/>
          <w:highlight w:val="none"/>
          <w:lang w:val="en-US" w:eastAsia="zh-CN"/>
          <w14:textFill>
            <w14:solidFill>
              <w14:schemeClr w14:val="tx1"/>
            </w14:solidFill>
          </w14:textFill>
        </w:rPr>
        <w:t>四、</w:t>
      </w:r>
      <w:r>
        <w:rPr>
          <w:rFonts w:hint="eastAsia" w:ascii="黑体" w:hAnsi="黑体" w:eastAsia="黑体" w:cs="黑体"/>
          <w:b/>
          <w:color w:val="000000" w:themeColor="text1"/>
          <w:sz w:val="32"/>
          <w:szCs w:val="32"/>
          <w:highlight w:val="none"/>
          <w14:textFill>
            <w14:solidFill>
              <w14:schemeClr w14:val="tx1"/>
            </w14:solidFill>
          </w14:textFill>
        </w:rPr>
        <w:t>招聘专业</w:t>
      </w:r>
    </w:p>
    <w:p w14:paraId="3707BD6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firstLineChars="200"/>
        <w:rPr>
          <w:rFonts w:hint="default" w:ascii="仿宋_GB2312" w:hAnsi="Calibri" w:eastAsia="仿宋_GB2312" w:cs="Times New Roman"/>
          <w:color w:val="000000" w:themeColor="text1"/>
          <w:kern w:val="2"/>
          <w:sz w:val="32"/>
          <w:szCs w:val="32"/>
          <w:highlight w:val="none"/>
          <w:lang w:val="en-US" w:eastAsia="zh-CN" w:bidi="ar-SA"/>
          <w14:textFill>
            <w14:solidFill>
              <w14:schemeClr w14:val="tx1"/>
            </w14:solidFill>
          </w14:textFill>
        </w:rPr>
      </w:pPr>
      <w:r>
        <w:rPr>
          <w:rFonts w:hint="eastAsia" w:ascii="仿宋_GB2312" w:hAnsi="Calibri" w:eastAsia="仿宋_GB2312" w:cs="Times New Roman"/>
          <w:color w:val="000000" w:themeColor="text1"/>
          <w:kern w:val="2"/>
          <w:sz w:val="32"/>
          <w:szCs w:val="32"/>
          <w:highlight w:val="none"/>
          <w:lang w:val="en-US" w:eastAsia="zh-CN" w:bidi="ar-SA"/>
          <w14:textFill>
            <w14:solidFill>
              <w14:schemeClr w14:val="tx1"/>
            </w14:solidFill>
          </w14:textFill>
        </w:rPr>
        <w:t>202</w:t>
      </w:r>
      <w:r>
        <w:rPr>
          <w:rFonts w:hint="eastAsia" w:ascii="仿宋_GB2312" w:hAnsi="Calibri" w:eastAsia="仿宋_GB2312" w:cs="Times New Roman"/>
          <w:color w:val="000000" w:themeColor="text1"/>
          <w:kern w:val="2"/>
          <w:sz w:val="32"/>
          <w:szCs w:val="32"/>
          <w:highlight w:val="none"/>
          <w:lang w:val="en-US" w:eastAsia="zh" w:bidi="ar-SA"/>
          <w14:textFill>
            <w14:solidFill>
              <w14:schemeClr w14:val="tx1"/>
            </w14:solidFill>
          </w14:textFill>
          <w:woUserID w:val="1"/>
        </w:rPr>
        <w:t>6</w:t>
      </w:r>
      <w:r>
        <w:rPr>
          <w:rFonts w:hint="eastAsia" w:ascii="仿宋_GB2312" w:hAnsi="Calibri" w:eastAsia="仿宋_GB2312" w:cs="Times New Roman"/>
          <w:color w:val="000000" w:themeColor="text1"/>
          <w:kern w:val="2"/>
          <w:sz w:val="32"/>
          <w:szCs w:val="32"/>
          <w:highlight w:val="none"/>
          <w:lang w:val="en-US" w:eastAsia="zh-CN" w:bidi="ar-SA"/>
          <w14:textFill>
            <w14:solidFill>
              <w14:schemeClr w14:val="tx1"/>
            </w14:solidFill>
          </w14:textFill>
        </w:rPr>
        <w:t>年校园招聘专业人才主要分为房屋建筑类、基础设施类、水务环保类、能源水利类、金融投资类、科技研发类、数字建造类、职能管理类等5大类60余个专业，具体如下：</w:t>
      </w:r>
    </w:p>
    <w:p w14:paraId="7183447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firstLineChars="200"/>
        <w:rPr>
          <w:rFonts w:hint="eastAsia" w:ascii="仿宋_GB2312" w:hAnsi="Calibri"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仿宋_GB2312" w:hAnsi="Calibri" w:eastAsia="仿宋_GB2312" w:cs="Times New Roman"/>
          <w:color w:val="000000" w:themeColor="text1"/>
          <w:kern w:val="2"/>
          <w:sz w:val="32"/>
          <w:szCs w:val="32"/>
          <w:highlight w:val="none"/>
          <w:lang w:val="en-US" w:eastAsia="zh-CN" w:bidi="ar-SA"/>
          <w14:textFill>
            <w14:solidFill>
              <w14:schemeClr w14:val="tx1"/>
            </w14:solidFill>
          </w14:textFill>
        </w:rPr>
        <w:t>2026年校园招聘专业人才主要分为房屋建筑类、基础设施类、能源水利类、金融投资类、职能管理类等</w:t>
      </w:r>
      <w:r>
        <w:rPr>
          <w:rFonts w:hint="eastAsia" w:ascii="仿宋_GB2312" w:hAnsi="Calibri" w:eastAsia="仿宋_GB2312" w:cs="Times New Roman"/>
          <w:color w:val="000000" w:themeColor="text1"/>
          <w:kern w:val="2"/>
          <w:sz w:val="32"/>
          <w:szCs w:val="32"/>
          <w:highlight w:val="none"/>
          <w:lang w:val="en-US" w:eastAsia="zh-CN" w:bidi="ar-SA"/>
          <w14:textFill>
            <w14:solidFill>
              <w14:schemeClr w14:val="tx1"/>
            </w14:solidFill>
          </w14:textFill>
        </w:rPr>
        <w:t>5</w:t>
      </w:r>
      <w:r>
        <w:rPr>
          <w:rFonts w:hint="default" w:ascii="仿宋_GB2312" w:hAnsi="Calibri" w:eastAsia="仿宋_GB2312" w:cs="Times New Roman"/>
          <w:color w:val="000000" w:themeColor="text1"/>
          <w:kern w:val="2"/>
          <w:sz w:val="32"/>
          <w:szCs w:val="32"/>
          <w:highlight w:val="none"/>
          <w:lang w:val="en-US" w:eastAsia="zh-CN" w:bidi="ar-SA"/>
          <w14:textFill>
            <w14:solidFill>
              <w14:schemeClr w14:val="tx1"/>
            </w14:solidFill>
          </w14:textFill>
        </w:rPr>
        <w:t>大类。具体如下：</w:t>
      </w:r>
    </w:p>
    <w:p w14:paraId="6A38BB4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firstLineChars="200"/>
        <w:rPr>
          <w:rFonts w:hint="eastAsia" w:ascii="仿宋_GB2312" w:hAnsi="Calibri" w:eastAsia="仿宋_GB2312" w:cs="Times New Roman"/>
          <w:color w:val="000000" w:themeColor="text1"/>
          <w:kern w:val="2"/>
          <w:sz w:val="32"/>
          <w:szCs w:val="32"/>
          <w:highlight w:val="none"/>
          <w:lang w:val="en-US" w:eastAsia="zh-CN" w:bidi="ar-SA"/>
          <w14:textFill>
            <w14:solidFill>
              <w14:schemeClr w14:val="tx1"/>
            </w14:solidFill>
          </w14:textFill>
        </w:rPr>
      </w:pPr>
      <w:r>
        <w:rPr>
          <w:rFonts w:hint="eastAsia" w:ascii="仿宋_GB2312" w:hAnsi="Calibri" w:eastAsia="仿宋_GB2312" w:cs="Times New Roman"/>
          <w:color w:val="000000" w:themeColor="text1"/>
          <w:kern w:val="2"/>
          <w:sz w:val="32"/>
          <w:szCs w:val="32"/>
          <w:highlight w:val="none"/>
          <w:lang w:val="en-US" w:eastAsia="zh-CN" w:bidi="ar-SA"/>
          <w14:textFill>
            <w14:solidFill>
              <w14:schemeClr w14:val="tx1"/>
            </w14:solidFill>
          </w14:textFill>
        </w:rPr>
        <w:t>1.房屋建筑类</w:t>
      </w:r>
    </w:p>
    <w:p w14:paraId="2BFF8D7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firstLineChars="200"/>
        <w:rPr>
          <w:rFonts w:hint="eastAsia" w:ascii="仿宋_GB2312" w:hAnsi="Calibri" w:eastAsia="仿宋_GB2312" w:cs="Times New Roman"/>
          <w:color w:val="000000" w:themeColor="text1"/>
          <w:kern w:val="2"/>
          <w:sz w:val="32"/>
          <w:szCs w:val="32"/>
          <w:highlight w:val="none"/>
          <w:lang w:val="en-US" w:eastAsia="zh-CN" w:bidi="ar-SA"/>
          <w14:textFill>
            <w14:solidFill>
              <w14:schemeClr w14:val="tx1"/>
            </w14:solidFill>
          </w14:textFill>
        </w:rPr>
      </w:pPr>
      <w:r>
        <w:rPr>
          <w:rFonts w:hint="eastAsia" w:ascii="仿宋_GB2312" w:hAnsi="Calibri" w:eastAsia="仿宋_GB2312" w:cs="Times New Roman"/>
          <w:color w:val="000000" w:themeColor="text1"/>
          <w:kern w:val="2"/>
          <w:sz w:val="32"/>
          <w:szCs w:val="32"/>
          <w:highlight w:val="none"/>
          <w:lang w:val="en-US" w:eastAsia="zh-CN" w:bidi="ar-SA"/>
          <w14:textFill>
            <w14:solidFill>
              <w14:schemeClr w14:val="tx1"/>
            </w14:solidFill>
          </w14:textFill>
        </w:rPr>
        <w:t>招聘专业：土木工程、工程管理、工程造价、工程力学、安全工程、结构工程、给排水科学与工程、建筑环境与能源应用工程、建筑电气与智能化、机械设计制造及其自动化、材料科学与工程等。</w:t>
      </w:r>
    </w:p>
    <w:p w14:paraId="6BA56FF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firstLineChars="200"/>
        <w:rPr>
          <w:rFonts w:hint="eastAsia" w:ascii="仿宋_GB2312" w:hAnsi="Calibri" w:eastAsia="仿宋_GB2312" w:cs="Times New Roman"/>
          <w:color w:val="000000" w:themeColor="text1"/>
          <w:kern w:val="2"/>
          <w:sz w:val="32"/>
          <w:szCs w:val="32"/>
          <w:highlight w:val="none"/>
          <w:lang w:val="en-US" w:eastAsia="zh-CN" w:bidi="ar-SA"/>
          <w14:textFill>
            <w14:solidFill>
              <w14:schemeClr w14:val="tx1"/>
            </w14:solidFill>
          </w14:textFill>
        </w:rPr>
      </w:pPr>
      <w:r>
        <w:rPr>
          <w:rFonts w:hint="eastAsia" w:ascii="仿宋_GB2312" w:hAnsi="Calibri" w:eastAsia="仿宋_GB2312" w:cs="Times New Roman"/>
          <w:color w:val="000000" w:themeColor="text1"/>
          <w:kern w:val="2"/>
          <w:sz w:val="32"/>
          <w:szCs w:val="32"/>
          <w:highlight w:val="none"/>
          <w:lang w:val="en-US" w:eastAsia="zh-CN" w:bidi="ar-SA"/>
          <w14:textFill>
            <w14:solidFill>
              <w14:schemeClr w14:val="tx1"/>
            </w14:solidFill>
          </w14:textFill>
        </w:rPr>
        <w:t>2.基础设施类</w:t>
      </w:r>
    </w:p>
    <w:p w14:paraId="3512ADB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firstLineChars="200"/>
        <w:rPr>
          <w:rFonts w:hint="eastAsia" w:ascii="仿宋_GB2312" w:hAnsi="Calibri" w:eastAsia="仿宋_GB2312" w:cs="Times New Roman"/>
          <w:color w:val="000000" w:themeColor="text1"/>
          <w:kern w:val="2"/>
          <w:sz w:val="32"/>
          <w:szCs w:val="32"/>
          <w:highlight w:val="none"/>
          <w:lang w:val="en-US" w:eastAsia="zh-CN" w:bidi="ar-SA"/>
          <w14:textFill>
            <w14:solidFill>
              <w14:schemeClr w14:val="tx1"/>
            </w14:solidFill>
          </w14:textFill>
        </w:rPr>
      </w:pPr>
      <w:r>
        <w:rPr>
          <w:rFonts w:hint="eastAsia" w:ascii="仿宋_GB2312" w:hAnsi="Calibri" w:eastAsia="仿宋_GB2312" w:cs="Times New Roman"/>
          <w:color w:val="000000" w:themeColor="text1"/>
          <w:kern w:val="2"/>
          <w:sz w:val="32"/>
          <w:szCs w:val="32"/>
          <w:highlight w:val="none"/>
          <w:lang w:val="en-US" w:eastAsia="zh-CN" w:bidi="ar-SA"/>
          <w14:textFill>
            <w14:solidFill>
              <w14:schemeClr w14:val="tx1"/>
            </w14:solidFill>
          </w14:textFill>
        </w:rPr>
        <w:t>招聘专业：交通工程、道路桥梁与渡河工程、铁道工程、桥梁与隧道工程、地下与隧道工程技术等。</w:t>
      </w:r>
    </w:p>
    <w:p w14:paraId="13F11ED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firstLineChars="200"/>
        <w:rPr>
          <w:rFonts w:hint="eastAsia" w:ascii="仿宋_GB2312" w:hAnsi="Calibri" w:eastAsia="仿宋_GB2312" w:cs="Times New Roman"/>
          <w:color w:val="000000" w:themeColor="text1"/>
          <w:kern w:val="2"/>
          <w:sz w:val="32"/>
          <w:szCs w:val="32"/>
          <w:highlight w:val="none"/>
          <w:lang w:val="en-US" w:eastAsia="zh-CN" w:bidi="ar-SA"/>
          <w14:textFill>
            <w14:solidFill>
              <w14:schemeClr w14:val="tx1"/>
            </w14:solidFill>
          </w14:textFill>
        </w:rPr>
      </w:pPr>
      <w:r>
        <w:rPr>
          <w:rFonts w:hint="eastAsia" w:ascii="仿宋_GB2312" w:hAnsi="Calibri" w:eastAsia="仿宋_GB2312" w:cs="Times New Roman"/>
          <w:color w:val="000000" w:themeColor="text1"/>
          <w:kern w:val="2"/>
          <w:sz w:val="32"/>
          <w:szCs w:val="32"/>
          <w:highlight w:val="none"/>
          <w:lang w:val="en-US" w:eastAsia="zh-CN" w:bidi="ar-SA"/>
          <w14:textFill>
            <w14:solidFill>
              <w14:schemeClr w14:val="tx1"/>
            </w14:solidFill>
          </w14:textFill>
        </w:rPr>
        <w:t>3.能源水利类</w:t>
      </w:r>
    </w:p>
    <w:p w14:paraId="5368B5D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firstLineChars="200"/>
        <w:rPr>
          <w:rFonts w:hint="eastAsia" w:ascii="仿宋_GB2312" w:hAnsi="Calibri" w:eastAsia="仿宋_GB2312" w:cs="Times New Roman"/>
          <w:color w:val="000000" w:themeColor="text1"/>
          <w:kern w:val="2"/>
          <w:sz w:val="32"/>
          <w:szCs w:val="32"/>
          <w:highlight w:val="none"/>
          <w:lang w:val="en-US" w:eastAsia="zh-CN" w:bidi="ar-SA"/>
          <w14:textFill>
            <w14:solidFill>
              <w14:schemeClr w14:val="tx1"/>
            </w14:solidFill>
          </w14:textFill>
        </w:rPr>
      </w:pPr>
      <w:r>
        <w:rPr>
          <w:rFonts w:hint="eastAsia" w:ascii="仿宋_GB2312" w:hAnsi="Calibri" w:eastAsia="仿宋_GB2312" w:cs="Times New Roman"/>
          <w:color w:val="000000" w:themeColor="text1"/>
          <w:kern w:val="2"/>
          <w:sz w:val="32"/>
          <w:szCs w:val="32"/>
          <w:highlight w:val="none"/>
          <w:lang w:val="en-US" w:eastAsia="zh-CN" w:bidi="ar-SA"/>
          <w14:textFill>
            <w14:solidFill>
              <w14:schemeClr w14:val="tx1"/>
            </w14:solidFill>
          </w14:textFill>
        </w:rPr>
        <w:t>招聘专业：能源与动力工程、新能源科学与工程、水利水电工程、核工程与核技术等。</w:t>
      </w:r>
    </w:p>
    <w:p w14:paraId="51EC697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firstLineChars="200"/>
        <w:rPr>
          <w:rFonts w:hint="eastAsia" w:ascii="仿宋_GB2312" w:hAnsi="Calibri" w:eastAsia="仿宋_GB2312" w:cs="Times New Roman"/>
          <w:color w:val="000000" w:themeColor="text1"/>
          <w:kern w:val="2"/>
          <w:sz w:val="32"/>
          <w:szCs w:val="32"/>
          <w:highlight w:val="none"/>
          <w:lang w:val="en-US" w:eastAsia="zh-CN" w:bidi="ar-SA"/>
          <w14:textFill>
            <w14:solidFill>
              <w14:schemeClr w14:val="tx1"/>
            </w14:solidFill>
          </w14:textFill>
        </w:rPr>
      </w:pPr>
      <w:r>
        <w:rPr>
          <w:rFonts w:hint="eastAsia" w:ascii="仿宋_GB2312" w:hAnsi="Calibri" w:eastAsia="仿宋_GB2312" w:cs="Times New Roman"/>
          <w:color w:val="000000" w:themeColor="text1"/>
          <w:kern w:val="2"/>
          <w:sz w:val="32"/>
          <w:szCs w:val="32"/>
          <w:highlight w:val="none"/>
          <w:lang w:val="en-US" w:eastAsia="zh-CN" w:bidi="ar-SA"/>
          <w14:textFill>
            <w14:solidFill>
              <w14:schemeClr w14:val="tx1"/>
            </w14:solidFill>
          </w14:textFill>
        </w:rPr>
        <w:t>4.金融投资类</w:t>
      </w:r>
    </w:p>
    <w:p w14:paraId="791D7DA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firstLineChars="200"/>
        <w:rPr>
          <w:rFonts w:hint="eastAsia" w:ascii="仿宋_GB2312" w:hAnsi="Calibri" w:eastAsia="仿宋_GB2312" w:cs="Times New Roman"/>
          <w:b/>
          <w:bCs/>
          <w:color w:val="000000" w:themeColor="text1"/>
          <w:kern w:val="2"/>
          <w:sz w:val="32"/>
          <w:szCs w:val="32"/>
          <w:highlight w:val="none"/>
          <w:lang w:val="en-US" w:eastAsia="zh-CN" w:bidi="ar-SA"/>
          <w14:textFill>
            <w14:solidFill>
              <w14:schemeClr w14:val="tx1"/>
            </w14:solidFill>
          </w14:textFill>
        </w:rPr>
      </w:pPr>
      <w:r>
        <w:rPr>
          <w:rFonts w:hint="eastAsia" w:ascii="仿宋_GB2312" w:hAnsi="Calibri" w:eastAsia="仿宋_GB2312" w:cs="Times New Roman"/>
          <w:color w:val="000000" w:themeColor="text1"/>
          <w:kern w:val="2"/>
          <w:sz w:val="32"/>
          <w:szCs w:val="32"/>
          <w:highlight w:val="none"/>
          <w:lang w:val="en-US" w:eastAsia="zh-CN" w:bidi="ar-SA"/>
          <w14:textFill>
            <w14:solidFill>
              <w14:schemeClr w14:val="tx1"/>
            </w14:solidFill>
          </w14:textFill>
        </w:rPr>
        <w:t>招聘专业：经济学、产业经济学、经济统计学、财政学、金融学、金融管理、投资学、经济与金融、统计学、市场营销、房地产经营与管理、资产评估等。</w:t>
      </w:r>
    </w:p>
    <w:p w14:paraId="2071B2F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firstLineChars="200"/>
        <w:rPr>
          <w:rFonts w:hint="eastAsia" w:ascii="仿宋_GB2312" w:hAnsi="Calibri" w:eastAsia="仿宋_GB2312" w:cs="Times New Roman"/>
          <w:color w:val="000000" w:themeColor="text1"/>
          <w:kern w:val="2"/>
          <w:sz w:val="32"/>
          <w:szCs w:val="32"/>
          <w:highlight w:val="none"/>
          <w:lang w:val="en-US" w:eastAsia="zh-CN" w:bidi="ar-SA"/>
          <w14:textFill>
            <w14:solidFill>
              <w14:schemeClr w14:val="tx1"/>
            </w14:solidFill>
          </w14:textFill>
        </w:rPr>
      </w:pPr>
      <w:r>
        <w:rPr>
          <w:rFonts w:hint="eastAsia" w:ascii="仿宋_GB2312" w:hAnsi="Calibri" w:eastAsia="仿宋_GB2312" w:cs="Times New Roman"/>
          <w:color w:val="000000" w:themeColor="text1"/>
          <w:kern w:val="2"/>
          <w:sz w:val="32"/>
          <w:szCs w:val="32"/>
          <w:highlight w:val="none"/>
          <w:lang w:val="en-US" w:eastAsia="zh-CN" w:bidi="ar-SA"/>
          <w14:textFill>
            <w14:solidFill>
              <w14:schemeClr w14:val="tx1"/>
            </w14:solidFill>
          </w14:textFill>
        </w:rPr>
        <w:t>5.职能管理类</w:t>
      </w:r>
    </w:p>
    <w:p w14:paraId="389678A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firstLineChars="200"/>
        <w:rPr>
          <w:rFonts w:hint="eastAsia" w:ascii="仿宋_GB2312" w:hAnsi="Calibri" w:eastAsia="仿宋_GB2312" w:cs="Times New Roman"/>
          <w:color w:val="000000" w:themeColor="text1"/>
          <w:kern w:val="2"/>
          <w:sz w:val="32"/>
          <w:szCs w:val="32"/>
          <w:highlight w:val="none"/>
          <w:lang w:val="en-US" w:eastAsia="zh-CN" w:bidi="ar-SA"/>
          <w14:textFill>
            <w14:solidFill>
              <w14:schemeClr w14:val="tx1"/>
            </w14:solidFill>
          </w14:textFill>
        </w:rPr>
      </w:pPr>
      <w:r>
        <w:rPr>
          <w:rFonts w:hint="eastAsia" w:ascii="仿宋_GB2312" w:hAnsi="Calibri" w:eastAsia="仿宋_GB2312" w:cs="Times New Roman"/>
          <w:color w:val="000000" w:themeColor="text1"/>
          <w:kern w:val="2"/>
          <w:sz w:val="32"/>
          <w:szCs w:val="32"/>
          <w:highlight w:val="none"/>
          <w:lang w:val="en-US" w:eastAsia="zh-CN" w:bidi="ar-SA"/>
          <w14:textFill>
            <w14:solidFill>
              <w14:schemeClr w14:val="tx1"/>
            </w14:solidFill>
          </w14:textFill>
        </w:rPr>
        <w:t>招聘专业：工商（公共）管理类、公共事业管理、行政管理、人力资源管理、社会学、劳动与社会保障、汉语言文学、新闻学、会计学、审计学、法学、马克思主义理论、物业管理、酒店管理等。</w:t>
      </w:r>
    </w:p>
    <w:p w14:paraId="5FDE45D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3" w:firstLineChars="200"/>
        <w:rPr>
          <w:rFonts w:hint="eastAsia" w:ascii="黑体" w:hAnsi="黑体" w:eastAsia="黑体" w:cs="黑体"/>
          <w:b/>
          <w:sz w:val="32"/>
          <w:szCs w:val="32"/>
          <w:highlight w:val="none"/>
        </w:rPr>
      </w:pPr>
      <w:r>
        <w:rPr>
          <w:rFonts w:hint="eastAsia" w:ascii="黑体" w:hAnsi="黑体" w:eastAsia="黑体" w:cs="黑体"/>
          <w:b/>
          <w:sz w:val="32"/>
          <w:szCs w:val="32"/>
          <w:highlight w:val="none"/>
        </w:rPr>
        <w:t>五、福利待遇</w:t>
      </w:r>
    </w:p>
    <w:p w14:paraId="2D23058F">
      <w:pPr>
        <w:ind w:firstLine="640" w:firstLineChars="200"/>
        <w:rPr>
          <w:rFonts w:hint="default" w:ascii="仿宋_GB2312" w:hAnsi="Calibri" w:eastAsia="仿宋_GB2312" w:cs="Times New Roman"/>
          <w:kern w:val="2"/>
          <w:sz w:val="32"/>
          <w:szCs w:val="32"/>
          <w:highlight w:val="none"/>
          <w:lang w:val="en-US" w:eastAsia="zh-CN" w:bidi="ar-SA"/>
        </w:rPr>
      </w:pPr>
      <w:r>
        <w:rPr>
          <w:rFonts w:hint="eastAsia" w:ascii="仿宋_GB2312" w:hAnsi="Calibri" w:eastAsia="仿宋_GB2312" w:cs="Times New Roman"/>
          <w:kern w:val="2"/>
          <w:sz w:val="32"/>
          <w:szCs w:val="32"/>
          <w:highlight w:val="none"/>
          <w:lang w:val="en-US" w:eastAsia="zh-CN" w:bidi="ar-SA"/>
        </w:rPr>
        <w:t>我们提供包括但不限于以下福利：</w:t>
      </w:r>
    </w:p>
    <w:p w14:paraId="41F8FD94">
      <w:pPr>
        <w:ind w:firstLine="640" w:firstLineChars="200"/>
        <w:rPr>
          <w:rFonts w:hint="default" w:ascii="仿宋_GB2312" w:hAnsi="Calibri" w:eastAsia="仿宋_GB2312" w:cs="Times New Roman"/>
          <w:kern w:val="2"/>
          <w:sz w:val="32"/>
          <w:szCs w:val="32"/>
          <w:highlight w:val="none"/>
          <w:lang w:val="en-US" w:eastAsia="zh-CN" w:bidi="ar-SA"/>
        </w:rPr>
      </w:pPr>
      <w:r>
        <w:rPr>
          <w:rFonts w:hint="eastAsia" w:ascii="仿宋_GB2312" w:hAnsi="Calibri" w:eastAsia="仿宋_GB2312" w:cs="Times New Roman"/>
          <w:kern w:val="2"/>
          <w:sz w:val="32"/>
          <w:szCs w:val="32"/>
          <w:highlight w:val="none"/>
          <w:lang w:val="en-US" w:eastAsia="zh-CN" w:bidi="ar-SA"/>
        </w:rPr>
        <w:t>1.一份在同行业有竞争力的薪资</w:t>
      </w:r>
    </w:p>
    <w:p w14:paraId="7CC6EA6F">
      <w:pPr>
        <w:ind w:firstLine="640" w:firstLineChars="200"/>
        <w:rPr>
          <w:rFonts w:hint="default" w:ascii="仿宋_GB2312" w:hAnsi="Calibri" w:eastAsia="仿宋_GB2312" w:cs="Times New Roman"/>
          <w:kern w:val="2"/>
          <w:sz w:val="32"/>
          <w:szCs w:val="32"/>
          <w:highlight w:val="none"/>
          <w:lang w:val="en-US" w:eastAsia="zh-CN" w:bidi="ar-SA"/>
        </w:rPr>
      </w:pPr>
      <w:r>
        <w:rPr>
          <w:rFonts w:hint="eastAsia" w:ascii="仿宋_GB2312" w:hAnsi="Calibri" w:eastAsia="仿宋_GB2312" w:cs="Times New Roman"/>
          <w:kern w:val="2"/>
          <w:sz w:val="32"/>
          <w:szCs w:val="32"/>
          <w:highlight w:val="none"/>
          <w:lang w:val="en-US" w:eastAsia="zh-CN" w:bidi="ar-SA"/>
        </w:rPr>
        <w:t>2.公平公正的多渠道晋升通道多层次的培训体系</w:t>
      </w:r>
    </w:p>
    <w:p w14:paraId="6F181CFB">
      <w:pPr>
        <w:ind w:firstLine="640" w:firstLineChars="200"/>
        <w:rPr>
          <w:rFonts w:hint="default" w:ascii="仿宋_GB2312" w:hAnsi="Calibri" w:eastAsia="仿宋_GB2312" w:cs="Times New Roman"/>
          <w:kern w:val="2"/>
          <w:sz w:val="32"/>
          <w:szCs w:val="32"/>
          <w:highlight w:val="none"/>
          <w:lang w:val="en-US" w:eastAsia="zh-CN" w:bidi="ar-SA"/>
        </w:rPr>
      </w:pPr>
      <w:r>
        <w:rPr>
          <w:rFonts w:hint="eastAsia" w:ascii="仿宋_GB2312" w:hAnsi="Calibri" w:eastAsia="仿宋_GB2312" w:cs="Times New Roman"/>
          <w:kern w:val="2"/>
          <w:sz w:val="32"/>
          <w:szCs w:val="32"/>
          <w:highlight w:val="none"/>
          <w:lang w:val="en-US" w:eastAsia="zh-CN" w:bidi="ar-SA"/>
        </w:rPr>
        <w:t>3.提供员工宿舍、食堂</w:t>
      </w:r>
    </w:p>
    <w:p w14:paraId="6EB8E28F">
      <w:pPr>
        <w:ind w:firstLine="640" w:firstLineChars="200"/>
        <w:rPr>
          <w:rFonts w:hint="default" w:ascii="仿宋_GB2312" w:hAnsi="Calibri" w:eastAsia="仿宋_GB2312" w:cs="Times New Roman"/>
          <w:kern w:val="2"/>
          <w:sz w:val="32"/>
          <w:szCs w:val="32"/>
          <w:highlight w:val="none"/>
          <w:lang w:val="en-US" w:eastAsia="zh-CN" w:bidi="ar-SA"/>
        </w:rPr>
      </w:pPr>
      <w:r>
        <w:rPr>
          <w:rFonts w:hint="eastAsia" w:ascii="仿宋_GB2312" w:hAnsi="Calibri" w:eastAsia="仿宋_GB2312" w:cs="Times New Roman"/>
          <w:kern w:val="2"/>
          <w:sz w:val="32"/>
          <w:szCs w:val="32"/>
          <w:highlight w:val="none"/>
          <w:lang w:val="en-US" w:eastAsia="zh-CN" w:bidi="ar-SA"/>
        </w:rPr>
        <w:t>4.缴纳五险一金</w:t>
      </w:r>
    </w:p>
    <w:p w14:paraId="728E7D50">
      <w:pPr>
        <w:ind w:firstLine="640" w:firstLineChars="200"/>
        <w:rPr>
          <w:rFonts w:hint="default" w:ascii="仿宋_GB2312" w:hAnsi="Calibri" w:eastAsia="仿宋_GB2312" w:cs="Times New Roman"/>
          <w:kern w:val="2"/>
          <w:sz w:val="32"/>
          <w:szCs w:val="32"/>
          <w:highlight w:val="none"/>
          <w:lang w:val="en-US" w:eastAsia="zh-CN" w:bidi="ar-SA"/>
        </w:rPr>
      </w:pPr>
      <w:r>
        <w:rPr>
          <w:rFonts w:hint="eastAsia" w:ascii="仿宋_GB2312" w:hAnsi="Calibri" w:eastAsia="仿宋_GB2312" w:cs="Times New Roman"/>
          <w:kern w:val="2"/>
          <w:sz w:val="32"/>
          <w:szCs w:val="32"/>
          <w:highlight w:val="none"/>
          <w:lang w:val="en-US" w:eastAsia="zh-CN" w:bidi="ar-SA"/>
        </w:rPr>
        <w:t>5.通讯、防暑降温等补贴</w:t>
      </w:r>
    </w:p>
    <w:p w14:paraId="662FE6DF">
      <w:pPr>
        <w:ind w:firstLine="640" w:firstLineChars="200"/>
        <w:rPr>
          <w:rFonts w:hint="default" w:ascii="仿宋_GB2312" w:hAnsi="Calibri" w:eastAsia="仿宋_GB2312" w:cs="Times New Roman"/>
          <w:kern w:val="2"/>
          <w:sz w:val="32"/>
          <w:szCs w:val="32"/>
          <w:highlight w:val="none"/>
          <w:lang w:val="en-US" w:eastAsia="zh-CN" w:bidi="ar-SA"/>
        </w:rPr>
      </w:pPr>
      <w:r>
        <w:rPr>
          <w:rFonts w:hint="eastAsia" w:ascii="仿宋_GB2312" w:hAnsi="Calibri" w:eastAsia="仿宋_GB2312" w:cs="Times New Roman"/>
          <w:kern w:val="2"/>
          <w:sz w:val="32"/>
          <w:szCs w:val="32"/>
          <w:highlight w:val="none"/>
          <w:lang w:val="en-US" w:eastAsia="zh-CN" w:bidi="ar-SA"/>
        </w:rPr>
        <w:t>6.法定假日慰问礼金、礼品</w:t>
      </w:r>
    </w:p>
    <w:p w14:paraId="18D5F389">
      <w:pPr>
        <w:ind w:firstLine="640" w:firstLineChars="200"/>
        <w:rPr>
          <w:rFonts w:hint="default" w:ascii="仿宋_GB2312" w:hAnsi="Calibri" w:eastAsia="仿宋_GB2312" w:cs="Times New Roman"/>
          <w:kern w:val="2"/>
          <w:sz w:val="32"/>
          <w:szCs w:val="32"/>
          <w:highlight w:val="none"/>
          <w:lang w:val="en-US" w:eastAsia="zh-CN" w:bidi="ar-SA"/>
        </w:rPr>
      </w:pPr>
      <w:r>
        <w:rPr>
          <w:rFonts w:hint="eastAsia" w:ascii="仿宋_GB2312" w:hAnsi="Calibri" w:eastAsia="仿宋_GB2312" w:cs="Times New Roman"/>
          <w:kern w:val="2"/>
          <w:sz w:val="32"/>
          <w:szCs w:val="32"/>
          <w:highlight w:val="none"/>
          <w:lang w:val="en-US" w:eastAsia="zh-CN" w:bidi="ar-SA"/>
        </w:rPr>
        <w:t>7.享受带薪年假或探亲假</w:t>
      </w:r>
    </w:p>
    <w:p w14:paraId="7897D8A8">
      <w:pPr>
        <w:ind w:firstLine="640" w:firstLineChars="200"/>
        <w:rPr>
          <w:rFonts w:hint="default" w:ascii="仿宋_GB2312" w:hAnsi="Calibri" w:eastAsia="仿宋_GB2312" w:cs="Times New Roman"/>
          <w:kern w:val="2"/>
          <w:sz w:val="32"/>
          <w:szCs w:val="32"/>
          <w:highlight w:val="none"/>
          <w:lang w:val="en-US" w:eastAsia="zh-CN" w:bidi="ar-SA"/>
        </w:rPr>
      </w:pPr>
      <w:r>
        <w:rPr>
          <w:rFonts w:hint="eastAsia" w:ascii="仿宋_GB2312" w:hAnsi="Calibri" w:eastAsia="仿宋_GB2312" w:cs="Times New Roman"/>
          <w:kern w:val="2"/>
          <w:sz w:val="32"/>
          <w:szCs w:val="32"/>
          <w:highlight w:val="none"/>
          <w:lang w:val="en-US" w:eastAsia="zh-CN" w:bidi="ar-SA"/>
        </w:rPr>
        <w:t>8.优秀员工可获得出国考察学习的机会</w:t>
      </w:r>
    </w:p>
    <w:p w14:paraId="48EBA57D">
      <w:pPr>
        <w:ind w:firstLine="640" w:firstLineChars="200"/>
        <w:rPr>
          <w:rFonts w:hint="default" w:ascii="仿宋_GB2312" w:hAnsi="Calibri" w:eastAsia="仿宋_GB2312" w:cs="Times New Roman"/>
          <w:kern w:val="2"/>
          <w:sz w:val="32"/>
          <w:szCs w:val="32"/>
          <w:highlight w:val="none"/>
          <w:lang w:val="en-US" w:eastAsia="zh-CN" w:bidi="ar-SA"/>
        </w:rPr>
      </w:pPr>
      <w:r>
        <w:rPr>
          <w:rFonts w:hint="eastAsia" w:ascii="仿宋_GB2312" w:hAnsi="Calibri" w:eastAsia="仿宋_GB2312" w:cs="Times New Roman"/>
          <w:kern w:val="2"/>
          <w:sz w:val="32"/>
          <w:szCs w:val="32"/>
          <w:highlight w:val="none"/>
          <w:lang w:val="en-US" w:eastAsia="zh-CN" w:bidi="ar-SA"/>
        </w:rPr>
        <w:t>9.定期免费体检</w:t>
      </w:r>
    </w:p>
    <w:p w14:paraId="24A37BAB">
      <w:pPr>
        <w:ind w:firstLine="640" w:firstLineChars="200"/>
        <w:rPr>
          <w:rFonts w:hint="default" w:ascii="仿宋_GB2312" w:hAnsi="Calibri" w:eastAsia="仿宋_GB2312" w:cs="Times New Roman"/>
          <w:kern w:val="2"/>
          <w:sz w:val="32"/>
          <w:szCs w:val="32"/>
          <w:highlight w:val="none"/>
          <w:lang w:val="en-US" w:eastAsia="zh-CN" w:bidi="ar-SA"/>
        </w:rPr>
      </w:pPr>
      <w:r>
        <w:rPr>
          <w:rFonts w:hint="eastAsia" w:ascii="仿宋_GB2312" w:hAnsi="Calibri" w:eastAsia="仿宋_GB2312" w:cs="Times New Roman"/>
          <w:kern w:val="2"/>
          <w:sz w:val="32"/>
          <w:szCs w:val="32"/>
          <w:highlight w:val="none"/>
          <w:lang w:val="en-US" w:eastAsia="zh-CN" w:bidi="ar-SA"/>
        </w:rPr>
        <w:t>10.免费工装、文化衫等</w:t>
      </w:r>
    </w:p>
    <w:p w14:paraId="1974131D">
      <w:pPr>
        <w:ind w:firstLine="643" w:firstLineChars="200"/>
        <w:rPr>
          <w:rFonts w:hint="default" w:ascii="黑体" w:hAnsi="黑体" w:eastAsia="黑体" w:cs="黑体"/>
          <w:b/>
          <w:sz w:val="32"/>
          <w:szCs w:val="32"/>
          <w:highlight w:val="none"/>
          <w:lang w:val="en-US" w:eastAsia="zh-CN"/>
        </w:rPr>
      </w:pPr>
      <w:r>
        <w:rPr>
          <w:rFonts w:hint="eastAsia" w:ascii="黑体" w:hAnsi="黑体" w:eastAsia="黑体" w:cs="黑体"/>
          <w:b/>
          <w:sz w:val="32"/>
          <w:szCs w:val="32"/>
          <w:highlight w:val="none"/>
          <w:lang w:val="en-US" w:eastAsia="zh-CN"/>
        </w:rPr>
        <w:t>六</w:t>
      </w:r>
      <w:r>
        <w:rPr>
          <w:rFonts w:hint="eastAsia" w:ascii="黑体" w:hAnsi="黑体" w:eastAsia="黑体" w:cs="黑体"/>
          <w:b/>
          <w:sz w:val="32"/>
          <w:szCs w:val="32"/>
          <w:highlight w:val="none"/>
        </w:rPr>
        <w:t>、</w:t>
      </w:r>
      <w:r>
        <w:rPr>
          <w:rFonts w:hint="eastAsia" w:ascii="黑体" w:hAnsi="黑体" w:eastAsia="黑体" w:cs="黑体"/>
          <w:b/>
          <w:sz w:val="32"/>
          <w:szCs w:val="32"/>
          <w:highlight w:val="none"/>
          <w:lang w:val="en-US" w:eastAsia="zh-CN"/>
        </w:rPr>
        <w:t>应聘流程</w:t>
      </w:r>
    </w:p>
    <w:p w14:paraId="3C4B45BE">
      <w:pPr>
        <w:ind w:firstLine="630" w:firstLineChars="196"/>
        <w:rPr>
          <w:rFonts w:hint="eastAsia" w:ascii="楷体" w:hAnsi="楷体" w:eastAsia="楷体" w:cs="楷体"/>
          <w:b/>
          <w:sz w:val="32"/>
          <w:szCs w:val="32"/>
          <w:highlight w:val="none"/>
        </w:rPr>
      </w:pPr>
      <w:r>
        <w:rPr>
          <w:rFonts w:hint="eastAsia" w:ascii="楷体" w:hAnsi="楷体" w:eastAsia="楷体" w:cs="楷体"/>
          <w:b/>
          <w:sz w:val="32"/>
          <w:szCs w:val="32"/>
          <w:highlight w:val="none"/>
          <w:lang w:val="en-US" w:eastAsia="zh-CN"/>
        </w:rPr>
        <w:t>（一）线下</w:t>
      </w:r>
      <w:r>
        <w:rPr>
          <w:rFonts w:hint="eastAsia" w:ascii="楷体" w:hAnsi="楷体" w:eastAsia="楷体" w:cs="楷体"/>
          <w:b/>
          <w:sz w:val="32"/>
          <w:szCs w:val="32"/>
          <w:highlight w:val="none"/>
        </w:rPr>
        <w:t>应聘流程</w:t>
      </w:r>
    </w:p>
    <w:p w14:paraId="09228CD0">
      <w:pPr>
        <w:widowControl/>
        <w:spacing w:line="540" w:lineRule="exact"/>
        <w:ind w:firstLine="640" w:firstLineChars="200"/>
        <w:jc w:val="left"/>
        <w:rPr>
          <w:rFonts w:hint="eastAsia" w:ascii="仿宋_GB2312" w:hAnsi="微软雅黑" w:eastAsia="仿宋_GB2312"/>
          <w:sz w:val="32"/>
          <w:szCs w:val="28"/>
          <w:highlight w:val="none"/>
          <w:lang w:val="en-US" w:eastAsia="zh-CN"/>
        </w:rPr>
      </w:pPr>
      <w:r>
        <w:rPr>
          <w:rFonts w:hint="eastAsia" w:ascii="仿宋_GB2312" w:hAnsi="微软雅黑" w:eastAsia="仿宋_GB2312"/>
          <w:sz w:val="32"/>
          <w:szCs w:val="28"/>
          <w:highlight w:val="none"/>
        </w:rPr>
        <w:t>1、</w:t>
      </w:r>
      <w:r>
        <w:rPr>
          <w:rFonts w:hint="eastAsia" w:ascii="仿宋_GB2312" w:hAnsi="微软雅黑" w:eastAsia="仿宋_GB2312"/>
          <w:sz w:val="32"/>
          <w:szCs w:val="28"/>
          <w:highlight w:val="none"/>
          <w:lang w:val="en-US" w:eastAsia="zh-CN"/>
        </w:rPr>
        <w:t>宣讲会现场可投递简历参加面试，同时务必再次进行网上投递简历。</w:t>
      </w:r>
    </w:p>
    <w:p w14:paraId="4478B785">
      <w:pPr>
        <w:widowControl/>
        <w:spacing w:line="540" w:lineRule="exact"/>
        <w:ind w:firstLine="640" w:firstLineChars="200"/>
        <w:jc w:val="left"/>
        <w:rPr>
          <w:rFonts w:hint="eastAsia" w:ascii="仿宋_GB2312" w:eastAsia="仿宋_GB2312"/>
          <w:sz w:val="32"/>
          <w:szCs w:val="32"/>
          <w:highlight w:val="none"/>
        </w:rPr>
      </w:pPr>
      <w:r>
        <w:rPr>
          <w:rFonts w:hint="eastAsia" w:ascii="仿宋_GB2312" w:hAnsi="微软雅黑" w:eastAsia="仿宋_GB2312"/>
          <w:sz w:val="32"/>
          <w:szCs w:val="28"/>
          <w:highlight w:val="none"/>
          <w:lang w:val="en-US" w:eastAsia="zh-CN"/>
        </w:rPr>
        <w:t>2、网上投递简历：</w:t>
      </w:r>
      <w:r>
        <w:rPr>
          <w:rFonts w:hint="eastAsia" w:ascii="仿宋_GB2312" w:eastAsia="仿宋_GB2312"/>
          <w:sz w:val="32"/>
          <w:szCs w:val="32"/>
          <w:highlight w:val="none"/>
          <w:lang w:val="en-US" w:eastAsia="zh-CN"/>
        </w:rPr>
        <w:t>https://recruit.cscec.com/recruit#/company?company_id=1873&amp;contract_unit=32043703</w:t>
      </w:r>
      <w:r>
        <w:rPr>
          <w:rFonts w:hint="eastAsia" w:ascii="仿宋_GB2312" w:hAnsi="微软雅黑" w:eastAsia="仿宋_GB2312"/>
          <w:sz w:val="32"/>
          <w:szCs w:val="28"/>
          <w:highlight w:val="none"/>
          <w:lang w:val="en-US" w:eastAsia="zh-CN"/>
        </w:rPr>
        <w:t xml:space="preserve"> </w:t>
      </w:r>
      <w:r>
        <w:rPr>
          <w:rFonts w:hint="eastAsia" w:ascii="仿宋_GB2312" w:eastAsia="仿宋_GB2312"/>
          <w:sz w:val="32"/>
          <w:szCs w:val="32"/>
          <w:highlight w:val="none"/>
        </w:rPr>
        <w:t>。</w:t>
      </w:r>
    </w:p>
    <w:p w14:paraId="537A10C8">
      <w:pPr>
        <w:pStyle w:val="3"/>
        <w:jc w:val="center"/>
      </w:pPr>
      <w:r>
        <w:drawing>
          <wp:inline distT="0" distB="0" distL="114300" distR="114300">
            <wp:extent cx="1250950" cy="1245870"/>
            <wp:effectExtent l="0" t="0" r="6350" b="1143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6"/>
                    <a:stretch>
                      <a:fillRect/>
                    </a:stretch>
                  </pic:blipFill>
                  <pic:spPr>
                    <a:xfrm>
                      <a:off x="0" y="0"/>
                      <a:ext cx="1250950" cy="1245870"/>
                    </a:xfrm>
                    <a:prstGeom prst="rect">
                      <a:avLst/>
                    </a:prstGeom>
                    <a:noFill/>
                    <a:ln>
                      <a:noFill/>
                    </a:ln>
                  </pic:spPr>
                </pic:pic>
              </a:graphicData>
            </a:graphic>
          </wp:inline>
        </w:drawing>
      </w:r>
    </w:p>
    <w:p w14:paraId="0C435239">
      <w:pPr>
        <w:pStyle w:val="2"/>
        <w:ind w:left="0" w:leftChars="0" w:firstLine="0" w:firstLineChars="0"/>
        <w:jc w:val="center"/>
        <w:rPr>
          <w:rFonts w:hint="eastAsia"/>
        </w:rPr>
      </w:pPr>
      <w:r>
        <w:rPr>
          <w:rFonts w:hint="eastAsia" w:ascii="仿宋_GB2312" w:hAnsi="微软雅黑" w:eastAsia="仿宋_GB2312" w:cs="Times New Roman"/>
          <w:kern w:val="2"/>
          <w:sz w:val="32"/>
          <w:szCs w:val="28"/>
          <w:highlight w:val="none"/>
          <w:lang w:val="en-US" w:eastAsia="zh-CN" w:bidi="ar-SA"/>
        </w:rPr>
        <w:t>（或扫描投递简历）</w:t>
      </w:r>
    </w:p>
    <w:p w14:paraId="7522841E">
      <w:pPr>
        <w:widowControl/>
        <w:spacing w:line="540" w:lineRule="exact"/>
        <w:ind w:firstLine="640" w:firstLineChars="200"/>
        <w:jc w:val="left"/>
        <w:rPr>
          <w:rFonts w:hint="eastAsia"/>
        </w:rPr>
      </w:pPr>
      <w:r>
        <w:rPr>
          <w:rFonts w:hint="eastAsia" w:ascii="仿宋_GB2312" w:eastAsia="仿宋_GB2312"/>
          <w:sz w:val="32"/>
          <w:szCs w:val="32"/>
          <w:highlight w:val="none"/>
          <w:lang w:val="en-US" w:eastAsia="zh-CN"/>
        </w:rPr>
        <w:t>3</w:t>
      </w: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网上投递简历后，短信、邮件均会收到参加中国建筑高校毕业生接收统一考试第一轮测试的链接，请认真作答完成测评。测评共分为两轮，第一轮可随时作答，第二轮测评根据集团统一安排定期举行。第一轮测评通过后，在第二轮测评开始前2-3天会通过短信及邮件的方式发送邀请测评链接，请务必按时参加测评。</w:t>
      </w:r>
    </w:p>
    <w:p w14:paraId="10F54FFE">
      <w:pPr>
        <w:widowControl/>
        <w:spacing w:line="540" w:lineRule="exact"/>
        <w:ind w:firstLine="640" w:firstLineChars="200"/>
        <w:jc w:val="left"/>
        <w:rPr>
          <w:rFonts w:hint="eastAsia" w:ascii="仿宋_GB2312" w:hAnsi="微软雅黑" w:eastAsia="仿宋_GB2312"/>
          <w:sz w:val="32"/>
          <w:szCs w:val="28"/>
          <w:highlight w:val="none"/>
        </w:rPr>
      </w:pPr>
      <w:r>
        <w:rPr>
          <w:rFonts w:hint="eastAsia" w:ascii="仿宋_GB2312" w:eastAsia="仿宋_GB2312"/>
          <w:sz w:val="32"/>
          <w:szCs w:val="32"/>
          <w:highlight w:val="none"/>
          <w:lang w:val="en-US" w:eastAsia="zh-CN"/>
        </w:rPr>
        <w:t>4、获得</w:t>
      </w:r>
      <w:r>
        <w:rPr>
          <w:rFonts w:hint="eastAsia" w:ascii="仿宋_GB2312" w:eastAsia="仿宋_GB2312"/>
          <w:sz w:val="32"/>
          <w:szCs w:val="32"/>
          <w:highlight w:val="none"/>
        </w:rPr>
        <w:t>面试通知的应聘者到宣讲会现场</w:t>
      </w:r>
      <w:r>
        <w:rPr>
          <w:rFonts w:hint="eastAsia" w:ascii="仿宋_GB2312" w:hAnsi="微软雅黑" w:eastAsia="仿宋_GB2312"/>
          <w:sz w:val="32"/>
          <w:szCs w:val="28"/>
          <w:highlight w:val="none"/>
        </w:rPr>
        <w:t>进行结构化面试。</w:t>
      </w:r>
    </w:p>
    <w:p w14:paraId="10F63064">
      <w:pPr>
        <w:widowControl/>
        <w:spacing w:line="540" w:lineRule="exact"/>
        <w:ind w:firstLine="640" w:firstLineChars="200"/>
        <w:jc w:val="left"/>
        <w:rPr>
          <w:rFonts w:hint="eastAsia" w:ascii="仿宋_GB2312" w:eastAsia="仿宋_GB2312"/>
          <w:b/>
          <w:sz w:val="32"/>
          <w:szCs w:val="32"/>
          <w:highlight w:val="none"/>
          <w:lang w:val="en-US" w:eastAsia="zh-CN"/>
        </w:rPr>
      </w:pPr>
      <w:r>
        <w:rPr>
          <w:rFonts w:hint="eastAsia" w:ascii="仿宋_GB2312" w:hAnsi="微软雅黑" w:eastAsia="仿宋_GB2312"/>
          <w:sz w:val="32"/>
          <w:szCs w:val="28"/>
          <w:highlight w:val="none"/>
          <w:lang w:val="en-US" w:eastAsia="zh-CN"/>
        </w:rPr>
        <w:t>5、通过结构化面试后的应聘者，将进入到无领导小组讨论环节，通过面试的应聘者，经过双方详细沟通后进行签约。</w:t>
      </w:r>
    </w:p>
    <w:p w14:paraId="526BBCAF">
      <w:pPr>
        <w:widowControl/>
        <w:spacing w:line="540" w:lineRule="exact"/>
        <w:ind w:firstLine="643" w:firstLineChars="200"/>
        <w:jc w:val="left"/>
        <w:rPr>
          <w:rFonts w:hint="eastAsia" w:ascii="仿宋_GB2312" w:eastAsia="仿宋_GB2312"/>
          <w:b/>
          <w:sz w:val="32"/>
          <w:szCs w:val="32"/>
          <w:highlight w:val="none"/>
          <w:lang w:val="en-US" w:eastAsia="zh-CN"/>
        </w:rPr>
      </w:pPr>
      <w:r>
        <w:rPr>
          <w:rFonts w:hint="eastAsia" w:ascii="楷体" w:hAnsi="楷体" w:eastAsia="楷体" w:cs="楷体"/>
          <w:b/>
          <w:sz w:val="32"/>
          <w:szCs w:val="32"/>
          <w:highlight w:val="none"/>
          <w:lang w:val="en-US" w:eastAsia="zh-CN"/>
        </w:rPr>
        <w:t>（二）线上应聘流程</w:t>
      </w:r>
    </w:p>
    <w:p w14:paraId="4A26226D">
      <w:pPr>
        <w:widowControl/>
        <w:spacing w:line="540" w:lineRule="exact"/>
        <w:ind w:firstLine="640" w:firstLineChars="200"/>
        <w:jc w:val="left"/>
        <w:rPr>
          <w:rFonts w:hint="eastAsia" w:ascii="仿宋_GB2312" w:hAnsi="微软雅黑" w:eastAsia="仿宋_GB2312"/>
          <w:sz w:val="32"/>
          <w:szCs w:val="28"/>
          <w:highlight w:val="none"/>
        </w:rPr>
      </w:pPr>
      <w:r>
        <w:rPr>
          <w:rFonts w:hint="eastAsia" w:ascii="仿宋_GB2312" w:hAnsi="微软雅黑" w:eastAsia="仿宋_GB2312"/>
          <w:sz w:val="32"/>
          <w:szCs w:val="28"/>
          <w:highlight w:val="none"/>
        </w:rPr>
        <w:t>1、投递简历：</w:t>
      </w:r>
      <w:r>
        <w:rPr>
          <w:rFonts w:hint="eastAsia" w:ascii="仿宋_GB2312" w:eastAsia="仿宋_GB2312"/>
          <w:sz w:val="32"/>
          <w:szCs w:val="32"/>
          <w:highlight w:val="none"/>
          <w:lang w:val="en-US" w:eastAsia="zh-CN"/>
        </w:rPr>
        <w:t>https://recruit.cscec.com/recruit#/company?company_id=1873&amp;contract_unit=32043703</w:t>
      </w:r>
    </w:p>
    <w:p w14:paraId="2DBB91E3">
      <w:pPr>
        <w:widowControl/>
        <w:spacing w:line="240" w:lineRule="auto"/>
        <w:jc w:val="center"/>
        <w:rPr>
          <w:rFonts w:hint="eastAsia" w:ascii="仿宋_GB2312" w:hAnsi="微软雅黑" w:eastAsia="仿宋_GB2312"/>
          <w:sz w:val="32"/>
          <w:szCs w:val="28"/>
          <w:highlight w:val="none"/>
          <w:lang w:eastAsia="zh-CN"/>
        </w:rPr>
      </w:pPr>
      <w:bookmarkStart w:id="1" w:name="_GoBack"/>
      <w:r>
        <w:drawing>
          <wp:inline distT="0" distB="0" distL="114300" distR="114300">
            <wp:extent cx="1250950" cy="1245870"/>
            <wp:effectExtent l="0" t="0" r="6350" b="1143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6"/>
                    <a:stretch>
                      <a:fillRect/>
                    </a:stretch>
                  </pic:blipFill>
                  <pic:spPr>
                    <a:xfrm>
                      <a:off x="0" y="0"/>
                      <a:ext cx="1250950" cy="1245870"/>
                    </a:xfrm>
                    <a:prstGeom prst="rect">
                      <a:avLst/>
                    </a:prstGeom>
                    <a:noFill/>
                    <a:ln>
                      <a:noFill/>
                    </a:ln>
                  </pic:spPr>
                </pic:pic>
              </a:graphicData>
            </a:graphic>
          </wp:inline>
        </w:drawing>
      </w:r>
      <w:bookmarkEnd w:id="1"/>
    </w:p>
    <w:p w14:paraId="7042E36F">
      <w:pPr>
        <w:widowControl/>
        <w:spacing w:line="540" w:lineRule="exact"/>
        <w:jc w:val="center"/>
        <w:rPr>
          <w:rFonts w:hint="eastAsia" w:ascii="仿宋_GB2312" w:hAnsi="微软雅黑" w:eastAsia="仿宋_GB2312"/>
          <w:sz w:val="32"/>
          <w:szCs w:val="28"/>
          <w:highlight w:val="none"/>
        </w:rPr>
      </w:pPr>
      <w:r>
        <w:rPr>
          <w:rFonts w:hint="eastAsia" w:ascii="仿宋_GB2312" w:hAnsi="微软雅黑" w:eastAsia="仿宋_GB2312"/>
          <w:sz w:val="32"/>
          <w:szCs w:val="28"/>
          <w:highlight w:val="none"/>
          <w:lang w:eastAsia="zh-CN"/>
        </w:rPr>
        <w:t>（</w:t>
      </w:r>
      <w:r>
        <w:rPr>
          <w:rFonts w:hint="eastAsia" w:ascii="仿宋_GB2312" w:hAnsi="微软雅黑" w:eastAsia="仿宋_GB2312"/>
          <w:sz w:val="32"/>
          <w:szCs w:val="28"/>
          <w:highlight w:val="none"/>
          <w:lang w:val="en-US" w:eastAsia="zh-CN"/>
        </w:rPr>
        <w:t>简历投递二维码</w:t>
      </w:r>
      <w:r>
        <w:rPr>
          <w:rFonts w:hint="eastAsia" w:ascii="仿宋_GB2312" w:hAnsi="微软雅黑" w:eastAsia="仿宋_GB2312"/>
          <w:sz w:val="32"/>
          <w:szCs w:val="28"/>
          <w:highlight w:val="none"/>
          <w:lang w:eastAsia="zh-CN"/>
        </w:rPr>
        <w:t>）</w:t>
      </w:r>
    </w:p>
    <w:p w14:paraId="57B0404F">
      <w:pPr>
        <w:widowControl/>
        <w:spacing w:line="540" w:lineRule="exact"/>
        <w:ind w:firstLine="640" w:firstLineChars="200"/>
        <w:jc w:val="left"/>
        <w:rPr>
          <w:rFonts w:hint="default"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2</w:t>
      </w: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投递简历后，短信、邮件均会收到参加中国建筑高校毕业生接收统一考试第一轮测试的链接，请认真作答完成测评。测评共分为两轮，第一轮可随时作答，第二轮测评根据集团统一安排定期举行。第一轮测评通过后，在第二轮测评开始前2-3天会通过短信及邮件的方式发送邀请测评链接，请务必按时参加测评。</w:t>
      </w:r>
    </w:p>
    <w:p w14:paraId="2C1F8DEF">
      <w:pPr>
        <w:widowControl/>
        <w:spacing w:line="540" w:lineRule="exact"/>
        <w:ind w:firstLine="640" w:firstLineChars="200"/>
        <w:jc w:val="left"/>
        <w:rPr>
          <w:rFonts w:ascii="仿宋_GB2312" w:eastAsia="仿宋_GB2312"/>
          <w:sz w:val="32"/>
          <w:szCs w:val="32"/>
          <w:highlight w:val="none"/>
        </w:rPr>
      </w:pPr>
      <w:r>
        <w:rPr>
          <w:rFonts w:hint="eastAsia" w:ascii="仿宋_GB2312" w:eastAsia="仿宋_GB2312"/>
          <w:sz w:val="32"/>
          <w:szCs w:val="32"/>
          <w:highlight w:val="none"/>
          <w:lang w:val="en-US" w:eastAsia="zh-CN"/>
        </w:rPr>
        <w:t>3、招聘</w:t>
      </w:r>
      <w:r>
        <w:rPr>
          <w:rFonts w:hint="eastAsia" w:ascii="仿宋_GB2312" w:eastAsia="仿宋_GB2312"/>
          <w:sz w:val="32"/>
          <w:szCs w:val="32"/>
          <w:highlight w:val="none"/>
        </w:rPr>
        <w:t>单位在线进行简历筛选，并发放面试通知及</w:t>
      </w:r>
      <w:r>
        <w:rPr>
          <w:rFonts w:hint="eastAsia" w:ascii="仿宋_GB2312" w:eastAsia="仿宋_GB2312"/>
          <w:sz w:val="32"/>
          <w:szCs w:val="32"/>
          <w:highlight w:val="none"/>
          <w:lang w:val="en-US" w:eastAsia="zh-CN"/>
        </w:rPr>
        <w:t>线上</w:t>
      </w:r>
      <w:r>
        <w:rPr>
          <w:rFonts w:hint="eastAsia" w:ascii="仿宋_GB2312" w:eastAsia="仿宋_GB2312"/>
          <w:sz w:val="32"/>
          <w:szCs w:val="32"/>
          <w:highlight w:val="none"/>
        </w:rPr>
        <w:t>面试</w:t>
      </w:r>
      <w:r>
        <w:rPr>
          <w:rFonts w:hint="eastAsia" w:ascii="仿宋_GB2312" w:eastAsia="仿宋_GB2312"/>
          <w:sz w:val="32"/>
          <w:szCs w:val="32"/>
          <w:highlight w:val="none"/>
          <w:lang w:val="en-US" w:eastAsia="zh-CN"/>
        </w:rPr>
        <w:t>网址</w:t>
      </w:r>
      <w:r>
        <w:rPr>
          <w:rFonts w:hint="eastAsia" w:ascii="仿宋_GB2312" w:eastAsia="仿宋_GB2312"/>
          <w:sz w:val="32"/>
          <w:szCs w:val="32"/>
          <w:highlight w:val="none"/>
        </w:rPr>
        <w:t>。</w:t>
      </w:r>
    </w:p>
    <w:p w14:paraId="1D5FC238">
      <w:pPr>
        <w:widowControl/>
        <w:spacing w:line="540" w:lineRule="exact"/>
        <w:ind w:firstLine="640" w:firstLineChars="200"/>
        <w:jc w:val="left"/>
        <w:rPr>
          <w:rFonts w:hint="eastAsia" w:ascii="仿宋_GB2312" w:eastAsia="仿宋_GB2312"/>
          <w:b/>
          <w:sz w:val="32"/>
          <w:szCs w:val="32"/>
          <w:highlight w:val="none"/>
        </w:rPr>
      </w:pPr>
      <w:r>
        <w:rPr>
          <w:rFonts w:hint="eastAsia" w:ascii="仿宋_GB2312" w:eastAsia="仿宋_GB2312"/>
          <w:sz w:val="32"/>
          <w:szCs w:val="32"/>
          <w:highlight w:val="none"/>
        </w:rPr>
        <w:t>4、接收到面试通知的应聘者</w:t>
      </w:r>
      <w:r>
        <w:rPr>
          <w:rFonts w:hint="eastAsia" w:ascii="仿宋_GB2312" w:eastAsia="仿宋_GB2312"/>
          <w:sz w:val="32"/>
          <w:szCs w:val="32"/>
          <w:highlight w:val="none"/>
          <w:lang w:val="en-US" w:eastAsia="zh-CN"/>
        </w:rPr>
        <w:t>，根据各公司通知</w:t>
      </w:r>
      <w:r>
        <w:rPr>
          <w:rFonts w:hint="eastAsia" w:ascii="仿宋_GB2312" w:hAnsi="微软雅黑" w:eastAsia="仿宋_GB2312"/>
          <w:sz w:val="32"/>
          <w:szCs w:val="28"/>
          <w:highlight w:val="none"/>
        </w:rPr>
        <w:t>进行</w:t>
      </w:r>
      <w:r>
        <w:rPr>
          <w:rFonts w:hint="eastAsia" w:ascii="仿宋_GB2312" w:hAnsi="微软雅黑" w:eastAsia="仿宋_GB2312"/>
          <w:sz w:val="32"/>
          <w:szCs w:val="28"/>
          <w:highlight w:val="none"/>
          <w:lang w:val="en-US" w:eastAsia="zh-CN"/>
        </w:rPr>
        <w:t>下一步面试</w:t>
      </w:r>
      <w:r>
        <w:rPr>
          <w:rFonts w:hint="eastAsia" w:ascii="仿宋_GB2312" w:hAnsi="微软雅黑" w:eastAsia="仿宋_GB2312"/>
          <w:sz w:val="32"/>
          <w:szCs w:val="28"/>
          <w:highlight w:val="none"/>
        </w:rPr>
        <w:t>。公司对应聘者就价值观和更深层次的素质进行考查，应聘者就自己关心的问题向面试官发问，双方在信息对称的基础上做出选择。</w:t>
      </w:r>
    </w:p>
    <w:p w14:paraId="756640F5">
      <w:pPr>
        <w:widowControl/>
        <w:spacing w:line="540" w:lineRule="exact"/>
        <w:ind w:firstLine="643" w:firstLineChars="200"/>
        <w:jc w:val="left"/>
        <w:rPr>
          <w:rFonts w:hint="eastAsia" w:ascii="黑体" w:hAnsi="黑体" w:eastAsia="黑体" w:cs="黑体"/>
          <w:b/>
          <w:sz w:val="32"/>
          <w:szCs w:val="32"/>
          <w:highlight w:val="none"/>
        </w:rPr>
      </w:pPr>
      <w:r>
        <w:rPr>
          <w:rFonts w:hint="eastAsia" w:ascii="黑体" w:hAnsi="黑体" w:eastAsia="黑体" w:cs="黑体"/>
          <w:b/>
          <w:sz w:val="32"/>
          <w:szCs w:val="32"/>
          <w:highlight w:val="none"/>
        </w:rPr>
        <w:t>七、联系我们</w:t>
      </w:r>
    </w:p>
    <w:p w14:paraId="4EC7F2C9">
      <w:pPr>
        <w:widowControl/>
        <w:spacing w:line="540" w:lineRule="exact"/>
        <w:ind w:left="628" w:leftChars="299"/>
        <w:jc w:val="left"/>
        <w:rPr>
          <w:rFonts w:hint="eastAsia" w:ascii="仿宋_GB2312" w:eastAsia="仿宋_GB2312"/>
          <w:b/>
          <w:sz w:val="32"/>
          <w:szCs w:val="32"/>
          <w:highlight w:val="none"/>
        </w:rPr>
      </w:pPr>
      <w:r>
        <w:rPr>
          <w:rFonts w:hint="eastAsia" w:ascii="楷体" w:hAnsi="楷体" w:eastAsia="楷体" w:cs="楷体"/>
          <w:b/>
          <w:sz w:val="32"/>
          <w:szCs w:val="32"/>
          <w:highlight w:val="none"/>
        </w:rPr>
        <w:t>（一）局总部联系方式</w:t>
      </w:r>
    </w:p>
    <w:p w14:paraId="11F364F4">
      <w:pPr>
        <w:widowControl/>
        <w:spacing w:line="540" w:lineRule="exact"/>
        <w:jc w:val="left"/>
        <w:rPr>
          <w:rFonts w:hint="default" w:ascii="仿宋_GB2312" w:eastAsia="仿宋_GB2312"/>
          <w:sz w:val="32"/>
          <w:szCs w:val="32"/>
          <w:highlight w:val="none"/>
          <w:lang w:val="en-US" w:eastAsia="zh-CN"/>
        </w:rPr>
      </w:pPr>
      <w:r>
        <w:rPr>
          <w:rFonts w:hint="eastAsia" w:ascii="仿宋_GB2312" w:eastAsia="仿宋_GB2312"/>
          <w:sz w:val="32"/>
          <w:szCs w:val="32"/>
          <w:highlight w:val="none"/>
        </w:rPr>
        <w:t>地址：北京市丰台区汽车博物馆东路6号院E座中建二局大厦</w:t>
      </w:r>
      <w:r>
        <w:rPr>
          <w:rFonts w:hint="eastAsia" w:ascii="仿宋_GB2312" w:eastAsia="仿宋_GB2312"/>
          <w:sz w:val="32"/>
          <w:szCs w:val="32"/>
          <w:highlight w:val="none"/>
        </w:rPr>
        <w:br w:type="textWrapping"/>
      </w:r>
      <w:r>
        <w:rPr>
          <w:rFonts w:hint="eastAsia" w:ascii="仿宋_GB2312" w:eastAsia="仿宋_GB2312"/>
          <w:sz w:val="32"/>
          <w:szCs w:val="32"/>
          <w:highlight w:val="none"/>
        </w:rPr>
        <w:t>邮编：100160</w:t>
      </w:r>
      <w:r>
        <w:rPr>
          <w:rFonts w:hint="eastAsia" w:ascii="仿宋_GB2312" w:eastAsia="仿宋_GB2312"/>
          <w:sz w:val="32"/>
          <w:szCs w:val="32"/>
          <w:highlight w:val="none"/>
        </w:rPr>
        <w:br w:type="textWrapping"/>
      </w:r>
      <w:r>
        <w:rPr>
          <w:rFonts w:hint="eastAsia" w:ascii="仿宋_GB2312" w:eastAsia="仿宋_GB2312"/>
          <w:sz w:val="32"/>
          <w:szCs w:val="32"/>
          <w:highlight w:val="none"/>
        </w:rPr>
        <w:t>公司网址：</w:t>
      </w:r>
      <w:r>
        <w:rPr>
          <w:rFonts w:hint="default" w:ascii="仿宋_GB2312" w:eastAsia="仿宋_GB2312"/>
          <w:sz w:val="32"/>
          <w:szCs w:val="32"/>
          <w:highlight w:val="none"/>
          <w:lang w:val="en-US" w:eastAsia="zh-CN"/>
        </w:rPr>
        <w:fldChar w:fldCharType="begin"/>
      </w:r>
      <w:r>
        <w:rPr>
          <w:rFonts w:hint="default" w:ascii="仿宋_GB2312" w:eastAsia="仿宋_GB2312"/>
          <w:sz w:val="32"/>
          <w:szCs w:val="32"/>
          <w:highlight w:val="none"/>
          <w:lang w:val="en-US" w:eastAsia="zh-CN"/>
        </w:rPr>
        <w:instrText xml:space="preserve"> HYPERLINK "http://2bur.cscec.com/" </w:instrText>
      </w:r>
      <w:r>
        <w:rPr>
          <w:rFonts w:hint="default" w:ascii="仿宋_GB2312" w:eastAsia="仿宋_GB2312"/>
          <w:sz w:val="32"/>
          <w:szCs w:val="32"/>
          <w:highlight w:val="none"/>
          <w:lang w:val="en-US" w:eastAsia="zh-CN"/>
        </w:rPr>
        <w:fldChar w:fldCharType="separate"/>
      </w:r>
      <w:r>
        <w:rPr>
          <w:rFonts w:hint="default" w:ascii="仿宋_GB2312" w:eastAsia="仿宋_GB2312"/>
          <w:sz w:val="32"/>
          <w:szCs w:val="32"/>
          <w:highlight w:val="none"/>
          <w:lang w:val="en-US" w:eastAsia="zh-CN"/>
        </w:rPr>
        <w:t>http://2bur.cscec.com/</w:t>
      </w:r>
      <w:r>
        <w:rPr>
          <w:rFonts w:hint="default" w:ascii="仿宋_GB2312" w:eastAsia="仿宋_GB2312"/>
          <w:sz w:val="32"/>
          <w:szCs w:val="32"/>
          <w:highlight w:val="none"/>
          <w:lang w:val="en-US" w:eastAsia="zh-CN"/>
        </w:rPr>
        <w:fldChar w:fldCharType="end"/>
      </w:r>
    </w:p>
    <w:p w14:paraId="3DE0D8AC">
      <w:pPr>
        <w:widowControl/>
        <w:spacing w:line="540" w:lineRule="exact"/>
        <w:jc w:val="left"/>
        <w:rPr>
          <w:rFonts w:hint="default" w:ascii="仿宋_GB2312" w:eastAsia="仿宋_GB2312"/>
          <w:sz w:val="32"/>
          <w:szCs w:val="32"/>
          <w:highlight w:val="none"/>
          <w:lang w:val="en-US"/>
        </w:rPr>
      </w:pPr>
      <w:r>
        <w:rPr>
          <w:rFonts w:hint="eastAsia" w:ascii="仿宋_GB2312" w:eastAsia="仿宋_GB2312"/>
          <w:sz w:val="32"/>
          <w:szCs w:val="32"/>
          <w:highlight w:val="none"/>
        </w:rPr>
        <w:t>招聘联系人：</w:t>
      </w:r>
      <w:r>
        <w:rPr>
          <w:rFonts w:hint="eastAsia" w:ascii="仿宋_GB2312" w:eastAsia="仿宋_GB2312"/>
          <w:sz w:val="32"/>
          <w:szCs w:val="32"/>
          <w:highlight w:val="none"/>
          <w:lang w:val="en-US" w:eastAsia="zh-CN"/>
        </w:rPr>
        <w:t>贾瑞云</w:t>
      </w:r>
    </w:p>
    <w:p w14:paraId="40041890">
      <w:pPr>
        <w:widowControl/>
        <w:spacing w:line="540" w:lineRule="exact"/>
        <w:jc w:val="left"/>
        <w:rPr>
          <w:rFonts w:hint="default" w:ascii="仿宋_GB2312" w:eastAsia="仿宋_GB2312"/>
          <w:sz w:val="32"/>
          <w:szCs w:val="32"/>
          <w:highlight w:val="none"/>
          <w:lang w:val="en-US"/>
        </w:rPr>
      </w:pPr>
      <w:r>
        <w:rPr>
          <w:rFonts w:hint="eastAsia" w:ascii="仿宋_GB2312" w:eastAsia="仿宋_GB2312"/>
          <w:sz w:val="32"/>
          <w:szCs w:val="32"/>
          <w:highlight w:val="none"/>
        </w:rPr>
        <w:t>招聘电话：</w:t>
      </w:r>
      <w:r>
        <w:rPr>
          <w:rFonts w:hint="eastAsia" w:ascii="仿宋_GB2312" w:eastAsia="仿宋_GB2312"/>
          <w:sz w:val="32"/>
          <w:szCs w:val="32"/>
          <w:highlight w:val="none"/>
          <w:lang w:val="en-US" w:eastAsia="zh-CN"/>
        </w:rPr>
        <w:t>010-51816836</w:t>
      </w:r>
    </w:p>
    <w:p w14:paraId="33FC904E">
      <w:pPr>
        <w:keepNext w:val="0"/>
        <w:keepLines w:val="0"/>
        <w:pageBreakBefore w:val="0"/>
        <w:widowControl w:val="0"/>
        <w:kinsoku/>
        <w:wordWrap/>
        <w:overflowPunct/>
        <w:topLinePunct w:val="0"/>
        <w:autoSpaceDE/>
        <w:autoSpaceDN/>
        <w:bidi w:val="0"/>
        <w:adjustRightInd/>
        <w:snapToGrid/>
        <w:jc w:val="left"/>
        <w:textAlignment w:val="auto"/>
        <w:rPr>
          <w:rFonts w:hint="eastAsia" w:ascii="仿宋_GB2312" w:eastAsia="仿宋_GB2312"/>
          <w:sz w:val="32"/>
          <w:szCs w:val="32"/>
          <w:highlight w:val="none"/>
          <w:lang w:val="en-US" w:eastAsia="zh-CN"/>
        </w:rPr>
      </w:pPr>
      <w:r>
        <w:rPr>
          <w:rFonts w:hint="eastAsia" w:ascii="仿宋_GB2312" w:eastAsia="仿宋_GB2312"/>
          <w:sz w:val="32"/>
          <w:szCs w:val="32"/>
          <w:highlight w:val="none"/>
        </w:rPr>
        <w:t>简历投递地址：</w:t>
      </w:r>
      <w:r>
        <w:rPr>
          <w:rFonts w:hint="eastAsia" w:ascii="仿宋_GB2312" w:eastAsia="仿宋_GB2312"/>
          <w:sz w:val="32"/>
          <w:szCs w:val="32"/>
          <w:highlight w:val="none"/>
          <w:lang w:val="en-US" w:eastAsia="zh-CN"/>
        </w:rPr>
        <w:fldChar w:fldCharType="begin"/>
      </w:r>
      <w:r>
        <w:rPr>
          <w:rFonts w:hint="eastAsia" w:ascii="仿宋_GB2312" w:eastAsia="仿宋_GB2312"/>
          <w:sz w:val="32"/>
          <w:szCs w:val="32"/>
          <w:highlight w:val="none"/>
          <w:lang w:val="en-US" w:eastAsia="zh-CN"/>
        </w:rPr>
        <w:instrText xml:space="preserve"> HYPERLINK "https://recruit.cscec.com/recruit#/company?company_id=1873&amp;contract_unit=32043703" </w:instrText>
      </w:r>
      <w:r>
        <w:rPr>
          <w:rFonts w:hint="eastAsia" w:ascii="仿宋_GB2312" w:eastAsia="仿宋_GB2312"/>
          <w:sz w:val="32"/>
          <w:szCs w:val="32"/>
          <w:highlight w:val="none"/>
          <w:lang w:val="en-US" w:eastAsia="zh-CN"/>
        </w:rPr>
        <w:fldChar w:fldCharType="separate"/>
      </w:r>
      <w:r>
        <w:rPr>
          <w:rStyle w:val="9"/>
          <w:rFonts w:hint="eastAsia" w:ascii="仿宋_GB2312" w:eastAsia="仿宋_GB2312"/>
          <w:sz w:val="32"/>
          <w:szCs w:val="32"/>
          <w:highlight w:val="none"/>
          <w:lang w:val="en-US" w:eastAsia="zh-CN"/>
        </w:rPr>
        <w:t>https://recruit.cscec.com/recruit#/company?company_id=1873&amp;contract_unit=32043703</w:t>
      </w:r>
      <w:r>
        <w:rPr>
          <w:rFonts w:hint="eastAsia" w:ascii="仿宋_GB2312" w:eastAsia="仿宋_GB2312"/>
          <w:sz w:val="32"/>
          <w:szCs w:val="32"/>
          <w:highlight w:val="none"/>
          <w:lang w:val="en-US" w:eastAsia="zh-CN"/>
        </w:rPr>
        <w:fldChar w:fldCharType="end"/>
      </w:r>
    </w:p>
    <w:p w14:paraId="61455E0F">
      <w:pPr>
        <w:widowControl/>
        <w:spacing w:line="540" w:lineRule="exact"/>
        <w:ind w:left="628" w:leftChars="299"/>
        <w:jc w:val="left"/>
        <w:rPr>
          <w:rFonts w:hint="eastAsia" w:ascii="楷体" w:hAnsi="楷体" w:eastAsia="楷体" w:cs="楷体"/>
          <w:b/>
          <w:sz w:val="32"/>
          <w:szCs w:val="32"/>
          <w:highlight w:val="none"/>
        </w:rPr>
      </w:pPr>
      <w:r>
        <w:rPr>
          <w:rFonts w:hint="eastAsia" w:ascii="楷体" w:hAnsi="楷体" w:eastAsia="楷体" w:cs="楷体"/>
          <w:b/>
          <w:sz w:val="32"/>
          <w:szCs w:val="32"/>
          <w:highlight w:val="none"/>
          <w:lang w:eastAsia="zh-CN"/>
        </w:rPr>
        <w:t>（</w:t>
      </w:r>
      <w:r>
        <w:rPr>
          <w:rFonts w:hint="eastAsia" w:ascii="楷体" w:hAnsi="楷体" w:eastAsia="楷体" w:cs="楷体"/>
          <w:b/>
          <w:sz w:val="32"/>
          <w:szCs w:val="32"/>
          <w:highlight w:val="none"/>
          <w:lang w:val="en-US" w:eastAsia="zh-CN"/>
        </w:rPr>
        <w:t>二</w:t>
      </w:r>
      <w:r>
        <w:rPr>
          <w:rFonts w:hint="eastAsia" w:ascii="楷体" w:hAnsi="楷体" w:eastAsia="楷体" w:cs="楷体"/>
          <w:b/>
          <w:sz w:val="32"/>
          <w:szCs w:val="32"/>
          <w:highlight w:val="none"/>
          <w:lang w:eastAsia="zh-CN"/>
        </w:rPr>
        <w:t>）</w:t>
      </w:r>
      <w:r>
        <w:rPr>
          <w:rFonts w:hint="eastAsia" w:ascii="楷体" w:hAnsi="楷体" w:eastAsia="楷体" w:cs="楷体"/>
          <w:b/>
          <w:sz w:val="32"/>
          <w:szCs w:val="32"/>
          <w:highlight w:val="none"/>
        </w:rPr>
        <w:t>各单位联系方式</w:t>
      </w:r>
    </w:p>
    <w:tbl>
      <w:tblPr>
        <w:tblStyle w:val="7"/>
        <w:tblpPr w:leftFromText="180" w:rightFromText="180" w:vertAnchor="text" w:horzAnchor="page" w:tblpX="1183" w:tblpY="378"/>
        <w:tblOverlap w:val="never"/>
        <w:tblW w:w="99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70"/>
        <w:gridCol w:w="1773"/>
        <w:gridCol w:w="1909"/>
        <w:gridCol w:w="2901"/>
      </w:tblGrid>
      <w:tr w14:paraId="1DF1C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0" w:type="dxa"/>
            <w:vAlign w:val="center"/>
          </w:tcPr>
          <w:p w14:paraId="42258A5F">
            <w:pPr>
              <w:widowControl/>
              <w:numPr>
                <w:ilvl w:val="0"/>
                <w:numId w:val="0"/>
              </w:numPr>
              <w:spacing w:line="540" w:lineRule="exact"/>
              <w:jc w:val="center"/>
              <w:rPr>
                <w:rFonts w:hint="default" w:ascii="仿宋_GB2312" w:hAnsi="宋体" w:eastAsia="仿宋_GB2312"/>
                <w:b/>
                <w:sz w:val="32"/>
                <w:szCs w:val="32"/>
                <w:highlight w:val="none"/>
                <w:vertAlign w:val="baseline"/>
                <w:lang w:val="en-US" w:eastAsia="zh-CN"/>
              </w:rPr>
            </w:pPr>
            <w:r>
              <w:rPr>
                <w:rFonts w:hint="eastAsia" w:ascii="仿宋_GB2312" w:hAnsi="宋体" w:eastAsia="仿宋_GB2312"/>
                <w:b/>
                <w:sz w:val="24"/>
                <w:szCs w:val="32"/>
                <w:highlight w:val="none"/>
                <w:lang w:val="en-US" w:eastAsia="zh-CN"/>
              </w:rPr>
              <w:t xml:space="preserve"> 单位</w:t>
            </w:r>
          </w:p>
        </w:tc>
        <w:tc>
          <w:tcPr>
            <w:tcW w:w="1773" w:type="dxa"/>
            <w:vAlign w:val="center"/>
          </w:tcPr>
          <w:p w14:paraId="6128F8A1">
            <w:pPr>
              <w:widowControl/>
              <w:numPr>
                <w:ilvl w:val="0"/>
                <w:numId w:val="0"/>
              </w:numPr>
              <w:spacing w:line="540" w:lineRule="exact"/>
              <w:jc w:val="center"/>
              <w:rPr>
                <w:rFonts w:hint="default" w:ascii="仿宋_GB2312" w:hAnsi="宋体" w:eastAsia="仿宋_GB2312"/>
                <w:b/>
                <w:sz w:val="24"/>
                <w:szCs w:val="32"/>
                <w:highlight w:val="none"/>
                <w:lang w:val="en-US" w:eastAsia="zh-CN"/>
              </w:rPr>
            </w:pPr>
            <w:r>
              <w:rPr>
                <w:rFonts w:hint="eastAsia" w:ascii="仿宋_GB2312" w:hAnsi="宋体" w:eastAsia="仿宋_GB2312"/>
                <w:b/>
                <w:sz w:val="24"/>
                <w:szCs w:val="32"/>
                <w:highlight w:val="none"/>
                <w:lang w:val="en-US" w:eastAsia="zh-CN"/>
              </w:rPr>
              <w:t>姓名</w:t>
            </w:r>
          </w:p>
        </w:tc>
        <w:tc>
          <w:tcPr>
            <w:tcW w:w="1909" w:type="dxa"/>
            <w:vAlign w:val="center"/>
          </w:tcPr>
          <w:p w14:paraId="65CD3F42">
            <w:pPr>
              <w:widowControl/>
              <w:numPr>
                <w:ilvl w:val="0"/>
                <w:numId w:val="0"/>
              </w:numPr>
              <w:spacing w:line="540" w:lineRule="exact"/>
              <w:jc w:val="center"/>
              <w:rPr>
                <w:rFonts w:hint="default" w:ascii="仿宋_GB2312" w:hAnsi="宋体" w:eastAsia="仿宋_GB2312"/>
                <w:b/>
                <w:sz w:val="24"/>
                <w:szCs w:val="32"/>
                <w:highlight w:val="none"/>
                <w:lang w:val="en-US" w:eastAsia="zh-CN"/>
              </w:rPr>
            </w:pPr>
            <w:r>
              <w:rPr>
                <w:rFonts w:hint="eastAsia" w:ascii="仿宋_GB2312" w:hAnsi="宋体" w:eastAsia="仿宋_GB2312"/>
                <w:b/>
                <w:sz w:val="24"/>
                <w:szCs w:val="32"/>
                <w:highlight w:val="none"/>
                <w:lang w:val="en-US" w:eastAsia="zh-CN"/>
              </w:rPr>
              <w:t>联系电话</w:t>
            </w:r>
          </w:p>
        </w:tc>
        <w:tc>
          <w:tcPr>
            <w:tcW w:w="2901" w:type="dxa"/>
            <w:vAlign w:val="center"/>
          </w:tcPr>
          <w:p w14:paraId="7BC04BBD">
            <w:pPr>
              <w:widowControl/>
              <w:numPr>
                <w:ilvl w:val="0"/>
                <w:numId w:val="0"/>
              </w:numPr>
              <w:spacing w:line="540" w:lineRule="exact"/>
              <w:jc w:val="center"/>
              <w:rPr>
                <w:rFonts w:hint="default" w:ascii="仿宋_GB2312" w:hAnsi="宋体" w:eastAsia="仿宋_GB2312"/>
                <w:b/>
                <w:sz w:val="24"/>
                <w:szCs w:val="32"/>
                <w:highlight w:val="none"/>
                <w:lang w:val="en-US" w:eastAsia="zh-CN"/>
              </w:rPr>
            </w:pPr>
            <w:r>
              <w:rPr>
                <w:rFonts w:hint="eastAsia" w:ascii="仿宋_GB2312" w:hAnsi="宋体" w:eastAsia="仿宋_GB2312"/>
                <w:b/>
                <w:sz w:val="24"/>
                <w:szCs w:val="32"/>
                <w:highlight w:val="none"/>
                <w:lang w:val="en-US" w:eastAsia="zh-CN"/>
              </w:rPr>
              <w:t>邮箱</w:t>
            </w:r>
          </w:p>
        </w:tc>
      </w:tr>
      <w:tr w14:paraId="6DEB5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0" w:type="dxa"/>
            <w:vAlign w:val="center"/>
          </w:tcPr>
          <w:p w14:paraId="4AE92EF7">
            <w:pPr>
              <w:widowControl/>
              <w:spacing w:line="480" w:lineRule="auto"/>
              <w:jc w:val="center"/>
              <w:rPr>
                <w:rFonts w:hint="eastAsia" w:ascii="仿宋_GB2312" w:hAnsi="仿宋_GB2312" w:eastAsia="仿宋_GB2312" w:cs="仿宋_GB2312"/>
                <w:color w:val="000000" w:themeColor="text1"/>
                <w:kern w:val="2"/>
                <w:sz w:val="21"/>
                <w:szCs w:val="21"/>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z w:val="21"/>
                <w:szCs w:val="21"/>
                <w:highlight w:val="none"/>
                <w14:textFill>
                  <w14:solidFill>
                    <w14:schemeClr w14:val="tx1"/>
                  </w14:solidFill>
                </w14:textFill>
              </w:rPr>
              <w:t>中建二局第一建筑工程有限公司</w:t>
            </w:r>
          </w:p>
        </w:tc>
        <w:tc>
          <w:tcPr>
            <w:tcW w:w="1773" w:type="dxa"/>
            <w:vAlign w:val="center"/>
          </w:tcPr>
          <w:p w14:paraId="55211443">
            <w:pPr>
              <w:keepNext w:val="0"/>
              <w:keepLines w:val="0"/>
              <w:widowControl/>
              <w:suppressLineNumbers w:val="0"/>
              <w:jc w:val="center"/>
              <w:textAlignment w:val="bottom"/>
              <w:rPr>
                <w:rFonts w:hint="eastAsia" w:ascii="仿宋_GB2312" w:hAnsi="仿宋_GB2312" w:eastAsia="仿宋_GB2312" w:cs="仿宋_GB2312"/>
                <w:b w:val="0"/>
                <w:bCs/>
                <w:color w:val="000000" w:themeColor="text1"/>
                <w:sz w:val="21"/>
                <w:szCs w:val="21"/>
                <w:highlight w:val="none"/>
                <w:vertAlign w:val="baseline"/>
                <w14:textFill>
                  <w14:solidFill>
                    <w14:schemeClr w14:val="tx1"/>
                  </w14:solidFill>
                </w14:textFill>
              </w:rPr>
            </w:pPr>
            <w:r>
              <w:rPr>
                <w:rFonts w:hint="eastAsia" w:ascii="仿宋_GB2312" w:hAnsi="仿宋_GB2312" w:eastAsia="仿宋_GB2312" w:cs="仿宋_GB2312"/>
                <w:b w:val="0"/>
                <w:bCs/>
                <w:color w:val="000000" w:themeColor="text1"/>
                <w:sz w:val="21"/>
                <w:szCs w:val="21"/>
                <w:highlight w:val="none"/>
                <w:vertAlign w:val="baseline"/>
                <w14:textFill>
                  <w14:solidFill>
                    <w14:schemeClr w14:val="tx1"/>
                  </w14:solidFill>
                </w14:textFill>
              </w:rPr>
              <w:t>肖昆鹏</w:t>
            </w:r>
          </w:p>
        </w:tc>
        <w:tc>
          <w:tcPr>
            <w:tcW w:w="1909" w:type="dxa"/>
            <w:vAlign w:val="center"/>
          </w:tcPr>
          <w:p w14:paraId="4CFAB72B">
            <w:pPr>
              <w:keepNext w:val="0"/>
              <w:keepLines w:val="0"/>
              <w:widowControl/>
              <w:suppressLineNumbers w:val="0"/>
              <w:jc w:val="center"/>
              <w:textAlignment w:val="bottom"/>
              <w:rPr>
                <w:rFonts w:hint="eastAsia" w:ascii="仿宋_GB2312" w:hAnsi="仿宋_GB2312" w:eastAsia="仿宋_GB2312" w:cs="仿宋_GB2312"/>
                <w:b w:val="0"/>
                <w:bCs/>
                <w:color w:val="000000" w:themeColor="text1"/>
                <w:sz w:val="21"/>
                <w:szCs w:val="21"/>
                <w:highlight w:val="none"/>
                <w:vertAlign w:val="baseline"/>
                <w14:textFill>
                  <w14:solidFill>
                    <w14:schemeClr w14:val="tx1"/>
                  </w14:solidFill>
                </w14:textFill>
              </w:rPr>
            </w:pPr>
            <w:r>
              <w:rPr>
                <w:rFonts w:hint="eastAsia" w:ascii="仿宋_GB2312" w:hAnsi="仿宋_GB2312" w:eastAsia="仿宋_GB2312" w:cs="仿宋_GB2312"/>
                <w:b w:val="0"/>
                <w:bCs/>
                <w:color w:val="000000" w:themeColor="text1"/>
                <w:sz w:val="21"/>
                <w:szCs w:val="21"/>
                <w:highlight w:val="none"/>
                <w:vertAlign w:val="baseline"/>
                <w14:textFill>
                  <w14:solidFill>
                    <w14:schemeClr w14:val="tx1"/>
                  </w14:solidFill>
                </w14:textFill>
              </w:rPr>
              <w:t xml:space="preserve">15951005383 </w:t>
            </w:r>
          </w:p>
        </w:tc>
        <w:tc>
          <w:tcPr>
            <w:tcW w:w="2901" w:type="dxa"/>
            <w:vAlign w:val="center"/>
          </w:tcPr>
          <w:p w14:paraId="4979FDBD">
            <w:pPr>
              <w:keepNext w:val="0"/>
              <w:keepLines w:val="0"/>
              <w:widowControl/>
              <w:suppressLineNumbers w:val="0"/>
              <w:jc w:val="center"/>
              <w:textAlignment w:val="bottom"/>
              <w:rPr>
                <w:rFonts w:hint="eastAsia" w:ascii="仿宋_GB2312" w:hAnsi="仿宋_GB2312" w:eastAsia="仿宋_GB2312" w:cs="仿宋_GB2312"/>
                <w:b w:val="0"/>
                <w:bCs/>
                <w:color w:val="000000" w:themeColor="text1"/>
                <w:sz w:val="21"/>
                <w:szCs w:val="21"/>
                <w:highlight w:val="none"/>
                <w:vertAlign w:val="baseline"/>
                <w:lang w:eastAsia="zh"/>
                <w14:textFill>
                  <w14:solidFill>
                    <w14:schemeClr w14:val="tx1"/>
                  </w14:solidFill>
                </w14:textFill>
                <w:woUserID w:val="18"/>
              </w:rPr>
            </w:pPr>
            <w:r>
              <w:rPr>
                <w:rFonts w:hint="eastAsia" w:ascii="仿宋_GB2312" w:hAnsi="仿宋_GB2312" w:eastAsia="仿宋_GB2312" w:cs="仿宋_GB2312"/>
                <w:b w:val="0"/>
                <w:bCs/>
                <w:color w:val="000000" w:themeColor="text1"/>
                <w:sz w:val="21"/>
                <w:szCs w:val="21"/>
                <w:highlight w:val="none"/>
                <w:vertAlign w:val="baseline"/>
                <w:lang w:eastAsia="zh"/>
                <w14:textFill>
                  <w14:solidFill>
                    <w14:schemeClr w14:val="tx1"/>
                  </w14:solidFill>
                </w14:textFill>
                <w:woUserID w:val="18"/>
              </w:rPr>
              <w:t>zhaopin-2b1c@cscec.com</w:t>
            </w:r>
          </w:p>
        </w:tc>
      </w:tr>
      <w:tr w14:paraId="37E38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0" w:type="dxa"/>
            <w:vAlign w:val="center"/>
          </w:tcPr>
          <w:p w14:paraId="07C13A08">
            <w:pPr>
              <w:widowControl/>
              <w:spacing w:line="480" w:lineRule="auto"/>
              <w:jc w:val="center"/>
              <w:rPr>
                <w:rFonts w:hint="eastAsia" w:ascii="仿宋_GB2312" w:hAnsi="仿宋_GB2312" w:eastAsia="仿宋_GB2312" w:cs="仿宋_GB2312"/>
                <w:color w:val="000000" w:themeColor="text1"/>
                <w:kern w:val="2"/>
                <w:sz w:val="21"/>
                <w:szCs w:val="21"/>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z w:val="21"/>
                <w:szCs w:val="21"/>
                <w:highlight w:val="none"/>
                <w14:textFill>
                  <w14:solidFill>
                    <w14:schemeClr w14:val="tx1"/>
                  </w14:solidFill>
                </w14:textFill>
              </w:rPr>
              <w:t>中建二局第二建筑工程有限公司</w:t>
            </w:r>
          </w:p>
        </w:tc>
        <w:tc>
          <w:tcPr>
            <w:tcW w:w="1773" w:type="dxa"/>
            <w:vAlign w:val="center"/>
          </w:tcPr>
          <w:p w14:paraId="0D32CFD3">
            <w:pPr>
              <w:keepNext w:val="0"/>
              <w:keepLines w:val="0"/>
              <w:widowControl/>
              <w:suppressLineNumbers w:val="0"/>
              <w:jc w:val="center"/>
              <w:textAlignment w:val="bottom"/>
              <w:rPr>
                <w:rFonts w:hint="default" w:ascii="仿宋_GB2312" w:hAnsi="仿宋_GB2312" w:eastAsia="仿宋_GB2312" w:cs="仿宋_GB2312"/>
                <w:i w:val="0"/>
                <w:color w:val="000000" w:themeColor="text1"/>
                <w:kern w:val="0"/>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1"/>
                <w:szCs w:val="21"/>
                <w:highlight w:val="none"/>
                <w:u w:val="none"/>
                <w:lang w:val="en-US" w:eastAsia="zh-CN" w:bidi="ar"/>
                <w14:textFill>
                  <w14:solidFill>
                    <w14:schemeClr w14:val="tx1"/>
                  </w14:solidFill>
                </w14:textFill>
              </w:rPr>
              <w:t>成天平</w:t>
            </w:r>
          </w:p>
        </w:tc>
        <w:tc>
          <w:tcPr>
            <w:tcW w:w="1909" w:type="dxa"/>
            <w:vAlign w:val="center"/>
          </w:tcPr>
          <w:p w14:paraId="7C750FE2">
            <w:pPr>
              <w:keepNext w:val="0"/>
              <w:keepLines w:val="0"/>
              <w:widowControl/>
              <w:suppressLineNumbers w:val="0"/>
              <w:jc w:val="center"/>
              <w:textAlignment w:val="bottom"/>
              <w:rPr>
                <w:rFonts w:hint="eastAsia" w:ascii="仿宋_GB2312" w:hAnsi="仿宋_GB2312" w:eastAsia="仿宋_GB2312" w:cs="仿宋_GB2312"/>
                <w:i w:val="0"/>
                <w:color w:val="000000" w:themeColor="text1"/>
                <w:kern w:val="0"/>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1"/>
                <w:szCs w:val="21"/>
                <w:highlight w:val="none"/>
                <w:u w:val="none"/>
                <w:lang w:val="en-US" w:eastAsia="zh-CN" w:bidi="ar"/>
                <w14:textFill>
                  <w14:solidFill>
                    <w14:schemeClr w14:val="tx1"/>
                  </w14:solidFill>
                </w14:textFill>
              </w:rPr>
              <w:t>13663888076</w:t>
            </w:r>
          </w:p>
        </w:tc>
        <w:tc>
          <w:tcPr>
            <w:tcW w:w="2901" w:type="dxa"/>
            <w:vAlign w:val="center"/>
          </w:tcPr>
          <w:p w14:paraId="005A043C">
            <w:pPr>
              <w:keepNext w:val="0"/>
              <w:keepLines w:val="0"/>
              <w:widowControl/>
              <w:suppressLineNumbers w:val="0"/>
              <w:jc w:val="center"/>
              <w:textAlignment w:val="bottom"/>
              <w:rPr>
                <w:rFonts w:hint="eastAsia" w:ascii="仿宋_GB2312" w:hAnsi="仿宋_GB2312" w:eastAsia="仿宋_GB2312" w:cs="仿宋_GB2312"/>
                <w:i w:val="0"/>
                <w:color w:val="000000" w:themeColor="text1"/>
                <w:kern w:val="0"/>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1"/>
                <w:szCs w:val="21"/>
                <w:highlight w:val="none"/>
                <w:u w:val="none"/>
                <w:lang w:val="en-US" w:eastAsia="zh-CN" w:bidi="ar"/>
                <w14:textFill>
                  <w14:solidFill>
                    <w14:schemeClr w14:val="tx1"/>
                  </w14:solidFill>
                </w14:textFill>
              </w:rPr>
              <w:t>cscec2b2chr@cscec.com</w:t>
            </w:r>
          </w:p>
        </w:tc>
      </w:tr>
      <w:tr w14:paraId="5722F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0" w:type="dxa"/>
            <w:vAlign w:val="center"/>
          </w:tcPr>
          <w:p w14:paraId="13E62EAF">
            <w:pPr>
              <w:widowControl/>
              <w:spacing w:line="480" w:lineRule="auto"/>
              <w:jc w:val="center"/>
              <w:rPr>
                <w:rFonts w:hint="eastAsia" w:ascii="仿宋_GB2312" w:hAnsi="仿宋_GB2312" w:eastAsia="仿宋_GB2312" w:cs="仿宋_GB2312"/>
                <w:color w:val="000000" w:themeColor="text1"/>
                <w:kern w:val="2"/>
                <w:sz w:val="21"/>
                <w:szCs w:val="21"/>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z w:val="21"/>
                <w:szCs w:val="21"/>
                <w:highlight w:val="none"/>
                <w14:textFill>
                  <w14:solidFill>
                    <w14:schemeClr w14:val="tx1"/>
                  </w14:solidFill>
                </w14:textFill>
              </w:rPr>
              <w:t>中建二局第三建筑工程有限公司</w:t>
            </w:r>
          </w:p>
        </w:tc>
        <w:tc>
          <w:tcPr>
            <w:tcW w:w="1773" w:type="dxa"/>
            <w:vAlign w:val="center"/>
          </w:tcPr>
          <w:p w14:paraId="2C82E17C">
            <w:pPr>
              <w:keepNext w:val="0"/>
              <w:keepLines w:val="0"/>
              <w:widowControl/>
              <w:suppressLineNumbers w:val="0"/>
              <w:jc w:val="center"/>
              <w:textAlignment w:val="bottom"/>
              <w:rPr>
                <w:rFonts w:hint="default" w:ascii="仿宋_GB2312" w:hAnsi="仿宋_GB2312" w:eastAsia="仿宋_GB2312" w:cs="仿宋_GB2312"/>
                <w:i w:val="0"/>
                <w:color w:val="000000" w:themeColor="text1"/>
                <w:kern w:val="0"/>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1"/>
                <w:szCs w:val="21"/>
                <w:highlight w:val="none"/>
                <w:u w:val="none"/>
                <w:lang w:val="en-US" w:eastAsia="zh-CN" w:bidi="ar"/>
                <w14:textFill>
                  <w14:solidFill>
                    <w14:schemeClr w14:val="tx1"/>
                  </w14:solidFill>
                </w14:textFill>
              </w:rPr>
              <w:t>李雨夏</w:t>
            </w:r>
          </w:p>
        </w:tc>
        <w:tc>
          <w:tcPr>
            <w:tcW w:w="1909" w:type="dxa"/>
            <w:vAlign w:val="center"/>
          </w:tcPr>
          <w:p w14:paraId="4965F5D8">
            <w:pPr>
              <w:keepNext w:val="0"/>
              <w:keepLines w:val="0"/>
              <w:widowControl/>
              <w:suppressLineNumbers w:val="0"/>
              <w:jc w:val="center"/>
              <w:textAlignment w:val="bottom"/>
              <w:rPr>
                <w:rFonts w:hint="eastAsia" w:ascii="仿宋_GB2312" w:hAnsi="仿宋_GB2312" w:eastAsia="仿宋_GB2312" w:cs="仿宋_GB2312"/>
                <w:i w:val="0"/>
                <w:color w:val="000000" w:themeColor="text1"/>
                <w:kern w:val="0"/>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1"/>
                <w:szCs w:val="21"/>
                <w:highlight w:val="none"/>
                <w:u w:val="none"/>
                <w:lang w:val="en-US" w:eastAsia="zh-CN" w:bidi="ar"/>
                <w14:textFill>
                  <w14:solidFill>
                    <w14:schemeClr w14:val="tx1"/>
                  </w14:solidFill>
                </w14:textFill>
              </w:rPr>
              <w:t>15210337220</w:t>
            </w:r>
          </w:p>
        </w:tc>
        <w:tc>
          <w:tcPr>
            <w:tcW w:w="2901" w:type="dxa"/>
            <w:vAlign w:val="center"/>
          </w:tcPr>
          <w:p w14:paraId="2228BC43">
            <w:pPr>
              <w:keepNext w:val="0"/>
              <w:keepLines w:val="0"/>
              <w:widowControl/>
              <w:suppressLineNumbers w:val="0"/>
              <w:jc w:val="center"/>
              <w:textAlignment w:val="bottom"/>
              <w:rPr>
                <w:rFonts w:hint="eastAsia" w:ascii="仿宋_GB2312" w:hAnsi="仿宋_GB2312" w:eastAsia="仿宋_GB2312" w:cs="仿宋_GB2312"/>
                <w:i w:val="0"/>
                <w:color w:val="000000" w:themeColor="text1"/>
                <w:kern w:val="0"/>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1"/>
                <w:szCs w:val="21"/>
                <w:highlight w:val="none"/>
                <w:u w:val="none"/>
                <w:lang w:val="en-US" w:eastAsia="zh-CN" w:bidi="ar"/>
                <w14:textFill>
                  <w14:solidFill>
                    <w14:schemeClr w14:val="tx1"/>
                  </w14:solidFill>
                </w14:textFill>
              </w:rPr>
              <w:t>cscec2b3czp@163.com</w:t>
            </w:r>
          </w:p>
        </w:tc>
      </w:tr>
      <w:tr w14:paraId="34EE9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0" w:type="dxa"/>
            <w:vAlign w:val="center"/>
          </w:tcPr>
          <w:p w14:paraId="13EFEE90">
            <w:pPr>
              <w:widowControl/>
              <w:spacing w:line="480" w:lineRule="auto"/>
              <w:jc w:val="center"/>
              <w:rPr>
                <w:rFonts w:hint="eastAsia" w:ascii="仿宋_GB2312" w:hAnsi="仿宋_GB2312" w:eastAsia="仿宋_GB2312" w:cs="仿宋_GB2312"/>
                <w:color w:val="000000" w:themeColor="text1"/>
                <w:kern w:val="2"/>
                <w:sz w:val="21"/>
                <w:szCs w:val="21"/>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z w:val="21"/>
                <w:szCs w:val="21"/>
                <w:highlight w:val="none"/>
                <w14:textFill>
                  <w14:solidFill>
                    <w14:schemeClr w14:val="tx1"/>
                  </w14:solidFill>
                </w14:textFill>
              </w:rPr>
              <w:t>中建二局第四建筑工程有限公司</w:t>
            </w:r>
          </w:p>
        </w:tc>
        <w:tc>
          <w:tcPr>
            <w:tcW w:w="1773" w:type="dxa"/>
            <w:vAlign w:val="center"/>
          </w:tcPr>
          <w:p w14:paraId="0A38C80A">
            <w:pPr>
              <w:keepNext w:val="0"/>
              <w:keepLines w:val="0"/>
              <w:widowControl/>
              <w:suppressLineNumbers w:val="0"/>
              <w:jc w:val="center"/>
              <w:textAlignment w:val="bottom"/>
              <w:rPr>
                <w:rFonts w:hint="eastAsia" w:ascii="仿宋_GB2312" w:hAnsi="仿宋_GB2312" w:eastAsia="仿宋_GB2312" w:cs="仿宋_GB2312"/>
                <w:i w:val="0"/>
                <w:color w:val="000000" w:themeColor="text1"/>
                <w:kern w:val="0"/>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1"/>
                <w:szCs w:val="21"/>
                <w:highlight w:val="none"/>
                <w:u w:val="none"/>
                <w:lang w:val="en-US" w:eastAsia="zh-CN" w:bidi="ar"/>
                <w14:textFill>
                  <w14:solidFill>
                    <w14:schemeClr w14:val="tx1"/>
                  </w14:solidFill>
                </w14:textFill>
              </w:rPr>
              <w:t>于泽谦</w:t>
            </w:r>
          </w:p>
        </w:tc>
        <w:tc>
          <w:tcPr>
            <w:tcW w:w="1909" w:type="dxa"/>
            <w:vAlign w:val="center"/>
          </w:tcPr>
          <w:p w14:paraId="600E7EA8">
            <w:pPr>
              <w:keepNext w:val="0"/>
              <w:keepLines w:val="0"/>
              <w:widowControl/>
              <w:suppressLineNumbers w:val="0"/>
              <w:jc w:val="center"/>
              <w:textAlignment w:val="bottom"/>
              <w:rPr>
                <w:rFonts w:hint="default" w:ascii="仿宋_GB2312" w:hAnsi="仿宋_GB2312" w:eastAsia="仿宋_GB2312" w:cs="仿宋_GB2312"/>
                <w:i w:val="0"/>
                <w:color w:val="000000" w:themeColor="text1"/>
                <w:kern w:val="0"/>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1"/>
                <w:szCs w:val="21"/>
                <w:highlight w:val="none"/>
                <w:u w:val="none"/>
                <w:lang w:val="en-US" w:eastAsia="zh-CN" w:bidi="ar"/>
                <w14:textFill>
                  <w14:solidFill>
                    <w14:schemeClr w14:val="tx1"/>
                  </w14:solidFill>
                </w14:textFill>
              </w:rPr>
              <w:t>15620247275</w:t>
            </w:r>
          </w:p>
        </w:tc>
        <w:tc>
          <w:tcPr>
            <w:tcW w:w="2901" w:type="dxa"/>
            <w:vAlign w:val="center"/>
          </w:tcPr>
          <w:p w14:paraId="5DDCE7FE">
            <w:pPr>
              <w:keepNext w:val="0"/>
              <w:keepLines w:val="0"/>
              <w:widowControl/>
              <w:suppressLineNumbers w:val="0"/>
              <w:jc w:val="center"/>
              <w:textAlignment w:val="bottom"/>
              <w:rPr>
                <w:rFonts w:hint="eastAsia" w:ascii="仿宋_GB2312" w:hAnsi="仿宋_GB2312" w:eastAsia="仿宋_GB2312" w:cs="仿宋_GB2312"/>
                <w:i w:val="0"/>
                <w:color w:val="000000" w:themeColor="text1"/>
                <w:kern w:val="0"/>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1"/>
                <w:szCs w:val="21"/>
                <w:highlight w:val="none"/>
                <w:u w:val="none"/>
                <w:lang w:val="en-US" w:eastAsia="zh-CN" w:bidi="ar"/>
                <w14:textFill>
                  <w14:solidFill>
                    <w14:schemeClr w14:val="tx1"/>
                  </w14:solidFill>
                </w14:textFill>
              </w:rPr>
              <w:t>cscec2b4chr@cscec.com</w:t>
            </w:r>
          </w:p>
        </w:tc>
      </w:tr>
      <w:tr w14:paraId="6C87C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0" w:type="dxa"/>
            <w:vAlign w:val="center"/>
          </w:tcPr>
          <w:p w14:paraId="485E8D66">
            <w:pPr>
              <w:widowControl/>
              <w:spacing w:line="480" w:lineRule="auto"/>
              <w:jc w:val="center"/>
              <w:rPr>
                <w:rFonts w:hint="eastAsia" w:ascii="仿宋_GB2312" w:hAnsi="仿宋_GB2312" w:eastAsia="仿宋_GB2312" w:cs="仿宋_GB2312"/>
                <w:color w:val="000000" w:themeColor="text1"/>
                <w:kern w:val="2"/>
                <w:sz w:val="21"/>
                <w:szCs w:val="21"/>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z w:val="21"/>
                <w:szCs w:val="21"/>
                <w:highlight w:val="none"/>
                <w14:textFill>
                  <w14:solidFill>
                    <w14:schemeClr w14:val="tx1"/>
                  </w14:solidFill>
                </w14:textFill>
              </w:rPr>
              <w:t>中建二局</w:t>
            </w:r>
            <w:r>
              <w:rPr>
                <w:rFonts w:hint="eastAsia" w:ascii="仿宋_GB2312" w:hAnsi="仿宋_GB2312" w:eastAsia="仿宋_GB2312" w:cs="仿宋_GB2312"/>
                <w:color w:val="000000" w:themeColor="text1"/>
                <w:sz w:val="21"/>
                <w:szCs w:val="21"/>
                <w:highlight w:val="none"/>
                <w:lang w:val="en-US" w:eastAsia="zh-CN"/>
                <w14:textFill>
                  <w14:solidFill>
                    <w14:schemeClr w14:val="tx1"/>
                  </w14:solidFill>
                </w14:textFill>
              </w:rPr>
              <w:t>华东</w:t>
            </w:r>
            <w:r>
              <w:rPr>
                <w:rFonts w:hint="eastAsia" w:ascii="仿宋_GB2312" w:hAnsi="仿宋_GB2312" w:eastAsia="仿宋_GB2312" w:cs="仿宋_GB2312"/>
                <w:color w:val="000000" w:themeColor="text1"/>
                <w:sz w:val="21"/>
                <w:szCs w:val="21"/>
                <w:highlight w:val="none"/>
                <w14:textFill>
                  <w14:solidFill>
                    <w14:schemeClr w14:val="tx1"/>
                  </w14:solidFill>
                </w14:textFill>
              </w:rPr>
              <w:t>公司</w:t>
            </w:r>
          </w:p>
        </w:tc>
        <w:tc>
          <w:tcPr>
            <w:tcW w:w="1773" w:type="dxa"/>
            <w:vAlign w:val="center"/>
          </w:tcPr>
          <w:p w14:paraId="5E1FE566">
            <w:pPr>
              <w:keepNext w:val="0"/>
              <w:keepLines w:val="0"/>
              <w:widowControl/>
              <w:suppressLineNumbers w:val="0"/>
              <w:jc w:val="center"/>
              <w:textAlignment w:val="bottom"/>
              <w:rPr>
                <w:rFonts w:hint="eastAsia" w:ascii="仿宋_GB2312" w:hAnsi="仿宋_GB2312" w:eastAsia="仿宋_GB2312" w:cs="仿宋_GB2312"/>
                <w:i w:val="0"/>
                <w:color w:val="000000" w:themeColor="text1"/>
                <w:kern w:val="0"/>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1"/>
                <w:szCs w:val="21"/>
                <w:highlight w:val="none"/>
                <w:u w:val="none"/>
                <w:lang w:val="en-US" w:eastAsia="zh-CN" w:bidi="ar"/>
                <w14:textFill>
                  <w14:solidFill>
                    <w14:schemeClr w14:val="tx1"/>
                  </w14:solidFill>
                </w14:textFill>
              </w:rPr>
              <w:t>魏柱柱</w:t>
            </w:r>
          </w:p>
        </w:tc>
        <w:tc>
          <w:tcPr>
            <w:tcW w:w="1909" w:type="dxa"/>
            <w:vAlign w:val="center"/>
          </w:tcPr>
          <w:p w14:paraId="1A37D658">
            <w:pPr>
              <w:keepNext w:val="0"/>
              <w:keepLines w:val="0"/>
              <w:widowControl/>
              <w:suppressLineNumbers w:val="0"/>
              <w:jc w:val="center"/>
              <w:textAlignment w:val="bottom"/>
              <w:rPr>
                <w:rFonts w:hint="eastAsia" w:ascii="仿宋_GB2312" w:hAnsi="仿宋_GB2312" w:eastAsia="仿宋_GB2312" w:cs="仿宋_GB2312"/>
                <w:i w:val="0"/>
                <w:color w:val="000000" w:themeColor="text1"/>
                <w:kern w:val="0"/>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1"/>
                <w:szCs w:val="21"/>
                <w:highlight w:val="none"/>
                <w:u w:val="none"/>
                <w:lang w:val="en-US" w:eastAsia="zh-CN" w:bidi="ar"/>
                <w14:textFill>
                  <w14:solidFill>
                    <w14:schemeClr w14:val="tx1"/>
                  </w14:solidFill>
                </w14:textFill>
              </w:rPr>
              <w:t>15861806287</w:t>
            </w:r>
          </w:p>
        </w:tc>
        <w:tc>
          <w:tcPr>
            <w:tcW w:w="2901" w:type="dxa"/>
            <w:vAlign w:val="center"/>
          </w:tcPr>
          <w:p w14:paraId="2C709D28">
            <w:pPr>
              <w:keepNext w:val="0"/>
              <w:keepLines w:val="0"/>
              <w:widowControl/>
              <w:suppressLineNumbers w:val="0"/>
              <w:jc w:val="center"/>
              <w:textAlignment w:val="bottom"/>
              <w:rPr>
                <w:rFonts w:hint="eastAsia" w:ascii="仿宋_GB2312" w:hAnsi="仿宋_GB2312" w:eastAsia="仿宋_GB2312" w:cs="仿宋_GB2312"/>
                <w:i w:val="0"/>
                <w:color w:val="000000" w:themeColor="text1"/>
                <w:kern w:val="0"/>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1"/>
                <w:szCs w:val="21"/>
                <w:highlight w:val="none"/>
                <w:u w:val="none"/>
                <w:lang w:val="en-US" w:eastAsia="zh-CN" w:bidi="ar"/>
                <w14:textFill>
                  <w14:solidFill>
                    <w14:schemeClr w14:val="tx1"/>
                  </w14:solidFill>
                </w14:textFill>
              </w:rPr>
              <w:t>cscec2bshhr@126.com</w:t>
            </w:r>
          </w:p>
        </w:tc>
      </w:tr>
      <w:tr w14:paraId="1E8AD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0" w:type="dxa"/>
            <w:vAlign w:val="center"/>
          </w:tcPr>
          <w:p w14:paraId="76A379D4">
            <w:pPr>
              <w:widowControl/>
              <w:spacing w:line="480" w:lineRule="auto"/>
              <w:jc w:val="center"/>
              <w:rPr>
                <w:rFonts w:hint="eastAsia" w:ascii="仿宋_GB2312" w:hAnsi="仿宋_GB2312" w:eastAsia="仿宋_GB2312" w:cs="仿宋_GB2312"/>
                <w:color w:val="000000" w:themeColor="text1"/>
                <w:kern w:val="2"/>
                <w:sz w:val="21"/>
                <w:szCs w:val="21"/>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z w:val="21"/>
                <w:szCs w:val="21"/>
                <w:highlight w:val="none"/>
                <w14:textFill>
                  <w14:solidFill>
                    <w14:schemeClr w14:val="tx1"/>
                  </w14:solidFill>
                </w14:textFill>
              </w:rPr>
              <w:t>中建二局</w:t>
            </w:r>
            <w:r>
              <w:rPr>
                <w:rFonts w:hint="eastAsia" w:ascii="仿宋_GB2312" w:hAnsi="仿宋_GB2312" w:eastAsia="仿宋_GB2312" w:cs="仿宋_GB2312"/>
                <w:color w:val="000000" w:themeColor="text1"/>
                <w:sz w:val="21"/>
                <w:szCs w:val="21"/>
                <w:highlight w:val="none"/>
                <w:lang w:val="en-US" w:eastAsia="zh-CN"/>
                <w14:textFill>
                  <w14:solidFill>
                    <w14:schemeClr w14:val="tx1"/>
                  </w14:solidFill>
                </w14:textFill>
              </w:rPr>
              <w:t>华南</w:t>
            </w:r>
            <w:r>
              <w:rPr>
                <w:rFonts w:hint="eastAsia" w:ascii="仿宋_GB2312" w:hAnsi="仿宋_GB2312" w:eastAsia="仿宋_GB2312" w:cs="仿宋_GB2312"/>
                <w:color w:val="000000" w:themeColor="text1"/>
                <w:sz w:val="21"/>
                <w:szCs w:val="21"/>
                <w:highlight w:val="none"/>
                <w14:textFill>
                  <w14:solidFill>
                    <w14:schemeClr w14:val="tx1"/>
                  </w14:solidFill>
                </w14:textFill>
              </w:rPr>
              <w:t>公司</w:t>
            </w:r>
          </w:p>
        </w:tc>
        <w:tc>
          <w:tcPr>
            <w:tcW w:w="1773" w:type="dxa"/>
            <w:vAlign w:val="center"/>
          </w:tcPr>
          <w:p w14:paraId="3C6D4C56">
            <w:pPr>
              <w:keepNext w:val="0"/>
              <w:keepLines w:val="0"/>
              <w:widowControl/>
              <w:suppressLineNumbers w:val="0"/>
              <w:jc w:val="center"/>
              <w:textAlignment w:val="bottom"/>
              <w:rPr>
                <w:rFonts w:hint="eastAsia" w:ascii="仿宋_GB2312" w:hAnsi="仿宋_GB2312" w:eastAsia="仿宋_GB2312" w:cs="仿宋_GB2312"/>
                <w:i w:val="0"/>
                <w:color w:val="000000" w:themeColor="text1"/>
                <w:kern w:val="0"/>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1"/>
                <w:szCs w:val="21"/>
                <w:highlight w:val="none"/>
                <w:u w:val="none"/>
                <w:lang w:val="en-US" w:eastAsia="zh-CN" w:bidi="ar"/>
                <w14:textFill>
                  <w14:solidFill>
                    <w14:schemeClr w14:val="tx1"/>
                  </w14:solidFill>
                </w14:textFill>
              </w:rPr>
              <w:t>张雨濛</w:t>
            </w:r>
          </w:p>
        </w:tc>
        <w:tc>
          <w:tcPr>
            <w:tcW w:w="1909" w:type="dxa"/>
            <w:vAlign w:val="center"/>
          </w:tcPr>
          <w:p w14:paraId="5E5DCC70">
            <w:pPr>
              <w:keepNext w:val="0"/>
              <w:keepLines w:val="0"/>
              <w:widowControl/>
              <w:suppressLineNumbers w:val="0"/>
              <w:jc w:val="center"/>
              <w:textAlignment w:val="bottom"/>
              <w:rPr>
                <w:rFonts w:hint="eastAsia" w:ascii="仿宋_GB2312" w:hAnsi="仿宋_GB2312" w:eastAsia="仿宋_GB2312" w:cs="仿宋_GB2312"/>
                <w:i w:val="0"/>
                <w:color w:val="000000" w:themeColor="text1"/>
                <w:kern w:val="0"/>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1"/>
                <w:szCs w:val="21"/>
                <w:highlight w:val="none"/>
                <w:u w:val="none"/>
                <w:lang w:val="en-US" w:eastAsia="zh-CN" w:bidi="ar"/>
                <w14:textFill>
                  <w14:solidFill>
                    <w14:schemeClr w14:val="tx1"/>
                  </w14:solidFill>
                </w14:textFill>
              </w:rPr>
              <w:t>15708927339</w:t>
            </w:r>
          </w:p>
        </w:tc>
        <w:tc>
          <w:tcPr>
            <w:tcW w:w="2901" w:type="dxa"/>
            <w:vAlign w:val="center"/>
          </w:tcPr>
          <w:p w14:paraId="6CD92C12">
            <w:pPr>
              <w:keepNext w:val="0"/>
              <w:keepLines w:val="0"/>
              <w:widowControl/>
              <w:suppressLineNumbers w:val="0"/>
              <w:jc w:val="center"/>
              <w:textAlignment w:val="bottom"/>
              <w:rPr>
                <w:rFonts w:hint="eastAsia" w:ascii="仿宋_GB2312" w:hAnsi="仿宋_GB2312" w:eastAsia="仿宋_GB2312" w:cs="仿宋_GB2312"/>
                <w:i w:val="0"/>
                <w:color w:val="000000" w:themeColor="text1"/>
                <w:kern w:val="0"/>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1"/>
                <w:szCs w:val="21"/>
                <w:highlight w:val="none"/>
                <w:u w:val="none"/>
                <w:lang w:val="en-US" w:eastAsia="zh-CN" w:bidi="ar"/>
                <w14:textFill>
                  <w14:solidFill>
                    <w14:schemeClr w14:val="tx1"/>
                  </w14:solidFill>
                </w14:textFill>
              </w:rPr>
              <w:t>job@cscec.com</w:t>
            </w:r>
          </w:p>
        </w:tc>
      </w:tr>
      <w:tr w14:paraId="301C7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0" w:type="dxa"/>
            <w:vAlign w:val="center"/>
          </w:tcPr>
          <w:p w14:paraId="54DC5940">
            <w:pPr>
              <w:widowControl/>
              <w:spacing w:line="480" w:lineRule="auto"/>
              <w:jc w:val="center"/>
              <w:rPr>
                <w:rFonts w:hint="eastAsia" w:ascii="仿宋_GB2312" w:hAnsi="仿宋_GB2312" w:eastAsia="仿宋_GB2312" w:cs="仿宋_GB2312"/>
                <w:color w:val="000000" w:themeColor="text1"/>
                <w:kern w:val="2"/>
                <w:sz w:val="21"/>
                <w:szCs w:val="21"/>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z w:val="21"/>
                <w:szCs w:val="21"/>
                <w:highlight w:val="none"/>
                <w14:textFill>
                  <w14:solidFill>
                    <w14:schemeClr w14:val="tx1"/>
                  </w14:solidFill>
                </w14:textFill>
              </w:rPr>
              <w:t>中建二局西南公司</w:t>
            </w:r>
          </w:p>
        </w:tc>
        <w:tc>
          <w:tcPr>
            <w:tcW w:w="1773" w:type="dxa"/>
            <w:vAlign w:val="center"/>
          </w:tcPr>
          <w:p w14:paraId="6EE297D0">
            <w:pPr>
              <w:keepNext w:val="0"/>
              <w:keepLines w:val="0"/>
              <w:widowControl/>
              <w:suppressLineNumbers w:val="0"/>
              <w:jc w:val="center"/>
              <w:textAlignment w:val="bottom"/>
              <w:rPr>
                <w:rFonts w:hint="eastAsia" w:ascii="仿宋_GB2312" w:hAnsi="仿宋_GB2312" w:eastAsia="仿宋_GB2312" w:cs="仿宋_GB2312"/>
                <w:i w:val="0"/>
                <w:color w:val="000000" w:themeColor="text1"/>
                <w:kern w:val="0"/>
                <w:sz w:val="21"/>
                <w:szCs w:val="21"/>
                <w:highlight w:val="none"/>
                <w:u w:val="none"/>
                <w:lang w:val="en-US" w:eastAsia="zh" w:bidi="ar"/>
                <w14:textFill>
                  <w14:solidFill>
                    <w14:schemeClr w14:val="tx1"/>
                  </w14:solidFill>
                </w14:textFill>
                <w:woUserID w:val="15"/>
              </w:rPr>
            </w:pPr>
            <w:r>
              <w:rPr>
                <w:rFonts w:hint="eastAsia" w:ascii="仿宋_GB2312" w:hAnsi="仿宋_GB2312" w:eastAsia="仿宋_GB2312" w:cs="仿宋_GB2312"/>
                <w:i w:val="0"/>
                <w:color w:val="000000" w:themeColor="text1"/>
                <w:kern w:val="0"/>
                <w:sz w:val="21"/>
                <w:szCs w:val="21"/>
                <w:highlight w:val="none"/>
                <w:u w:val="none"/>
                <w:lang w:val="en-US" w:eastAsia="zh" w:bidi="ar"/>
                <w14:textFill>
                  <w14:solidFill>
                    <w14:schemeClr w14:val="tx1"/>
                  </w14:solidFill>
                </w14:textFill>
                <w:woUserID w:val="15"/>
              </w:rPr>
              <w:t>马项阳</w:t>
            </w:r>
          </w:p>
        </w:tc>
        <w:tc>
          <w:tcPr>
            <w:tcW w:w="1909" w:type="dxa"/>
            <w:vAlign w:val="center"/>
          </w:tcPr>
          <w:p w14:paraId="25A0F8F0">
            <w:pPr>
              <w:keepNext w:val="0"/>
              <w:keepLines w:val="0"/>
              <w:widowControl/>
              <w:suppressLineNumbers w:val="0"/>
              <w:jc w:val="center"/>
              <w:textAlignment w:val="bottom"/>
              <w:rPr>
                <w:rFonts w:hint="eastAsia" w:ascii="仿宋_GB2312" w:hAnsi="仿宋_GB2312" w:eastAsia="仿宋_GB2312" w:cs="仿宋_GB2312"/>
                <w:i w:val="0"/>
                <w:color w:val="000000" w:themeColor="text1"/>
                <w:kern w:val="0"/>
                <w:sz w:val="21"/>
                <w:szCs w:val="21"/>
                <w:highlight w:val="none"/>
                <w:u w:val="none"/>
                <w:lang w:val="en-US" w:eastAsia="zh" w:bidi="ar"/>
                <w14:textFill>
                  <w14:solidFill>
                    <w14:schemeClr w14:val="tx1"/>
                  </w14:solidFill>
                </w14:textFill>
                <w:woUserID w:val="15"/>
              </w:rPr>
            </w:pPr>
            <w:r>
              <w:rPr>
                <w:rFonts w:hint="eastAsia" w:ascii="仿宋_GB2312" w:hAnsi="仿宋_GB2312" w:eastAsia="仿宋_GB2312" w:cs="仿宋_GB2312"/>
                <w:i w:val="0"/>
                <w:color w:val="000000" w:themeColor="text1"/>
                <w:kern w:val="0"/>
                <w:sz w:val="21"/>
                <w:szCs w:val="21"/>
                <w:highlight w:val="none"/>
                <w:u w:val="none"/>
                <w:lang w:val="en-US" w:eastAsia="zh" w:bidi="ar"/>
                <w14:textFill>
                  <w14:solidFill>
                    <w14:schemeClr w14:val="tx1"/>
                  </w14:solidFill>
                </w14:textFill>
                <w:woUserID w:val="15"/>
              </w:rPr>
              <w:t>18996921454</w:t>
            </w:r>
          </w:p>
        </w:tc>
        <w:tc>
          <w:tcPr>
            <w:tcW w:w="2901" w:type="dxa"/>
            <w:vAlign w:val="center"/>
          </w:tcPr>
          <w:p w14:paraId="29A32915">
            <w:pPr>
              <w:keepNext w:val="0"/>
              <w:keepLines w:val="0"/>
              <w:widowControl/>
              <w:suppressLineNumbers w:val="0"/>
              <w:jc w:val="center"/>
              <w:textAlignment w:val="bottom"/>
              <w:rPr>
                <w:rFonts w:hint="eastAsia" w:ascii="仿宋_GB2312" w:hAnsi="仿宋_GB2312" w:eastAsia="仿宋_GB2312" w:cs="仿宋_GB2312"/>
                <w:i w:val="0"/>
                <w:color w:val="000000" w:themeColor="text1"/>
                <w:kern w:val="0"/>
                <w:sz w:val="21"/>
                <w:szCs w:val="21"/>
                <w:highlight w:val="none"/>
                <w:u w:val="none"/>
                <w:lang w:val="en-US" w:eastAsia="zh-CN" w:bidi="ar"/>
                <w14:textFill>
                  <w14:solidFill>
                    <w14:schemeClr w14:val="tx1"/>
                  </w14:solidFill>
                </w14:textFill>
              </w:rPr>
            </w:pPr>
            <w:r>
              <w:rPr>
                <w:rFonts w:ascii="sans-serif" w:hAnsi="sans-serif" w:eastAsia="sans-serif" w:cs="sans-serif"/>
                <w:i w:val="0"/>
                <w:iCs w:val="0"/>
                <w:caps w:val="0"/>
                <w:color w:val="777777"/>
                <w:spacing w:val="0"/>
                <w:sz w:val="21"/>
                <w:szCs w:val="21"/>
                <w:shd w:val="clear" w:fill="FFFFFF"/>
                <w:woUserID w:val="15"/>
              </w:rPr>
              <w:t>maxiangyangxn@cscec.com</w:t>
            </w:r>
          </w:p>
        </w:tc>
      </w:tr>
      <w:tr w14:paraId="56356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0" w:type="dxa"/>
            <w:vAlign w:val="center"/>
          </w:tcPr>
          <w:p w14:paraId="05EF1D57">
            <w:pPr>
              <w:widowControl/>
              <w:spacing w:line="480" w:lineRule="auto"/>
              <w:jc w:val="center"/>
              <w:rPr>
                <w:rFonts w:hint="eastAsia" w:ascii="仿宋_GB2312" w:hAnsi="仿宋_GB2312" w:eastAsia="仿宋_GB2312" w:cs="仿宋_GB2312"/>
                <w:color w:val="000000" w:themeColor="text1"/>
                <w:kern w:val="2"/>
                <w:sz w:val="21"/>
                <w:szCs w:val="21"/>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z w:val="21"/>
                <w:szCs w:val="21"/>
                <w:highlight w:val="none"/>
                <w14:textFill>
                  <w14:solidFill>
                    <w14:schemeClr w14:val="tx1"/>
                  </w14:solidFill>
                </w14:textFill>
              </w:rPr>
              <w:t>中建二局</w:t>
            </w:r>
            <w:r>
              <w:rPr>
                <w:rFonts w:hint="eastAsia" w:ascii="仿宋_GB2312" w:hAnsi="仿宋_GB2312" w:eastAsia="仿宋_GB2312" w:cs="仿宋_GB2312"/>
                <w:color w:val="000000" w:themeColor="text1"/>
                <w:sz w:val="21"/>
                <w:szCs w:val="21"/>
                <w:highlight w:val="none"/>
                <w:lang w:val="en-US" w:eastAsia="zh-CN"/>
                <w14:textFill>
                  <w14:solidFill>
                    <w14:schemeClr w14:val="tx1"/>
                  </w14:solidFill>
                </w14:textFill>
              </w:rPr>
              <w:t>华北</w:t>
            </w:r>
            <w:r>
              <w:rPr>
                <w:rFonts w:hint="eastAsia" w:ascii="仿宋_GB2312" w:hAnsi="仿宋_GB2312" w:eastAsia="仿宋_GB2312" w:cs="仿宋_GB2312"/>
                <w:color w:val="000000" w:themeColor="text1"/>
                <w:sz w:val="21"/>
                <w:szCs w:val="21"/>
                <w:highlight w:val="none"/>
                <w14:textFill>
                  <w14:solidFill>
                    <w14:schemeClr w14:val="tx1"/>
                  </w14:solidFill>
                </w14:textFill>
              </w:rPr>
              <w:t>公司</w:t>
            </w:r>
          </w:p>
        </w:tc>
        <w:tc>
          <w:tcPr>
            <w:tcW w:w="1773" w:type="dxa"/>
            <w:vAlign w:val="center"/>
          </w:tcPr>
          <w:p w14:paraId="4A62925D">
            <w:pPr>
              <w:keepNext w:val="0"/>
              <w:keepLines w:val="0"/>
              <w:widowControl/>
              <w:suppressLineNumbers w:val="0"/>
              <w:jc w:val="center"/>
              <w:textAlignment w:val="bottom"/>
              <w:rPr>
                <w:rFonts w:hint="eastAsia" w:ascii="仿宋_GB2312" w:hAnsi="仿宋_GB2312" w:eastAsia="仿宋_GB2312" w:cs="仿宋_GB2312"/>
                <w:i w:val="0"/>
                <w:color w:val="000000" w:themeColor="text1"/>
                <w:kern w:val="0"/>
                <w:sz w:val="21"/>
                <w:szCs w:val="21"/>
                <w:highlight w:val="none"/>
                <w:u w:val="none"/>
                <w:lang w:val="en-US" w:eastAsia="zh" w:bidi="ar"/>
                <w14:textFill>
                  <w14:solidFill>
                    <w14:schemeClr w14:val="tx1"/>
                  </w14:solidFill>
                </w14:textFill>
                <w:woUserID w:val="15"/>
              </w:rPr>
            </w:pPr>
            <w:r>
              <w:rPr>
                <w:rFonts w:hint="eastAsia" w:ascii="仿宋_GB2312" w:hAnsi="仿宋_GB2312" w:eastAsia="仿宋_GB2312" w:cs="仿宋_GB2312"/>
                <w:i w:val="0"/>
                <w:color w:val="000000" w:themeColor="text1"/>
                <w:kern w:val="0"/>
                <w:sz w:val="21"/>
                <w:szCs w:val="21"/>
                <w:highlight w:val="none"/>
                <w:u w:val="none"/>
                <w:lang w:val="en-US" w:eastAsia="zh" w:bidi="ar"/>
                <w14:textFill>
                  <w14:solidFill>
                    <w14:schemeClr w14:val="tx1"/>
                  </w14:solidFill>
                </w14:textFill>
                <w:woUserID w:val="15"/>
              </w:rPr>
              <w:t>杨晓艺</w:t>
            </w:r>
          </w:p>
        </w:tc>
        <w:tc>
          <w:tcPr>
            <w:tcW w:w="1909" w:type="dxa"/>
            <w:vAlign w:val="center"/>
          </w:tcPr>
          <w:p w14:paraId="0D956D81">
            <w:pPr>
              <w:keepNext w:val="0"/>
              <w:keepLines w:val="0"/>
              <w:widowControl/>
              <w:suppressLineNumbers w:val="0"/>
              <w:jc w:val="center"/>
              <w:textAlignment w:val="bottom"/>
              <w:rPr>
                <w:rFonts w:hint="eastAsia" w:ascii="仿宋_GB2312" w:hAnsi="仿宋_GB2312" w:eastAsia="仿宋_GB2312" w:cs="仿宋_GB2312"/>
                <w:i w:val="0"/>
                <w:color w:val="000000" w:themeColor="text1"/>
                <w:kern w:val="0"/>
                <w:sz w:val="21"/>
                <w:szCs w:val="21"/>
                <w:highlight w:val="none"/>
                <w:u w:val="none"/>
                <w:lang w:val="en-US" w:eastAsia="zh" w:bidi="ar"/>
                <w14:textFill>
                  <w14:solidFill>
                    <w14:schemeClr w14:val="tx1"/>
                  </w14:solidFill>
                </w14:textFill>
                <w:woUserID w:val="15"/>
              </w:rPr>
            </w:pPr>
            <w:r>
              <w:rPr>
                <w:rFonts w:hint="eastAsia" w:ascii="仿宋_GB2312" w:hAnsi="仿宋_GB2312" w:eastAsia="仿宋_GB2312" w:cs="仿宋_GB2312"/>
                <w:i w:val="0"/>
                <w:color w:val="000000" w:themeColor="text1"/>
                <w:kern w:val="0"/>
                <w:sz w:val="21"/>
                <w:szCs w:val="21"/>
                <w:highlight w:val="none"/>
                <w:u w:val="none"/>
                <w:lang w:val="en-US" w:eastAsia="zh" w:bidi="ar"/>
                <w14:textFill>
                  <w14:solidFill>
                    <w14:schemeClr w14:val="tx1"/>
                  </w14:solidFill>
                </w14:textFill>
                <w:woUserID w:val="15"/>
              </w:rPr>
              <w:t>18811022708</w:t>
            </w:r>
          </w:p>
        </w:tc>
        <w:tc>
          <w:tcPr>
            <w:tcW w:w="2901" w:type="dxa"/>
            <w:vAlign w:val="center"/>
          </w:tcPr>
          <w:p w14:paraId="7DC02A5F">
            <w:pPr>
              <w:keepNext w:val="0"/>
              <w:keepLines w:val="0"/>
              <w:widowControl/>
              <w:suppressLineNumbers w:val="0"/>
              <w:jc w:val="center"/>
              <w:textAlignment w:val="bottom"/>
              <w:rPr>
                <w:rFonts w:hint="eastAsia" w:ascii="仿宋_GB2312" w:hAnsi="仿宋_GB2312" w:eastAsia="仿宋_GB2312" w:cs="仿宋_GB2312"/>
                <w:i w:val="0"/>
                <w:color w:val="000000" w:themeColor="text1"/>
                <w:kern w:val="0"/>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1"/>
                <w:szCs w:val="21"/>
                <w:highlight w:val="none"/>
                <w:u w:val="none"/>
                <w:lang w:val="en-US" w:eastAsia="zh" w:bidi="ar"/>
                <w14:textFill>
                  <w14:solidFill>
                    <w14:schemeClr w14:val="tx1"/>
                  </w14:solidFill>
                </w14:textFill>
                <w:woUserID w:val="15"/>
              </w:rPr>
              <w:t>yangxiaoyi01</w:t>
            </w:r>
            <w:r>
              <w:rPr>
                <w:rFonts w:hint="eastAsia" w:ascii="仿宋_GB2312" w:hAnsi="仿宋_GB2312" w:eastAsia="仿宋_GB2312" w:cs="仿宋_GB2312"/>
                <w:i w:val="0"/>
                <w:color w:val="000000" w:themeColor="text1"/>
                <w:kern w:val="0"/>
                <w:sz w:val="21"/>
                <w:szCs w:val="21"/>
                <w:highlight w:val="none"/>
                <w:u w:val="none"/>
                <w:lang w:val="en-US" w:eastAsia="zh-CN" w:bidi="ar"/>
                <w14:textFill>
                  <w14:solidFill>
                    <w14:schemeClr w14:val="tx1"/>
                  </w14:solidFill>
                </w14:textFill>
              </w:rPr>
              <w:t>@cscec.com</w:t>
            </w:r>
          </w:p>
        </w:tc>
      </w:tr>
      <w:tr w14:paraId="3F2FD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0" w:type="dxa"/>
            <w:vAlign w:val="center"/>
          </w:tcPr>
          <w:p w14:paraId="1CA6A65A">
            <w:pPr>
              <w:widowControl/>
              <w:spacing w:line="480" w:lineRule="auto"/>
              <w:jc w:val="center"/>
              <w:rPr>
                <w:rFonts w:hint="eastAsia" w:ascii="仿宋_GB2312" w:hAnsi="仿宋_GB2312" w:eastAsia="仿宋_GB2312" w:cs="仿宋_GB2312"/>
                <w:color w:val="000000" w:themeColor="text1"/>
                <w:kern w:val="2"/>
                <w:sz w:val="21"/>
                <w:szCs w:val="21"/>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z w:val="21"/>
                <w:szCs w:val="21"/>
                <w:highlight w:val="none"/>
                <w14:textFill>
                  <w14:solidFill>
                    <w14:schemeClr w14:val="tx1"/>
                  </w14:solidFill>
                </w14:textFill>
              </w:rPr>
              <w:t>中建二局</w:t>
            </w:r>
            <w:r>
              <w:rPr>
                <w:rFonts w:hint="eastAsia" w:ascii="仿宋_GB2312" w:hAnsi="仿宋_GB2312" w:eastAsia="仿宋_GB2312" w:cs="仿宋_GB2312"/>
                <w:color w:val="000000" w:themeColor="text1"/>
                <w:sz w:val="21"/>
                <w:szCs w:val="21"/>
                <w:highlight w:val="none"/>
                <w:lang w:val="en-US" w:eastAsia="zh-CN"/>
                <w14:textFill>
                  <w14:solidFill>
                    <w14:schemeClr w14:val="tx1"/>
                  </w14:solidFill>
                </w14:textFill>
              </w:rPr>
              <w:t>北方</w:t>
            </w:r>
            <w:r>
              <w:rPr>
                <w:rFonts w:hint="eastAsia" w:ascii="仿宋_GB2312" w:hAnsi="仿宋_GB2312" w:eastAsia="仿宋_GB2312" w:cs="仿宋_GB2312"/>
                <w:color w:val="000000" w:themeColor="text1"/>
                <w:sz w:val="21"/>
                <w:szCs w:val="21"/>
                <w:highlight w:val="none"/>
                <w14:textFill>
                  <w14:solidFill>
                    <w14:schemeClr w14:val="tx1"/>
                  </w14:solidFill>
                </w14:textFill>
              </w:rPr>
              <w:t>公司</w:t>
            </w:r>
          </w:p>
        </w:tc>
        <w:tc>
          <w:tcPr>
            <w:tcW w:w="1773" w:type="dxa"/>
            <w:vAlign w:val="center"/>
          </w:tcPr>
          <w:p w14:paraId="3913857E">
            <w:pPr>
              <w:keepNext w:val="0"/>
              <w:keepLines w:val="0"/>
              <w:widowControl/>
              <w:suppressLineNumbers w:val="0"/>
              <w:jc w:val="center"/>
              <w:textAlignment w:val="bottom"/>
              <w:rPr>
                <w:rFonts w:hint="eastAsia" w:ascii="仿宋_GB2312" w:hAnsi="仿宋_GB2312" w:eastAsia="仿宋_GB2312" w:cs="仿宋_GB2312"/>
                <w:i w:val="0"/>
                <w:color w:val="000000" w:themeColor="text1"/>
                <w:kern w:val="0"/>
                <w:sz w:val="21"/>
                <w:szCs w:val="21"/>
                <w:highlight w:val="none"/>
                <w:u w:val="none"/>
                <w:lang w:val="en-US" w:eastAsia="zh" w:bidi="ar"/>
                <w14:textFill>
                  <w14:solidFill>
                    <w14:schemeClr w14:val="tx1"/>
                  </w14:solidFill>
                </w14:textFill>
                <w:woUserID w:val="2"/>
              </w:rPr>
            </w:pPr>
            <w:r>
              <w:rPr>
                <w:rFonts w:hint="eastAsia" w:ascii="仿宋_GB2312" w:hAnsi="仿宋_GB2312" w:eastAsia="仿宋_GB2312" w:cs="仿宋_GB2312"/>
                <w:i w:val="0"/>
                <w:color w:val="000000" w:themeColor="text1"/>
                <w:kern w:val="0"/>
                <w:sz w:val="21"/>
                <w:szCs w:val="21"/>
                <w:highlight w:val="none"/>
                <w:u w:val="none"/>
                <w:lang w:val="en-US" w:eastAsia="zh" w:bidi="ar"/>
                <w14:textFill>
                  <w14:solidFill>
                    <w14:schemeClr w14:val="tx1"/>
                  </w14:solidFill>
                </w14:textFill>
                <w:woUserID w:val="2"/>
              </w:rPr>
              <w:t>侯刚</w:t>
            </w:r>
          </w:p>
        </w:tc>
        <w:tc>
          <w:tcPr>
            <w:tcW w:w="1909" w:type="dxa"/>
            <w:vAlign w:val="center"/>
          </w:tcPr>
          <w:p w14:paraId="5CD0A31C">
            <w:pPr>
              <w:keepNext w:val="0"/>
              <w:keepLines w:val="0"/>
              <w:widowControl/>
              <w:suppressLineNumbers w:val="0"/>
              <w:jc w:val="center"/>
              <w:textAlignment w:val="bottom"/>
              <w:rPr>
                <w:rFonts w:hint="eastAsia" w:ascii="仿宋_GB2312" w:hAnsi="仿宋_GB2312" w:eastAsia="仿宋_GB2312" w:cs="仿宋_GB2312"/>
                <w:i w:val="0"/>
                <w:color w:val="000000" w:themeColor="text1"/>
                <w:kern w:val="0"/>
                <w:sz w:val="21"/>
                <w:szCs w:val="21"/>
                <w:highlight w:val="none"/>
                <w:u w:val="none"/>
                <w:lang w:val="en-US" w:eastAsia="zh" w:bidi="ar"/>
                <w14:textFill>
                  <w14:solidFill>
                    <w14:schemeClr w14:val="tx1"/>
                  </w14:solidFill>
                </w14:textFill>
                <w:woUserID w:val="2"/>
              </w:rPr>
            </w:pPr>
            <w:r>
              <w:rPr>
                <w:rFonts w:hint="eastAsia" w:ascii="仿宋_GB2312" w:hAnsi="仿宋_GB2312" w:eastAsia="仿宋_GB2312" w:cs="仿宋_GB2312"/>
                <w:i w:val="0"/>
                <w:color w:val="000000" w:themeColor="text1"/>
                <w:kern w:val="0"/>
                <w:sz w:val="21"/>
                <w:szCs w:val="21"/>
                <w:highlight w:val="none"/>
                <w:u w:val="none"/>
                <w:lang w:val="en-US" w:eastAsia="zh" w:bidi="ar"/>
                <w14:textFill>
                  <w14:solidFill>
                    <w14:schemeClr w14:val="tx1"/>
                  </w14:solidFill>
                </w14:textFill>
                <w:woUserID w:val="2"/>
              </w:rPr>
              <w:t>18701570612</w:t>
            </w:r>
          </w:p>
        </w:tc>
        <w:tc>
          <w:tcPr>
            <w:tcW w:w="2901" w:type="dxa"/>
            <w:vAlign w:val="center"/>
          </w:tcPr>
          <w:p w14:paraId="350A03BB">
            <w:pPr>
              <w:keepNext w:val="0"/>
              <w:keepLines w:val="0"/>
              <w:widowControl/>
              <w:suppressLineNumbers w:val="0"/>
              <w:jc w:val="center"/>
              <w:textAlignment w:val="bottom"/>
              <w:rPr>
                <w:rFonts w:hint="eastAsia" w:ascii="仿宋_GB2312" w:hAnsi="仿宋_GB2312" w:eastAsia="仿宋_GB2312" w:cs="仿宋_GB2312"/>
                <w:i w:val="0"/>
                <w:color w:val="000000" w:themeColor="text1"/>
                <w:kern w:val="0"/>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1"/>
                <w:szCs w:val="21"/>
                <w:highlight w:val="none"/>
                <w:u w:val="none"/>
                <w:lang w:val="en-US" w:eastAsia="zh-CN" w:bidi="ar"/>
                <w14:textFill>
                  <w14:solidFill>
                    <w14:schemeClr w14:val="tx1"/>
                  </w14:solidFill>
                </w14:textFill>
              </w:rPr>
              <w:t>ErJuBeiFangHR@cscec.com</w:t>
            </w:r>
          </w:p>
        </w:tc>
      </w:tr>
      <w:tr w14:paraId="46213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0" w:type="dxa"/>
            <w:vAlign w:val="center"/>
          </w:tcPr>
          <w:p w14:paraId="3845525A">
            <w:pPr>
              <w:widowControl/>
              <w:spacing w:line="480" w:lineRule="auto"/>
              <w:jc w:val="center"/>
              <w:rPr>
                <w:rFonts w:hint="eastAsia" w:ascii="仿宋_GB2312" w:hAnsi="仿宋_GB2312" w:eastAsia="仿宋_GB2312" w:cs="仿宋_GB2312"/>
                <w:color w:val="000000" w:themeColor="text1"/>
                <w:sz w:val="21"/>
                <w:szCs w:val="2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highlight w:val="none"/>
                <w14:textFill>
                  <w14:solidFill>
                    <w14:schemeClr w14:val="tx1"/>
                  </w14:solidFill>
                </w14:textFill>
              </w:rPr>
              <w:t>中建二局</w:t>
            </w:r>
            <w:r>
              <w:rPr>
                <w:rFonts w:hint="eastAsia" w:ascii="仿宋_GB2312" w:hAnsi="仿宋_GB2312" w:eastAsia="仿宋_GB2312" w:cs="仿宋_GB2312"/>
                <w:color w:val="000000" w:themeColor="text1"/>
                <w:sz w:val="21"/>
                <w:szCs w:val="21"/>
                <w:highlight w:val="none"/>
                <w:lang w:val="en-US" w:eastAsia="zh-CN"/>
                <w14:textFill>
                  <w14:solidFill>
                    <w14:schemeClr w14:val="tx1"/>
                  </w14:solidFill>
                </w14:textFill>
              </w:rPr>
              <w:t>华中</w:t>
            </w:r>
            <w:r>
              <w:rPr>
                <w:rFonts w:hint="eastAsia" w:ascii="仿宋_GB2312" w:hAnsi="仿宋_GB2312" w:eastAsia="仿宋_GB2312" w:cs="仿宋_GB2312"/>
                <w:color w:val="000000" w:themeColor="text1"/>
                <w:sz w:val="21"/>
                <w:szCs w:val="21"/>
                <w:highlight w:val="none"/>
                <w14:textFill>
                  <w14:solidFill>
                    <w14:schemeClr w14:val="tx1"/>
                  </w14:solidFill>
                </w14:textFill>
              </w:rPr>
              <w:t>公司</w:t>
            </w:r>
          </w:p>
        </w:tc>
        <w:tc>
          <w:tcPr>
            <w:tcW w:w="1773" w:type="dxa"/>
            <w:vAlign w:val="center"/>
          </w:tcPr>
          <w:p w14:paraId="0371A7E1">
            <w:pPr>
              <w:keepNext w:val="0"/>
              <w:keepLines w:val="0"/>
              <w:widowControl/>
              <w:suppressLineNumbers w:val="0"/>
              <w:jc w:val="center"/>
              <w:textAlignment w:val="bottom"/>
              <w:rPr>
                <w:rFonts w:hint="default" w:ascii="仿宋_GB2312" w:hAnsi="仿宋_GB2312" w:eastAsia="仿宋_GB2312" w:cs="仿宋_GB2312"/>
                <w:i w:val="0"/>
                <w:color w:val="000000" w:themeColor="text1"/>
                <w:kern w:val="0"/>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1"/>
                <w:szCs w:val="21"/>
                <w:highlight w:val="none"/>
                <w:u w:val="none"/>
                <w:lang w:val="en-US" w:eastAsia="zh-CN" w:bidi="ar"/>
                <w14:textFill>
                  <w14:solidFill>
                    <w14:schemeClr w14:val="tx1"/>
                  </w14:solidFill>
                </w14:textFill>
              </w:rPr>
              <w:t>赵国强</w:t>
            </w:r>
          </w:p>
        </w:tc>
        <w:tc>
          <w:tcPr>
            <w:tcW w:w="1909" w:type="dxa"/>
            <w:vAlign w:val="center"/>
          </w:tcPr>
          <w:p w14:paraId="0B2444EA">
            <w:pPr>
              <w:keepNext w:val="0"/>
              <w:keepLines w:val="0"/>
              <w:widowControl/>
              <w:suppressLineNumbers w:val="0"/>
              <w:jc w:val="center"/>
              <w:textAlignment w:val="bottom"/>
              <w:rPr>
                <w:rFonts w:hint="eastAsia" w:ascii="仿宋_GB2312" w:hAnsi="仿宋_GB2312" w:eastAsia="仿宋_GB2312" w:cs="仿宋_GB2312"/>
                <w:i w:val="0"/>
                <w:color w:val="000000" w:themeColor="text1"/>
                <w:kern w:val="0"/>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1"/>
                <w:szCs w:val="21"/>
                <w:highlight w:val="none"/>
                <w:u w:val="none"/>
                <w:lang w:val="en-US" w:eastAsia="zh-CN" w:bidi="ar"/>
                <w14:textFill>
                  <w14:solidFill>
                    <w14:schemeClr w14:val="tx1"/>
                  </w14:solidFill>
                </w14:textFill>
              </w:rPr>
              <w:t>18392413823</w:t>
            </w:r>
          </w:p>
        </w:tc>
        <w:tc>
          <w:tcPr>
            <w:tcW w:w="2901" w:type="dxa"/>
            <w:vAlign w:val="center"/>
          </w:tcPr>
          <w:p w14:paraId="1617868B">
            <w:pPr>
              <w:keepNext w:val="0"/>
              <w:keepLines w:val="0"/>
              <w:widowControl/>
              <w:suppressLineNumbers w:val="0"/>
              <w:jc w:val="center"/>
              <w:textAlignment w:val="bottom"/>
              <w:rPr>
                <w:rFonts w:hint="eastAsia" w:ascii="仿宋_GB2312" w:hAnsi="仿宋_GB2312" w:eastAsia="仿宋_GB2312" w:cs="仿宋_GB2312"/>
                <w:i w:val="0"/>
                <w:color w:val="000000" w:themeColor="text1"/>
                <w:kern w:val="0"/>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1"/>
                <w:szCs w:val="21"/>
                <w:highlight w:val="none"/>
                <w:u w:val="none"/>
                <w:lang w:val="en-US" w:eastAsia="zh-CN" w:bidi="ar"/>
                <w14:textFill>
                  <w14:solidFill>
                    <w14:schemeClr w14:val="tx1"/>
                  </w14:solidFill>
                </w14:textFill>
              </w:rPr>
              <w:t>zjejhz-xz@cscec.com</w:t>
            </w:r>
          </w:p>
        </w:tc>
      </w:tr>
      <w:tr w14:paraId="1E90B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0" w:type="dxa"/>
            <w:vAlign w:val="center"/>
          </w:tcPr>
          <w:p w14:paraId="0EAB8BF5">
            <w:pPr>
              <w:widowControl/>
              <w:spacing w:line="480" w:lineRule="auto"/>
              <w:jc w:val="center"/>
              <w:rPr>
                <w:rFonts w:hint="eastAsia" w:ascii="仿宋_GB2312" w:hAnsi="仿宋_GB2312" w:eastAsia="仿宋_GB2312" w:cs="仿宋_GB2312"/>
                <w:color w:val="000000" w:themeColor="text1"/>
                <w:kern w:val="2"/>
                <w:sz w:val="21"/>
                <w:szCs w:val="21"/>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z w:val="21"/>
                <w:szCs w:val="21"/>
                <w:highlight w:val="none"/>
                <w:lang w:val="en-US" w:eastAsia="zh-CN"/>
                <w14:textFill>
                  <w14:solidFill>
                    <w14:schemeClr w14:val="tx1"/>
                  </w14:solidFill>
                </w14:textFill>
              </w:rPr>
              <w:t>中建电力</w:t>
            </w:r>
            <w:r>
              <w:rPr>
                <w:rFonts w:hint="eastAsia" w:ascii="仿宋_GB2312" w:hAnsi="仿宋_GB2312" w:eastAsia="仿宋_GB2312" w:cs="仿宋_GB2312"/>
                <w:color w:val="000000" w:themeColor="text1"/>
                <w:sz w:val="21"/>
                <w:szCs w:val="21"/>
                <w:highlight w:val="none"/>
                <w:lang w:val="en-US" w:eastAsia="zh"/>
                <w14:textFill>
                  <w14:solidFill>
                    <w14:schemeClr w14:val="tx1"/>
                  </w14:solidFill>
                </w14:textFill>
                <w:woUserID w:val="13"/>
              </w:rPr>
              <w:t>工程（深圳）</w:t>
            </w:r>
            <w:r>
              <w:rPr>
                <w:rFonts w:hint="eastAsia" w:ascii="仿宋_GB2312" w:hAnsi="仿宋_GB2312" w:eastAsia="仿宋_GB2312" w:cs="仿宋_GB2312"/>
                <w:color w:val="000000" w:themeColor="text1"/>
                <w:sz w:val="21"/>
                <w:szCs w:val="21"/>
                <w:highlight w:val="none"/>
                <w:lang w:val="en-US" w:eastAsia="zh-CN"/>
                <w14:textFill>
                  <w14:solidFill>
                    <w14:schemeClr w14:val="tx1"/>
                  </w14:solidFill>
                </w14:textFill>
              </w:rPr>
              <w:t>有限公司</w:t>
            </w:r>
          </w:p>
        </w:tc>
        <w:tc>
          <w:tcPr>
            <w:tcW w:w="1773" w:type="dxa"/>
            <w:vAlign w:val="center"/>
          </w:tcPr>
          <w:p w14:paraId="21B33B07">
            <w:pPr>
              <w:keepNext w:val="0"/>
              <w:keepLines w:val="0"/>
              <w:widowControl/>
              <w:suppressLineNumbers w:val="0"/>
              <w:jc w:val="center"/>
              <w:textAlignment w:val="bottom"/>
              <w:rPr>
                <w:rFonts w:hint="eastAsia" w:ascii="仿宋_GB2312" w:hAnsi="仿宋_GB2312" w:eastAsia="仿宋_GB2312" w:cs="仿宋_GB2312"/>
                <w:i w:val="0"/>
                <w:color w:val="000000" w:themeColor="text1"/>
                <w:kern w:val="0"/>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1"/>
                <w:szCs w:val="21"/>
                <w:highlight w:val="none"/>
                <w:u w:val="none"/>
                <w:lang w:val="en-US" w:eastAsia="zh-CN" w:bidi="ar"/>
                <w14:textFill>
                  <w14:solidFill>
                    <w14:schemeClr w14:val="tx1"/>
                  </w14:solidFill>
                </w14:textFill>
              </w:rPr>
              <w:t>余晶琪</w:t>
            </w:r>
          </w:p>
        </w:tc>
        <w:tc>
          <w:tcPr>
            <w:tcW w:w="1909" w:type="dxa"/>
            <w:vAlign w:val="center"/>
          </w:tcPr>
          <w:p w14:paraId="7BA6CB3A">
            <w:pPr>
              <w:keepNext w:val="0"/>
              <w:keepLines w:val="0"/>
              <w:widowControl/>
              <w:suppressLineNumbers w:val="0"/>
              <w:jc w:val="center"/>
              <w:textAlignment w:val="bottom"/>
              <w:rPr>
                <w:rFonts w:hint="eastAsia" w:ascii="仿宋_GB2312" w:hAnsi="仿宋_GB2312" w:eastAsia="仿宋_GB2312" w:cs="仿宋_GB2312"/>
                <w:i w:val="0"/>
                <w:color w:val="000000" w:themeColor="text1"/>
                <w:kern w:val="0"/>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1"/>
                <w:szCs w:val="21"/>
                <w:highlight w:val="none"/>
                <w:u w:val="none"/>
                <w:lang w:val="en-US" w:eastAsia="zh-CN" w:bidi="ar"/>
                <w14:textFill>
                  <w14:solidFill>
                    <w14:schemeClr w14:val="tx1"/>
                  </w14:solidFill>
                </w14:textFill>
              </w:rPr>
              <w:t>15018514001</w:t>
            </w:r>
          </w:p>
        </w:tc>
        <w:tc>
          <w:tcPr>
            <w:tcW w:w="2901" w:type="dxa"/>
            <w:vAlign w:val="center"/>
          </w:tcPr>
          <w:p w14:paraId="3F6B3990">
            <w:pPr>
              <w:keepNext w:val="0"/>
              <w:keepLines w:val="0"/>
              <w:widowControl/>
              <w:suppressLineNumbers w:val="0"/>
              <w:jc w:val="center"/>
              <w:textAlignment w:val="bottom"/>
              <w:rPr>
                <w:rFonts w:hint="eastAsia" w:ascii="仿宋_GB2312" w:hAnsi="仿宋_GB2312" w:eastAsia="仿宋_GB2312" w:cs="仿宋_GB2312"/>
                <w:i w:val="0"/>
                <w:color w:val="000000" w:themeColor="text1"/>
                <w:kern w:val="0"/>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1"/>
                <w:szCs w:val="21"/>
                <w:highlight w:val="none"/>
                <w:u w:val="none"/>
                <w:lang w:val="en-US" w:eastAsia="zh-CN" w:bidi="ar"/>
                <w14:textFill>
                  <w14:solidFill>
                    <w14:schemeClr w14:val="tx1"/>
                  </w14:solidFill>
                </w14:textFill>
              </w:rPr>
              <w:t>hdgszp@cscec.com</w:t>
            </w:r>
          </w:p>
        </w:tc>
      </w:tr>
      <w:tr w14:paraId="30F7D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0" w:type="dxa"/>
            <w:vAlign w:val="center"/>
          </w:tcPr>
          <w:p w14:paraId="2766A71F">
            <w:pPr>
              <w:widowControl/>
              <w:spacing w:line="480" w:lineRule="auto"/>
              <w:jc w:val="center"/>
              <w:rPr>
                <w:rFonts w:hint="eastAsia" w:ascii="仿宋_GB2312" w:hAnsi="仿宋_GB2312" w:eastAsia="仿宋_GB2312" w:cs="仿宋_GB2312"/>
                <w:color w:val="000000" w:themeColor="text1"/>
                <w:sz w:val="21"/>
                <w:szCs w:val="2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highlight w:val="none"/>
                <w:lang w:val="en-US" w:eastAsia="zh-CN"/>
                <w14:textFill>
                  <w14:solidFill>
                    <w14:schemeClr w14:val="tx1"/>
                  </w14:solidFill>
                </w14:textFill>
              </w:rPr>
              <w:t>中建玖合发展集团有限公司</w:t>
            </w:r>
          </w:p>
        </w:tc>
        <w:tc>
          <w:tcPr>
            <w:tcW w:w="1773" w:type="dxa"/>
            <w:vAlign w:val="center"/>
          </w:tcPr>
          <w:p w14:paraId="2E48CBF9">
            <w:pPr>
              <w:keepNext w:val="0"/>
              <w:keepLines w:val="0"/>
              <w:widowControl/>
              <w:suppressLineNumbers w:val="0"/>
              <w:jc w:val="center"/>
              <w:textAlignment w:val="bottom"/>
              <w:rPr>
                <w:rFonts w:hint="eastAsia" w:ascii="仿宋_GB2312" w:hAnsi="仿宋_GB2312" w:eastAsia="仿宋_GB2312" w:cs="仿宋_GB2312"/>
                <w:i w:val="0"/>
                <w:color w:val="000000" w:themeColor="text1"/>
                <w:kern w:val="0"/>
                <w:sz w:val="21"/>
                <w:szCs w:val="21"/>
                <w:highlight w:val="none"/>
                <w:u w:val="none"/>
                <w:lang w:val="en-US" w:eastAsia="zh" w:bidi="ar"/>
                <w14:textFill>
                  <w14:solidFill>
                    <w14:schemeClr w14:val="tx1"/>
                  </w14:solidFill>
                </w14:textFill>
                <w:woUserID w:val="12"/>
              </w:rPr>
            </w:pPr>
            <w:r>
              <w:rPr>
                <w:rFonts w:hint="eastAsia" w:ascii="仿宋_GB2312" w:hAnsi="仿宋_GB2312" w:eastAsia="仿宋_GB2312" w:cs="仿宋_GB2312"/>
                <w:i w:val="0"/>
                <w:color w:val="000000" w:themeColor="text1"/>
                <w:kern w:val="0"/>
                <w:sz w:val="21"/>
                <w:szCs w:val="21"/>
                <w:highlight w:val="none"/>
                <w:u w:val="none"/>
                <w:lang w:val="en-US" w:eastAsia="zh" w:bidi="ar"/>
                <w14:textFill>
                  <w14:solidFill>
                    <w14:schemeClr w14:val="tx1"/>
                  </w14:solidFill>
                </w14:textFill>
                <w:woUserID w:val="12"/>
              </w:rPr>
              <w:t>张曼</w:t>
            </w:r>
          </w:p>
        </w:tc>
        <w:tc>
          <w:tcPr>
            <w:tcW w:w="1909" w:type="dxa"/>
            <w:vAlign w:val="center"/>
          </w:tcPr>
          <w:p w14:paraId="49C09180">
            <w:pPr>
              <w:keepNext w:val="0"/>
              <w:keepLines w:val="0"/>
              <w:widowControl/>
              <w:suppressLineNumbers w:val="0"/>
              <w:jc w:val="center"/>
              <w:textAlignment w:val="bottom"/>
              <w:rPr>
                <w:rFonts w:hint="eastAsia" w:ascii="仿宋_GB2312" w:hAnsi="仿宋_GB2312" w:eastAsia="仿宋_GB2312" w:cs="仿宋_GB2312"/>
                <w:i w:val="0"/>
                <w:color w:val="000000" w:themeColor="text1"/>
                <w:kern w:val="0"/>
                <w:sz w:val="21"/>
                <w:szCs w:val="21"/>
                <w:highlight w:val="none"/>
                <w:u w:val="none"/>
                <w:lang w:val="en-US" w:eastAsia="zh" w:bidi="ar"/>
                <w14:textFill>
                  <w14:solidFill>
                    <w14:schemeClr w14:val="tx1"/>
                  </w14:solidFill>
                </w14:textFill>
                <w:woUserID w:val="12"/>
              </w:rPr>
            </w:pPr>
            <w:r>
              <w:rPr>
                <w:rFonts w:hint="eastAsia" w:ascii="仿宋_GB2312" w:hAnsi="仿宋_GB2312" w:eastAsia="仿宋_GB2312" w:cs="仿宋_GB2312"/>
                <w:i w:val="0"/>
                <w:color w:val="000000" w:themeColor="text1"/>
                <w:kern w:val="0"/>
                <w:sz w:val="21"/>
                <w:szCs w:val="21"/>
                <w:highlight w:val="none"/>
                <w:u w:val="none"/>
                <w:lang w:val="en-US" w:eastAsia="zh" w:bidi="ar"/>
                <w14:textFill>
                  <w14:solidFill>
                    <w14:schemeClr w14:val="tx1"/>
                  </w14:solidFill>
                </w14:textFill>
                <w:woUserID w:val="12"/>
              </w:rPr>
              <w:t>18611899926</w:t>
            </w:r>
          </w:p>
        </w:tc>
        <w:tc>
          <w:tcPr>
            <w:tcW w:w="2901" w:type="dxa"/>
            <w:vAlign w:val="center"/>
          </w:tcPr>
          <w:p w14:paraId="0A87694C">
            <w:pPr>
              <w:keepNext w:val="0"/>
              <w:keepLines w:val="0"/>
              <w:widowControl/>
              <w:suppressLineNumbers w:val="0"/>
              <w:jc w:val="center"/>
              <w:textAlignment w:val="bottom"/>
              <w:rPr>
                <w:rFonts w:hint="eastAsia" w:ascii="仿宋_GB2312" w:hAnsi="仿宋_GB2312" w:eastAsia="仿宋_GB2312" w:cs="仿宋_GB2312"/>
                <w:i w:val="0"/>
                <w:color w:val="000000" w:themeColor="text1"/>
                <w:kern w:val="0"/>
                <w:sz w:val="21"/>
                <w:szCs w:val="21"/>
                <w:highlight w:val="none"/>
                <w:u w:val="none"/>
                <w:lang w:val="en-US" w:eastAsia="zh" w:bidi="ar"/>
                <w14:textFill>
                  <w14:solidFill>
                    <w14:schemeClr w14:val="tx1"/>
                  </w14:solidFill>
                </w14:textFill>
              </w:rPr>
            </w:pPr>
            <w:r>
              <w:rPr>
                <w:rFonts w:hint="eastAsia" w:ascii="仿宋_GB2312" w:hAnsi="仿宋_GB2312" w:eastAsia="仿宋_GB2312" w:cs="仿宋_GB2312"/>
                <w:i w:val="0"/>
                <w:color w:val="000000" w:themeColor="text1"/>
                <w:kern w:val="0"/>
                <w:sz w:val="21"/>
                <w:szCs w:val="21"/>
                <w:highlight w:val="none"/>
                <w:u w:val="none"/>
                <w:lang w:val="en-US" w:eastAsia="zh" w:bidi="ar"/>
                <w14:textFill>
                  <w14:solidFill>
                    <w14:schemeClr w14:val="tx1"/>
                  </w14:solidFill>
                </w14:textFill>
                <w:woUserID w:val="12"/>
              </w:rPr>
              <w:t>cscjiuhe_hrzp@cscec.com</w:t>
            </w:r>
          </w:p>
        </w:tc>
      </w:tr>
      <w:tr w14:paraId="25A40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0" w:type="dxa"/>
            <w:vAlign w:val="center"/>
          </w:tcPr>
          <w:p w14:paraId="73AAFCE9">
            <w:pPr>
              <w:widowControl/>
              <w:spacing w:line="480" w:lineRule="auto"/>
              <w:jc w:val="center"/>
              <w:rPr>
                <w:rFonts w:hint="eastAsia" w:ascii="仿宋_GB2312" w:hAnsi="仿宋_GB2312" w:eastAsia="仿宋_GB2312" w:cs="仿宋_GB2312"/>
                <w:color w:val="000000" w:themeColor="text1"/>
                <w:sz w:val="21"/>
                <w:szCs w:val="2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highlight w:val="none"/>
                <w14:textFill>
                  <w14:solidFill>
                    <w14:schemeClr w14:val="tx1"/>
                  </w14:solidFill>
                </w14:textFill>
              </w:rPr>
              <w:t>中建二局安装工程有限公司</w:t>
            </w:r>
          </w:p>
        </w:tc>
        <w:tc>
          <w:tcPr>
            <w:tcW w:w="1773" w:type="dxa"/>
            <w:vAlign w:val="center"/>
          </w:tcPr>
          <w:p w14:paraId="4570E3F3">
            <w:pPr>
              <w:pStyle w:val="3"/>
              <w:jc w:val="center"/>
              <w:rPr>
                <w:rFonts w:hint="eastAsia" w:ascii="仿宋_GB2312" w:hAnsi="仿宋_GB2312" w:eastAsia="仿宋_GB2312" w:cs="仿宋_GB2312"/>
                <w:color w:val="000000" w:themeColor="text1"/>
                <w:kern w:val="2"/>
                <w:sz w:val="21"/>
                <w:szCs w:val="21"/>
                <w:lang w:val="en-US" w:eastAsia="zh-CN" w:bidi="ar-SA"/>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 xml:space="preserve">段思洋 </w:t>
            </w:r>
          </w:p>
        </w:tc>
        <w:tc>
          <w:tcPr>
            <w:tcW w:w="1909" w:type="dxa"/>
            <w:vAlign w:val="center"/>
          </w:tcPr>
          <w:p w14:paraId="17920D2B">
            <w:pPr>
              <w:pStyle w:val="3"/>
              <w:jc w:val="center"/>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15010605807</w:t>
            </w:r>
          </w:p>
        </w:tc>
        <w:tc>
          <w:tcPr>
            <w:tcW w:w="2901" w:type="dxa"/>
            <w:vAlign w:val="center"/>
          </w:tcPr>
          <w:p w14:paraId="087C5049">
            <w:pPr>
              <w:keepNext w:val="0"/>
              <w:keepLines w:val="0"/>
              <w:widowControl/>
              <w:suppressLineNumbers w:val="0"/>
              <w:jc w:val="center"/>
              <w:textAlignment w:val="bottom"/>
              <w:rPr>
                <w:rFonts w:hint="eastAsia" w:ascii="仿宋_GB2312" w:hAnsi="仿宋_GB2312" w:eastAsia="仿宋_GB2312" w:cs="仿宋_GB2312"/>
                <w:i w:val="0"/>
                <w:color w:val="000000" w:themeColor="text1"/>
                <w:kern w:val="0"/>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1"/>
                <w:szCs w:val="21"/>
                <w:highlight w:val="none"/>
                <w:u w:val="none"/>
                <w:lang w:val="en-US" w:eastAsia="zh-CN" w:bidi="ar"/>
                <w14:textFill>
                  <w14:solidFill>
                    <w14:schemeClr w14:val="tx1"/>
                  </w14:solidFill>
                </w14:textFill>
              </w:rPr>
              <w:t>azgs_zhaopin2025@126.com</w:t>
            </w:r>
          </w:p>
        </w:tc>
      </w:tr>
      <w:tr w14:paraId="70F8E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0" w:type="dxa"/>
            <w:vAlign w:val="center"/>
          </w:tcPr>
          <w:p w14:paraId="359644D6">
            <w:pPr>
              <w:widowControl/>
              <w:spacing w:line="480" w:lineRule="auto"/>
              <w:jc w:val="center"/>
              <w:rPr>
                <w:rFonts w:hint="eastAsia" w:ascii="仿宋_GB2312" w:hAnsi="仿宋_GB2312" w:eastAsia="仿宋_GB2312" w:cs="仿宋_GB2312"/>
                <w:color w:val="000000" w:themeColor="text1"/>
                <w:kern w:val="2"/>
                <w:sz w:val="21"/>
                <w:szCs w:val="21"/>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z w:val="21"/>
                <w:szCs w:val="21"/>
                <w:highlight w:val="none"/>
                <w14:textFill>
                  <w14:solidFill>
                    <w14:schemeClr w14:val="tx1"/>
                  </w14:solidFill>
                </w14:textFill>
              </w:rPr>
              <w:t>中建二局装饰工程有限公司</w:t>
            </w:r>
          </w:p>
        </w:tc>
        <w:tc>
          <w:tcPr>
            <w:tcW w:w="1773" w:type="dxa"/>
            <w:vAlign w:val="center"/>
          </w:tcPr>
          <w:p w14:paraId="76FEA4BE">
            <w:pPr>
              <w:keepNext w:val="0"/>
              <w:keepLines w:val="0"/>
              <w:widowControl/>
              <w:suppressLineNumbers w:val="0"/>
              <w:jc w:val="center"/>
              <w:textAlignment w:val="bottom"/>
              <w:rPr>
                <w:rFonts w:hint="eastAsia" w:ascii="仿宋_GB2312" w:hAnsi="仿宋_GB2312" w:eastAsia="仿宋_GB2312" w:cs="仿宋_GB2312"/>
                <w:i w:val="0"/>
                <w:color w:val="000000" w:themeColor="text1"/>
                <w:kern w:val="0"/>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1"/>
                <w:szCs w:val="21"/>
                <w:highlight w:val="none"/>
                <w:u w:val="none"/>
                <w:lang w:val="en-US" w:eastAsia="zh-CN" w:bidi="ar"/>
                <w14:textFill>
                  <w14:solidFill>
                    <w14:schemeClr w14:val="tx1"/>
                  </w14:solidFill>
                </w14:textFill>
              </w:rPr>
              <w:t>张博</w:t>
            </w:r>
          </w:p>
        </w:tc>
        <w:tc>
          <w:tcPr>
            <w:tcW w:w="1909" w:type="dxa"/>
            <w:vAlign w:val="center"/>
          </w:tcPr>
          <w:p w14:paraId="61BAD11F">
            <w:pPr>
              <w:keepNext w:val="0"/>
              <w:keepLines w:val="0"/>
              <w:widowControl/>
              <w:suppressLineNumbers w:val="0"/>
              <w:jc w:val="center"/>
              <w:textAlignment w:val="bottom"/>
              <w:rPr>
                <w:rFonts w:hint="eastAsia" w:ascii="仿宋_GB2312" w:hAnsi="仿宋_GB2312" w:eastAsia="仿宋_GB2312" w:cs="仿宋_GB2312"/>
                <w:i w:val="0"/>
                <w:color w:val="000000" w:themeColor="text1"/>
                <w:kern w:val="0"/>
                <w:sz w:val="21"/>
                <w:szCs w:val="21"/>
                <w:highlight w:val="none"/>
                <w:u w:val="none"/>
                <w:lang w:val="en-US" w:eastAsia="zh" w:bidi="ar"/>
                <w14:textFill>
                  <w14:solidFill>
                    <w14:schemeClr w14:val="tx1"/>
                  </w14:solidFill>
                </w14:textFill>
                <w:woUserID w:val="8"/>
              </w:rPr>
            </w:pPr>
            <w:r>
              <w:rPr>
                <w:rFonts w:hint="eastAsia" w:ascii="仿宋_GB2312" w:hAnsi="仿宋_GB2312" w:eastAsia="仿宋_GB2312" w:cs="仿宋_GB2312"/>
                <w:i w:val="0"/>
                <w:color w:val="000000" w:themeColor="text1"/>
                <w:kern w:val="0"/>
                <w:sz w:val="21"/>
                <w:szCs w:val="21"/>
                <w:highlight w:val="none"/>
                <w:u w:val="none"/>
                <w:lang w:val="en-US" w:eastAsia="zh" w:bidi="ar"/>
                <w14:textFill>
                  <w14:solidFill>
                    <w14:schemeClr w14:val="tx1"/>
                  </w14:solidFill>
                </w14:textFill>
                <w:woUserID w:val="8"/>
              </w:rPr>
              <w:t>19219936196</w:t>
            </w:r>
          </w:p>
        </w:tc>
        <w:tc>
          <w:tcPr>
            <w:tcW w:w="2901" w:type="dxa"/>
            <w:vAlign w:val="center"/>
          </w:tcPr>
          <w:p w14:paraId="72358012">
            <w:pPr>
              <w:keepNext w:val="0"/>
              <w:keepLines w:val="0"/>
              <w:widowControl/>
              <w:suppressLineNumbers w:val="0"/>
              <w:jc w:val="center"/>
              <w:textAlignment w:val="bottom"/>
              <w:rPr>
                <w:rFonts w:hint="eastAsia" w:ascii="仿宋_GB2312" w:hAnsi="仿宋_GB2312" w:eastAsia="仿宋_GB2312" w:cs="仿宋_GB2312"/>
                <w:i w:val="0"/>
                <w:color w:val="000000" w:themeColor="text1"/>
                <w:kern w:val="0"/>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1"/>
                <w:szCs w:val="21"/>
                <w:highlight w:val="none"/>
                <w:u w:val="none"/>
                <w:lang w:val="en-US" w:eastAsia="zh-CN" w:bidi="ar"/>
                <w14:textFill>
                  <w14:solidFill>
                    <w14:schemeClr w14:val="tx1"/>
                  </w14:solidFill>
                </w14:textFill>
              </w:rPr>
              <w:t>ejzsrlzyb@163.com</w:t>
            </w:r>
          </w:p>
        </w:tc>
      </w:tr>
      <w:tr w14:paraId="6D239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0" w:type="dxa"/>
            <w:vAlign w:val="center"/>
          </w:tcPr>
          <w:p w14:paraId="7216114F">
            <w:pPr>
              <w:widowControl/>
              <w:spacing w:line="480" w:lineRule="auto"/>
              <w:jc w:val="center"/>
              <w:rPr>
                <w:rFonts w:hint="eastAsia" w:ascii="仿宋_GB2312" w:hAnsi="仿宋_GB2312" w:eastAsia="仿宋_GB2312" w:cs="仿宋_GB2312"/>
                <w:color w:val="000000" w:themeColor="text1"/>
                <w:sz w:val="21"/>
                <w:szCs w:val="2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highlight w:val="none"/>
                <w:lang w:val="en-US" w:eastAsia="zh-CN"/>
                <w14:textFill>
                  <w14:solidFill>
                    <w14:schemeClr w14:val="tx1"/>
                  </w14:solidFill>
                </w14:textFill>
              </w:rPr>
              <w:t>中建二局投资分公司</w:t>
            </w:r>
          </w:p>
        </w:tc>
        <w:tc>
          <w:tcPr>
            <w:tcW w:w="1773" w:type="dxa"/>
            <w:vAlign w:val="center"/>
          </w:tcPr>
          <w:p w14:paraId="3A7A23DC">
            <w:pPr>
              <w:keepNext w:val="0"/>
              <w:keepLines w:val="0"/>
              <w:widowControl/>
              <w:suppressLineNumbers w:val="0"/>
              <w:jc w:val="center"/>
              <w:textAlignment w:val="bottom"/>
              <w:rPr>
                <w:rFonts w:hint="eastAsia" w:ascii="仿宋_GB2312" w:hAnsi="仿宋_GB2312" w:eastAsia="仿宋_GB2312" w:cs="仿宋_GB2312"/>
                <w:i w:val="0"/>
                <w:color w:val="000000" w:themeColor="text1"/>
                <w:kern w:val="0"/>
                <w:sz w:val="21"/>
                <w:szCs w:val="21"/>
                <w:highlight w:val="none"/>
                <w:u w:val="none"/>
                <w:lang w:val="en-US" w:eastAsia="zh" w:bidi="ar"/>
                <w14:textFill>
                  <w14:solidFill>
                    <w14:schemeClr w14:val="tx1"/>
                  </w14:solidFill>
                </w14:textFill>
                <w:woUserID w:val="24"/>
              </w:rPr>
            </w:pPr>
            <w:r>
              <w:rPr>
                <w:rFonts w:hint="eastAsia" w:ascii="仿宋_GB2312" w:hAnsi="仿宋_GB2312" w:eastAsia="仿宋_GB2312" w:cs="仿宋_GB2312"/>
                <w:i w:val="0"/>
                <w:color w:val="000000" w:themeColor="text1"/>
                <w:kern w:val="0"/>
                <w:sz w:val="21"/>
                <w:szCs w:val="21"/>
                <w:highlight w:val="none"/>
                <w:u w:val="none"/>
                <w:lang w:val="en-US" w:eastAsia="zh" w:bidi="ar"/>
                <w14:textFill>
                  <w14:solidFill>
                    <w14:schemeClr w14:val="tx1"/>
                  </w14:solidFill>
                </w14:textFill>
                <w:woUserID w:val="24"/>
              </w:rPr>
              <w:t>王天杰</w:t>
            </w:r>
          </w:p>
        </w:tc>
        <w:tc>
          <w:tcPr>
            <w:tcW w:w="1909" w:type="dxa"/>
            <w:vAlign w:val="center"/>
          </w:tcPr>
          <w:p w14:paraId="3C209E00">
            <w:pPr>
              <w:keepNext w:val="0"/>
              <w:keepLines w:val="0"/>
              <w:widowControl/>
              <w:suppressLineNumbers w:val="0"/>
              <w:jc w:val="center"/>
              <w:textAlignment w:val="bottom"/>
              <w:rPr>
                <w:rFonts w:hint="eastAsia" w:ascii="仿宋_GB2312" w:hAnsi="仿宋_GB2312" w:eastAsia="仿宋_GB2312" w:cs="仿宋_GB2312"/>
                <w:i w:val="0"/>
                <w:color w:val="000000" w:themeColor="text1"/>
                <w:kern w:val="0"/>
                <w:sz w:val="21"/>
                <w:szCs w:val="21"/>
                <w:highlight w:val="none"/>
                <w:u w:val="none"/>
                <w:lang w:val="en-US" w:eastAsia="zh" w:bidi="ar"/>
                <w14:textFill>
                  <w14:solidFill>
                    <w14:schemeClr w14:val="tx1"/>
                  </w14:solidFill>
                </w14:textFill>
                <w:woUserID w:val="24"/>
              </w:rPr>
            </w:pPr>
            <w:r>
              <w:rPr>
                <w:rFonts w:hint="eastAsia" w:ascii="仿宋_GB2312" w:hAnsi="仿宋_GB2312" w:eastAsia="仿宋_GB2312" w:cs="仿宋_GB2312"/>
                <w:i w:val="0"/>
                <w:color w:val="000000" w:themeColor="text1"/>
                <w:kern w:val="0"/>
                <w:sz w:val="21"/>
                <w:szCs w:val="21"/>
                <w:highlight w:val="none"/>
                <w:u w:val="none"/>
                <w:lang w:val="en-US" w:eastAsia="zh" w:bidi="ar"/>
                <w14:textFill>
                  <w14:solidFill>
                    <w14:schemeClr w14:val="tx1"/>
                  </w14:solidFill>
                </w14:textFill>
                <w:woUserID w:val="24"/>
              </w:rPr>
              <w:t>17610605523</w:t>
            </w:r>
          </w:p>
        </w:tc>
        <w:tc>
          <w:tcPr>
            <w:tcW w:w="2901" w:type="dxa"/>
            <w:vAlign w:val="center"/>
          </w:tcPr>
          <w:p w14:paraId="14B3AB4E">
            <w:pPr>
              <w:keepNext w:val="0"/>
              <w:keepLines w:val="0"/>
              <w:widowControl/>
              <w:suppressLineNumbers w:val="0"/>
              <w:jc w:val="center"/>
              <w:textAlignment w:val="bottom"/>
              <w:rPr>
                <w:rFonts w:hint="eastAsia" w:ascii="仿宋_GB2312" w:hAnsi="仿宋_GB2312" w:eastAsia="仿宋_GB2312" w:cs="仿宋_GB2312"/>
                <w:i w:val="0"/>
                <w:color w:val="000000" w:themeColor="text1"/>
                <w:kern w:val="0"/>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1"/>
                <w:szCs w:val="21"/>
                <w:highlight w:val="none"/>
                <w:u w:val="none"/>
                <w:lang w:val="en-US" w:eastAsia="zh-CN" w:bidi="ar"/>
                <w14:textFill>
                  <w14:solidFill>
                    <w14:schemeClr w14:val="tx1"/>
                  </w14:solidFill>
                </w14:textFill>
              </w:rPr>
              <w:t>tzgs_zhaopin@cscec.com</w:t>
            </w:r>
          </w:p>
        </w:tc>
      </w:tr>
      <w:tr w14:paraId="3E929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0" w:type="dxa"/>
            <w:vAlign w:val="center"/>
          </w:tcPr>
          <w:p w14:paraId="70E5747F">
            <w:pPr>
              <w:widowControl/>
              <w:spacing w:line="480" w:lineRule="auto"/>
              <w:jc w:val="center"/>
              <w:rPr>
                <w:rFonts w:hint="eastAsia" w:ascii="仿宋_GB2312" w:hAnsi="仿宋_GB2312" w:eastAsia="仿宋_GB2312" w:cs="仿宋_GB2312"/>
                <w:color w:val="000000" w:themeColor="text1"/>
                <w:sz w:val="21"/>
                <w:szCs w:val="2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highlight w:val="none"/>
                <w:lang w:val="en-US" w:eastAsia="zh-CN"/>
                <w14:textFill>
                  <w14:solidFill>
                    <w14:schemeClr w14:val="tx1"/>
                  </w14:solidFill>
                </w14:textFill>
              </w:rPr>
              <w:t>中建二局土木公司</w:t>
            </w:r>
          </w:p>
        </w:tc>
        <w:tc>
          <w:tcPr>
            <w:tcW w:w="1773" w:type="dxa"/>
            <w:vAlign w:val="center"/>
          </w:tcPr>
          <w:p w14:paraId="2F17F481">
            <w:pPr>
              <w:keepNext w:val="0"/>
              <w:keepLines w:val="0"/>
              <w:widowControl/>
              <w:suppressLineNumbers w:val="0"/>
              <w:jc w:val="center"/>
              <w:textAlignment w:val="bottom"/>
              <w:rPr>
                <w:rFonts w:hint="eastAsia" w:ascii="仿宋_GB2312" w:hAnsi="仿宋_GB2312" w:eastAsia="仿宋_GB2312" w:cs="仿宋_GB2312"/>
                <w:i w:val="0"/>
                <w:color w:val="000000" w:themeColor="text1"/>
                <w:kern w:val="0"/>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1"/>
                <w:szCs w:val="21"/>
                <w:highlight w:val="none"/>
                <w:u w:val="none"/>
                <w:lang w:val="en-US" w:eastAsia="zh-CN" w:bidi="ar"/>
                <w14:textFill>
                  <w14:solidFill>
                    <w14:schemeClr w14:val="tx1"/>
                  </w14:solidFill>
                </w14:textFill>
              </w:rPr>
              <w:t>戴雅倩</w:t>
            </w:r>
          </w:p>
        </w:tc>
        <w:tc>
          <w:tcPr>
            <w:tcW w:w="1909" w:type="dxa"/>
            <w:vAlign w:val="center"/>
          </w:tcPr>
          <w:p w14:paraId="6C34D33D">
            <w:pPr>
              <w:keepNext w:val="0"/>
              <w:keepLines w:val="0"/>
              <w:widowControl/>
              <w:suppressLineNumbers w:val="0"/>
              <w:jc w:val="center"/>
              <w:textAlignment w:val="bottom"/>
              <w:rPr>
                <w:rFonts w:hint="eastAsia" w:ascii="仿宋_GB2312" w:hAnsi="仿宋_GB2312" w:eastAsia="仿宋_GB2312" w:cs="仿宋_GB2312"/>
                <w:i w:val="0"/>
                <w:color w:val="000000" w:themeColor="text1"/>
                <w:kern w:val="0"/>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1"/>
                <w:szCs w:val="21"/>
                <w:highlight w:val="none"/>
                <w:u w:val="none"/>
                <w:lang w:val="en-US" w:eastAsia="zh-CN" w:bidi="ar"/>
                <w14:textFill>
                  <w14:solidFill>
                    <w14:schemeClr w14:val="tx1"/>
                  </w14:solidFill>
                </w14:textFill>
              </w:rPr>
              <w:t>18061880208</w:t>
            </w:r>
          </w:p>
        </w:tc>
        <w:tc>
          <w:tcPr>
            <w:tcW w:w="2901" w:type="dxa"/>
            <w:vAlign w:val="center"/>
          </w:tcPr>
          <w:p w14:paraId="34C78DF3">
            <w:pPr>
              <w:keepNext w:val="0"/>
              <w:keepLines w:val="0"/>
              <w:widowControl/>
              <w:suppressLineNumbers w:val="0"/>
              <w:jc w:val="center"/>
              <w:textAlignment w:val="bottom"/>
              <w:rPr>
                <w:rFonts w:hint="eastAsia" w:ascii="仿宋_GB2312" w:hAnsi="仿宋_GB2312" w:eastAsia="仿宋_GB2312" w:cs="仿宋_GB2312"/>
                <w:i w:val="0"/>
                <w:color w:val="000000" w:themeColor="text1"/>
                <w:kern w:val="0"/>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1"/>
                <w:szCs w:val="21"/>
                <w:highlight w:val="none"/>
                <w:u w:val="none"/>
                <w:lang w:val="en-US" w:eastAsia="zh-CN" w:bidi="ar"/>
                <w14:textFill>
                  <w14:solidFill>
                    <w14:schemeClr w14:val="tx1"/>
                  </w14:solidFill>
                </w14:textFill>
              </w:rPr>
              <w:t>tmgs-zhaopin@cscec.com</w:t>
            </w:r>
          </w:p>
        </w:tc>
      </w:tr>
      <w:tr w14:paraId="53D9D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0" w:type="dxa"/>
            <w:vAlign w:val="center"/>
          </w:tcPr>
          <w:p w14:paraId="32322559">
            <w:pPr>
              <w:widowControl/>
              <w:spacing w:line="480" w:lineRule="auto"/>
              <w:jc w:val="center"/>
              <w:rPr>
                <w:rFonts w:hint="eastAsia" w:ascii="仿宋_GB2312" w:hAnsi="仿宋_GB2312" w:eastAsia="仿宋_GB2312" w:cs="仿宋_GB2312"/>
                <w:color w:val="000000" w:themeColor="text1"/>
                <w:kern w:val="2"/>
                <w:sz w:val="21"/>
                <w:szCs w:val="21"/>
                <w:highlight w:val="none"/>
                <w:lang w:val="en-US" w:eastAsia="zh-Hans" w:bidi="ar-SA"/>
                <w14:textFill>
                  <w14:solidFill>
                    <w14:schemeClr w14:val="tx1"/>
                  </w14:solidFill>
                </w14:textFill>
              </w:rPr>
            </w:pPr>
            <w:r>
              <w:rPr>
                <w:rFonts w:hint="eastAsia" w:ascii="仿宋_GB2312" w:hAnsi="仿宋_GB2312" w:eastAsia="仿宋_GB2312" w:cs="仿宋_GB2312"/>
                <w:color w:val="000000" w:themeColor="text1"/>
                <w:sz w:val="21"/>
                <w:szCs w:val="21"/>
                <w:highlight w:val="none"/>
                <w:lang w:val="en-US" w:eastAsia="zh-CN"/>
                <w14:textFill>
                  <w14:solidFill>
                    <w14:schemeClr w14:val="tx1"/>
                  </w14:solidFill>
                </w14:textFill>
              </w:rPr>
              <w:t>中建中环</w:t>
            </w:r>
            <w:r>
              <w:rPr>
                <w:rFonts w:hint="eastAsia" w:ascii="仿宋_GB2312" w:hAnsi="仿宋_GB2312" w:eastAsia="仿宋_GB2312" w:cs="仿宋_GB2312"/>
                <w:color w:val="000000" w:themeColor="text1"/>
                <w:sz w:val="21"/>
                <w:szCs w:val="21"/>
                <w:highlight w:val="none"/>
                <w:lang w:val="en-US" w:eastAsia="zh"/>
                <w14:textFill>
                  <w14:solidFill>
                    <w14:schemeClr w14:val="tx1"/>
                  </w14:solidFill>
                </w14:textFill>
                <w:woUserID w:val="25"/>
              </w:rPr>
              <w:t>建设发展集团</w:t>
            </w:r>
            <w:r>
              <w:rPr>
                <w:rFonts w:hint="eastAsia" w:ascii="仿宋_GB2312" w:hAnsi="仿宋_GB2312" w:eastAsia="仿宋_GB2312" w:cs="仿宋_GB2312"/>
                <w:color w:val="000000" w:themeColor="text1"/>
                <w:sz w:val="21"/>
                <w:szCs w:val="21"/>
                <w:highlight w:val="none"/>
                <w:lang w:val="en-US" w:eastAsia="zh-CN"/>
                <w14:textFill>
                  <w14:solidFill>
                    <w14:schemeClr w14:val="tx1"/>
                  </w14:solidFill>
                </w14:textFill>
              </w:rPr>
              <w:t>有限公司</w:t>
            </w:r>
          </w:p>
        </w:tc>
        <w:tc>
          <w:tcPr>
            <w:tcW w:w="1773" w:type="dxa"/>
            <w:vAlign w:val="center"/>
          </w:tcPr>
          <w:p w14:paraId="3BE6353D">
            <w:pPr>
              <w:keepNext w:val="0"/>
              <w:keepLines w:val="0"/>
              <w:widowControl/>
              <w:suppressLineNumbers w:val="0"/>
              <w:jc w:val="center"/>
              <w:textAlignment w:val="bottom"/>
              <w:rPr>
                <w:rFonts w:hint="default"/>
                <w:lang w:val="en-US" w:eastAsia="zh-CN"/>
              </w:rPr>
            </w:pPr>
            <w:r>
              <w:rPr>
                <w:rFonts w:hint="default" w:ascii="仿宋_GB2312" w:hAnsi="仿宋_GB2312" w:eastAsia="仿宋_GB2312" w:cs="仿宋_GB2312"/>
                <w:i w:val="0"/>
                <w:color w:val="000000" w:themeColor="text1"/>
                <w:kern w:val="0"/>
                <w:sz w:val="21"/>
                <w:szCs w:val="21"/>
                <w:highlight w:val="none"/>
                <w:u w:val="none"/>
                <w:lang w:val="en-US" w:eastAsia="zh-CN" w:bidi="ar"/>
                <w14:textFill>
                  <w14:solidFill>
                    <w14:schemeClr w14:val="tx1"/>
                  </w14:solidFill>
                </w14:textFill>
                <w:woUserID w:val="6"/>
              </w:rPr>
              <w:t>张梁东</w:t>
            </w:r>
          </w:p>
        </w:tc>
        <w:tc>
          <w:tcPr>
            <w:tcW w:w="1909" w:type="dxa"/>
            <w:vAlign w:val="center"/>
          </w:tcPr>
          <w:p w14:paraId="6D9C4142">
            <w:pPr>
              <w:keepNext w:val="0"/>
              <w:keepLines w:val="0"/>
              <w:widowControl/>
              <w:suppressLineNumbers w:val="0"/>
              <w:jc w:val="center"/>
              <w:textAlignment w:val="bottom"/>
              <w:rPr>
                <w:rFonts w:hint="default" w:ascii="仿宋_GB2312" w:hAnsi="仿宋_GB2312" w:eastAsia="仿宋_GB2312" w:cs="仿宋_GB2312"/>
                <w:i w:val="0"/>
                <w:iCs w:val="0"/>
                <w:sz w:val="21"/>
                <w:szCs w:val="21"/>
                <w:u w:val="none"/>
                <w:lang w:val="en-US" w:eastAsia="zh"/>
                <w:woUserID w:val="6"/>
              </w:rPr>
            </w:pPr>
            <w:r>
              <w:rPr>
                <w:rFonts w:hint="eastAsia" w:ascii="仿宋_GB2312" w:hAnsi="仿宋_GB2312" w:eastAsia="仿宋_GB2312" w:cs="仿宋_GB2312"/>
                <w:i w:val="0"/>
                <w:color w:val="000000" w:themeColor="text1"/>
                <w:kern w:val="0"/>
                <w:sz w:val="21"/>
                <w:szCs w:val="21"/>
                <w:highlight w:val="none"/>
                <w:u w:val="none"/>
                <w:lang w:val="en-US" w:eastAsia="zh" w:bidi="ar"/>
                <w14:textFill>
                  <w14:solidFill>
                    <w14:schemeClr w14:val="tx1"/>
                  </w14:solidFill>
                </w14:textFill>
                <w:woUserID w:val="6"/>
              </w:rPr>
              <w:t>18155097389</w:t>
            </w:r>
          </w:p>
        </w:tc>
        <w:tc>
          <w:tcPr>
            <w:tcW w:w="2901" w:type="dxa"/>
            <w:vAlign w:val="center"/>
          </w:tcPr>
          <w:p w14:paraId="1181781A">
            <w:pPr>
              <w:keepNext w:val="0"/>
              <w:keepLines w:val="0"/>
              <w:widowControl/>
              <w:suppressLineNumbers w:val="0"/>
              <w:jc w:val="center"/>
              <w:textAlignment w:val="bottom"/>
              <w:rPr>
                <w:rFonts w:hint="eastAsia" w:ascii="仿宋_GB2312" w:hAnsi="仿宋_GB2312" w:eastAsia="仿宋_GB2312" w:cs="仿宋_GB2312"/>
                <w:i w:val="0"/>
                <w:color w:val="000000" w:themeColor="text1"/>
                <w:kern w:val="0"/>
                <w:sz w:val="21"/>
                <w:szCs w:val="21"/>
                <w:highlight w:val="none"/>
                <w:u w:val="none"/>
                <w:lang w:val="en-US" w:eastAsia="zh" w:bidi="ar"/>
                <w14:textFill>
                  <w14:solidFill>
                    <w14:schemeClr w14:val="tx1"/>
                  </w14:solidFill>
                </w14:textFill>
              </w:rPr>
            </w:pPr>
            <w:r>
              <w:rPr>
                <w:rFonts w:hint="eastAsia" w:ascii="仿宋_GB2312" w:hAnsi="仿宋_GB2312" w:eastAsia="仿宋_GB2312" w:cs="仿宋_GB2312"/>
                <w:i w:val="0"/>
                <w:color w:val="000000" w:themeColor="text1"/>
                <w:kern w:val="0"/>
                <w:sz w:val="21"/>
                <w:szCs w:val="21"/>
                <w:highlight w:val="none"/>
                <w:u w:val="none"/>
                <w:lang w:val="en-US" w:eastAsia="zh" w:bidi="ar"/>
                <w14:textFill>
                  <w14:solidFill>
                    <w14:schemeClr w14:val="tx1"/>
                  </w14:solidFill>
                </w14:textFill>
                <w:woUserID w:val="6"/>
              </w:rPr>
              <w:t>cscecenghr@163.com</w:t>
            </w:r>
          </w:p>
        </w:tc>
      </w:tr>
      <w:tr w14:paraId="12B5F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0" w:type="dxa"/>
            <w:vAlign w:val="center"/>
          </w:tcPr>
          <w:p w14:paraId="44F8CDC7">
            <w:pPr>
              <w:widowControl/>
              <w:spacing w:line="480" w:lineRule="auto"/>
              <w:ind w:left="0" w:leftChars="0" w:firstLine="0" w:firstLineChars="0"/>
              <w:jc w:val="center"/>
              <w:rPr>
                <w:rFonts w:hint="eastAsia" w:ascii="仿宋_GB2312" w:hAnsi="仿宋_GB2312" w:eastAsia="仿宋_GB2312" w:cs="仿宋_GB2312"/>
                <w:color w:val="000000" w:themeColor="text1"/>
                <w:sz w:val="21"/>
                <w:szCs w:val="21"/>
                <w:highlight w:val="none"/>
                <w:lang w:val="en-US" w:eastAsia="zh"/>
                <w14:textFill>
                  <w14:solidFill>
                    <w14:schemeClr w14:val="tx1"/>
                  </w14:solidFill>
                </w14:textFill>
                <w:woUserID w:val="10"/>
              </w:rPr>
            </w:pPr>
            <w:r>
              <w:rPr>
                <w:rFonts w:hint="eastAsia" w:ascii="仿宋_GB2312" w:hAnsi="仿宋_GB2312" w:eastAsia="仿宋_GB2312" w:cs="仿宋_GB2312"/>
                <w:color w:val="000000" w:themeColor="text1"/>
                <w:sz w:val="21"/>
                <w:szCs w:val="21"/>
                <w:highlight w:val="none"/>
                <w:lang w:val="en-US" w:eastAsia="zh"/>
                <w14:textFill>
                  <w14:solidFill>
                    <w14:schemeClr w14:val="tx1"/>
                  </w14:solidFill>
                </w14:textFill>
                <w:woUserID w:val="10"/>
              </w:rPr>
              <w:t>中建机械有限公司</w:t>
            </w:r>
          </w:p>
        </w:tc>
        <w:tc>
          <w:tcPr>
            <w:tcW w:w="1773" w:type="dxa"/>
            <w:vAlign w:val="center"/>
          </w:tcPr>
          <w:p w14:paraId="4A9669AC">
            <w:pPr>
              <w:keepNext w:val="0"/>
              <w:keepLines w:val="0"/>
              <w:widowControl/>
              <w:suppressLineNumbers w:val="0"/>
              <w:ind w:left="0" w:leftChars="0" w:firstLine="0" w:firstLineChars="0"/>
              <w:jc w:val="center"/>
              <w:textAlignment w:val="bottom"/>
              <w:rPr>
                <w:rFonts w:hint="eastAsia" w:ascii="仿宋_GB2312" w:hAnsi="仿宋_GB2312" w:eastAsia="仿宋_GB2312" w:cs="仿宋_GB2312"/>
                <w:i w:val="0"/>
                <w:color w:val="000000" w:themeColor="text1"/>
                <w:kern w:val="0"/>
                <w:sz w:val="21"/>
                <w:szCs w:val="21"/>
                <w:highlight w:val="none"/>
                <w:u w:val="none"/>
                <w:lang w:val="en-US" w:eastAsia="zh" w:bidi="ar"/>
                <w14:textFill>
                  <w14:solidFill>
                    <w14:schemeClr w14:val="tx1"/>
                  </w14:solidFill>
                </w14:textFill>
                <w:woUserID w:val="10"/>
              </w:rPr>
            </w:pPr>
            <w:r>
              <w:rPr>
                <w:rFonts w:hint="eastAsia" w:ascii="仿宋_GB2312" w:hAnsi="仿宋_GB2312" w:eastAsia="仿宋_GB2312" w:cs="仿宋_GB2312"/>
                <w:i w:val="0"/>
                <w:color w:val="000000" w:themeColor="text1"/>
                <w:kern w:val="0"/>
                <w:sz w:val="21"/>
                <w:szCs w:val="21"/>
                <w:highlight w:val="none"/>
                <w:u w:val="none"/>
                <w:lang w:val="en-US" w:eastAsia="zh" w:bidi="ar"/>
                <w14:textFill>
                  <w14:solidFill>
                    <w14:schemeClr w14:val="tx1"/>
                  </w14:solidFill>
                </w14:textFill>
                <w:woUserID w:val="10"/>
              </w:rPr>
              <w:t>吕欣</w:t>
            </w:r>
          </w:p>
        </w:tc>
        <w:tc>
          <w:tcPr>
            <w:tcW w:w="1909" w:type="dxa"/>
            <w:vAlign w:val="center"/>
          </w:tcPr>
          <w:p w14:paraId="291F7926">
            <w:pPr>
              <w:keepNext w:val="0"/>
              <w:keepLines w:val="0"/>
              <w:widowControl/>
              <w:suppressLineNumbers w:val="0"/>
              <w:ind w:left="0" w:leftChars="0" w:firstLine="0" w:firstLineChars="0"/>
              <w:jc w:val="center"/>
              <w:textAlignment w:val="bottom"/>
              <w:rPr>
                <w:rFonts w:hint="eastAsia" w:ascii="仿宋_GB2312" w:hAnsi="仿宋_GB2312" w:eastAsia="仿宋_GB2312" w:cs="仿宋_GB2312"/>
                <w:i w:val="0"/>
                <w:color w:val="000000" w:themeColor="text1"/>
                <w:kern w:val="0"/>
                <w:sz w:val="21"/>
                <w:szCs w:val="21"/>
                <w:highlight w:val="none"/>
                <w:u w:val="none"/>
                <w:lang w:val="en-US" w:eastAsia="zh" w:bidi="ar"/>
                <w14:textFill>
                  <w14:solidFill>
                    <w14:schemeClr w14:val="tx1"/>
                  </w14:solidFill>
                </w14:textFill>
                <w:woUserID w:val="10"/>
              </w:rPr>
            </w:pPr>
            <w:r>
              <w:rPr>
                <w:rFonts w:hint="eastAsia" w:ascii="仿宋_GB2312" w:hAnsi="仿宋_GB2312" w:eastAsia="仿宋_GB2312" w:cs="仿宋_GB2312"/>
                <w:i w:val="0"/>
                <w:color w:val="000000" w:themeColor="text1"/>
                <w:kern w:val="0"/>
                <w:sz w:val="21"/>
                <w:szCs w:val="21"/>
                <w:highlight w:val="none"/>
                <w:u w:val="none"/>
                <w:lang w:val="en-US" w:eastAsia="zh" w:bidi="ar"/>
                <w14:textFill>
                  <w14:solidFill>
                    <w14:schemeClr w14:val="tx1"/>
                  </w14:solidFill>
                </w14:textFill>
                <w:woUserID w:val="10"/>
              </w:rPr>
              <w:t>13722533193</w:t>
            </w:r>
          </w:p>
        </w:tc>
        <w:tc>
          <w:tcPr>
            <w:tcW w:w="2901" w:type="dxa"/>
            <w:vAlign w:val="center"/>
          </w:tcPr>
          <w:p w14:paraId="00BC248F">
            <w:pPr>
              <w:keepNext w:val="0"/>
              <w:keepLines w:val="0"/>
              <w:widowControl/>
              <w:suppressLineNumbers w:val="0"/>
              <w:ind w:left="0" w:leftChars="0" w:firstLine="0" w:firstLineChars="0"/>
              <w:jc w:val="center"/>
              <w:textAlignment w:val="bottom"/>
              <w:rPr>
                <w:rFonts w:hint="eastAsia" w:ascii="仿宋_GB2312" w:hAnsi="仿宋_GB2312" w:eastAsia="仿宋_GB2312" w:cs="仿宋_GB2312"/>
                <w:i w:val="0"/>
                <w:color w:val="000000" w:themeColor="text1"/>
                <w:kern w:val="0"/>
                <w:sz w:val="21"/>
                <w:szCs w:val="21"/>
                <w:highlight w:val="none"/>
                <w:u w:val="none"/>
                <w:lang w:val="en-US" w:eastAsia="zh" w:bidi="ar"/>
                <w14:textFill>
                  <w14:solidFill>
                    <w14:schemeClr w14:val="tx1"/>
                  </w14:solidFill>
                </w14:textFill>
                <w:woUserID w:val="10"/>
              </w:rPr>
            </w:pPr>
            <w:r>
              <w:rPr>
                <w:rFonts w:hint="eastAsia" w:ascii="仿宋_GB2312" w:hAnsi="仿宋_GB2312" w:eastAsia="仿宋_GB2312" w:cs="仿宋_GB2312"/>
                <w:i w:val="0"/>
                <w:color w:val="000000" w:themeColor="text1"/>
                <w:kern w:val="0"/>
                <w:sz w:val="21"/>
                <w:szCs w:val="21"/>
                <w:highlight w:val="none"/>
                <w:u w:val="none"/>
                <w:lang w:val="en-US" w:eastAsia="zh" w:bidi="ar"/>
                <w14:textFill>
                  <w14:solidFill>
                    <w14:schemeClr w14:val="tx1"/>
                  </w14:solidFill>
                </w14:textFill>
                <w:woUserID w:val="10"/>
              </w:rPr>
              <w:t>zjjxrenli@cscec.com</w:t>
            </w:r>
          </w:p>
        </w:tc>
      </w:tr>
      <w:tr w14:paraId="74CEB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0" w:type="dxa"/>
            <w:vAlign w:val="center"/>
          </w:tcPr>
          <w:p w14:paraId="7EB4F5B0">
            <w:pPr>
              <w:widowControl/>
              <w:spacing w:line="480" w:lineRule="auto"/>
              <w:jc w:val="center"/>
              <w:rPr>
                <w:rFonts w:hint="default" w:ascii="仿宋_GB2312" w:hAnsi="仿宋_GB2312" w:eastAsia="仿宋_GB2312" w:cs="仿宋_GB2312"/>
                <w:color w:val="000000" w:themeColor="text1"/>
                <w:kern w:val="2"/>
                <w:sz w:val="21"/>
                <w:szCs w:val="21"/>
                <w:highlight w:val="none"/>
                <w:lang w:val="en-US" w:eastAsia="zh-CN" w:bidi="ar-SA"/>
                <w14:textFill>
                  <w14:solidFill>
                    <w14:schemeClr w14:val="tx1"/>
                  </w14:solidFill>
                </w14:textFill>
              </w:rPr>
            </w:pPr>
            <w:r>
              <w:rPr>
                <w:rFonts w:hint="default" w:ascii="仿宋_GB2312" w:hAnsi="仿宋_GB2312" w:eastAsia="仿宋_GB2312" w:cs="仿宋_GB2312"/>
                <w:color w:val="000000" w:themeColor="text1"/>
                <w:sz w:val="21"/>
                <w:szCs w:val="21"/>
                <w:highlight w:val="none"/>
                <w:lang w:val="en-US"/>
                <w14:textFill>
                  <w14:solidFill>
                    <w14:schemeClr w14:val="tx1"/>
                  </w14:solidFill>
                </w14:textFill>
              </w:rPr>
              <w:t>中国建筑东南非公司</w:t>
            </w:r>
          </w:p>
        </w:tc>
        <w:tc>
          <w:tcPr>
            <w:tcW w:w="1773" w:type="dxa"/>
            <w:vAlign w:val="center"/>
          </w:tcPr>
          <w:p w14:paraId="57649AFD">
            <w:pPr>
              <w:keepNext w:val="0"/>
              <w:keepLines w:val="0"/>
              <w:widowControl/>
              <w:suppressLineNumbers w:val="0"/>
              <w:jc w:val="center"/>
              <w:textAlignment w:val="bottom"/>
              <w:rPr>
                <w:rFonts w:hint="eastAsia" w:ascii="仿宋_GB2312" w:hAnsi="仿宋_GB2312" w:eastAsia="仿宋_GB2312" w:cs="仿宋_GB2312"/>
                <w:i w:val="0"/>
                <w:color w:val="000000" w:themeColor="text1"/>
                <w:kern w:val="0"/>
                <w:sz w:val="21"/>
                <w:szCs w:val="21"/>
                <w:highlight w:val="none"/>
                <w:u w:val="none"/>
                <w:lang w:val="en-US" w:eastAsia="zh" w:bidi="ar"/>
                <w14:textFill>
                  <w14:solidFill>
                    <w14:schemeClr w14:val="tx1"/>
                  </w14:solidFill>
                </w14:textFill>
                <w:woUserID w:val="23"/>
              </w:rPr>
            </w:pPr>
            <w:r>
              <w:rPr>
                <w:rFonts w:hint="eastAsia" w:ascii="仿宋_GB2312" w:hAnsi="仿宋_GB2312" w:eastAsia="仿宋_GB2312" w:cs="仿宋_GB2312"/>
                <w:i w:val="0"/>
                <w:color w:val="000000" w:themeColor="text1"/>
                <w:kern w:val="0"/>
                <w:sz w:val="21"/>
                <w:szCs w:val="21"/>
                <w:highlight w:val="none"/>
                <w:u w:val="none"/>
                <w:lang w:val="en-US" w:eastAsia="zh" w:bidi="ar"/>
                <w14:textFill>
                  <w14:solidFill>
                    <w14:schemeClr w14:val="tx1"/>
                  </w14:solidFill>
                </w14:textFill>
                <w:woUserID w:val="23"/>
              </w:rPr>
              <w:t>姚春元</w:t>
            </w:r>
          </w:p>
        </w:tc>
        <w:tc>
          <w:tcPr>
            <w:tcW w:w="1909" w:type="dxa"/>
            <w:vAlign w:val="center"/>
          </w:tcPr>
          <w:p w14:paraId="31D41E68">
            <w:pPr>
              <w:keepNext w:val="0"/>
              <w:keepLines w:val="0"/>
              <w:widowControl/>
              <w:suppressLineNumbers w:val="0"/>
              <w:jc w:val="center"/>
              <w:textAlignment w:val="bottom"/>
              <w:rPr>
                <w:rFonts w:hint="eastAsia" w:ascii="仿宋_GB2312" w:hAnsi="仿宋_GB2312" w:eastAsia="仿宋_GB2312" w:cs="仿宋_GB2312"/>
                <w:i w:val="0"/>
                <w:color w:val="000000" w:themeColor="text1"/>
                <w:kern w:val="0"/>
                <w:sz w:val="21"/>
                <w:szCs w:val="21"/>
                <w:highlight w:val="none"/>
                <w:u w:val="none"/>
                <w:lang w:val="en-US" w:eastAsia="zh" w:bidi="ar"/>
                <w14:textFill>
                  <w14:solidFill>
                    <w14:schemeClr w14:val="tx1"/>
                  </w14:solidFill>
                </w14:textFill>
                <w:woUserID w:val="23"/>
              </w:rPr>
            </w:pPr>
            <w:r>
              <w:rPr>
                <w:rFonts w:hint="default" w:ascii="仿宋_GB2312" w:hAnsi="仿宋_GB2312" w:eastAsia="仿宋_GB2312" w:cs="仿宋_GB2312"/>
                <w:i w:val="0"/>
                <w:color w:val="000000" w:themeColor="text1"/>
                <w:kern w:val="0"/>
                <w:sz w:val="21"/>
                <w:szCs w:val="21"/>
                <w:highlight w:val="none"/>
                <w:u w:val="none"/>
                <w:lang w:val="en-US" w:eastAsia="zh-CN" w:bidi="ar"/>
                <w14:textFill>
                  <w14:solidFill>
                    <w14:schemeClr w14:val="tx1"/>
                  </w14:solidFill>
                </w14:textFill>
              </w:rPr>
              <w:t>1</w:t>
            </w:r>
            <w:r>
              <w:rPr>
                <w:rFonts w:hint="eastAsia" w:ascii="仿宋_GB2312" w:hAnsi="仿宋_GB2312" w:eastAsia="仿宋_GB2312" w:cs="仿宋_GB2312"/>
                <w:i w:val="0"/>
                <w:color w:val="000000" w:themeColor="text1"/>
                <w:kern w:val="0"/>
                <w:sz w:val="21"/>
                <w:szCs w:val="21"/>
                <w:highlight w:val="none"/>
                <w:u w:val="none"/>
                <w:lang w:val="en-US" w:eastAsia="zh" w:bidi="ar"/>
                <w14:textFill>
                  <w14:solidFill>
                    <w14:schemeClr w14:val="tx1"/>
                  </w14:solidFill>
                </w14:textFill>
                <w:woUserID w:val="23"/>
              </w:rPr>
              <w:t>5718882722</w:t>
            </w:r>
          </w:p>
        </w:tc>
        <w:tc>
          <w:tcPr>
            <w:tcW w:w="2901" w:type="dxa"/>
            <w:vAlign w:val="center"/>
          </w:tcPr>
          <w:p w14:paraId="72FD1CFB">
            <w:pPr>
              <w:keepNext w:val="0"/>
              <w:keepLines w:val="0"/>
              <w:widowControl/>
              <w:suppressLineNumbers w:val="0"/>
              <w:jc w:val="center"/>
              <w:textAlignment w:val="bottom"/>
              <w:rPr>
                <w:rFonts w:hint="default" w:ascii="仿宋_GB2312" w:hAnsi="仿宋_GB2312" w:eastAsia="仿宋_GB2312" w:cs="仿宋_GB2312"/>
                <w:i w:val="0"/>
                <w:color w:val="000000" w:themeColor="text1"/>
                <w:kern w:val="0"/>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1"/>
                <w:szCs w:val="21"/>
                <w:highlight w:val="none"/>
                <w:u w:val="none"/>
                <w:lang w:val="en-US" w:eastAsia="zh" w:bidi="ar"/>
                <w14:textFill>
                  <w14:solidFill>
                    <w14:schemeClr w14:val="tx1"/>
                  </w14:solidFill>
                </w14:textFill>
                <w:woUserID w:val="20"/>
              </w:rPr>
              <w:t>hroffice</w:t>
            </w:r>
            <w:r>
              <w:rPr>
                <w:rFonts w:hint="default" w:ascii="仿宋_GB2312" w:hAnsi="仿宋_GB2312" w:eastAsia="仿宋_GB2312" w:cs="仿宋_GB2312"/>
                <w:i w:val="0"/>
                <w:color w:val="000000" w:themeColor="text1"/>
                <w:kern w:val="0"/>
                <w:sz w:val="21"/>
                <w:szCs w:val="21"/>
                <w:highlight w:val="none"/>
                <w:u w:val="none"/>
                <w:lang w:val="en-US" w:eastAsia="zh-CN" w:bidi="ar"/>
                <w14:textFill>
                  <w14:solidFill>
                    <w14:schemeClr w14:val="tx1"/>
                  </w14:solidFill>
                </w14:textFill>
              </w:rPr>
              <w:t>@cscec.com</w:t>
            </w:r>
          </w:p>
        </w:tc>
      </w:tr>
    </w:tbl>
    <w:p w14:paraId="756F1D03"/>
    <w:sectPr>
      <w:headerReference r:id="rId3" w:type="default"/>
      <w:headerReference r:id="rId4" w:type="even"/>
      <w:pgSz w:w="11906" w:h="16838"/>
      <w:pgMar w:top="1440" w:right="1531" w:bottom="1440"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长城仿宋体">
    <w:altName w:val="Arial"/>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sans-serif">
    <w:altName w:val="Times New Roman"/>
    <w:panose1 w:val="00000000000000000000"/>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2BE4AD">
    <w:pPr>
      <w:pStyle w:val="4"/>
      <w:pBdr>
        <w:bottom w:val="none" w:color="auto" w:sz="0" w:space="0"/>
      </w:pBdr>
      <w:rPr>
        <w:rFonts w:ascii="仿宋_GB2312" w:eastAsia="仿宋_GB2312"/>
        <w:b/>
        <w:color w:val="0B1BB5"/>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00672F">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M0YTA4ZGNlMmY5MGNmYzE3MjFlODM2Y2YwY2Y2MDkifQ=="/>
  </w:docVars>
  <w:rsids>
    <w:rsidRoot w:val="6C1771D3"/>
    <w:rsid w:val="0EB65385"/>
    <w:rsid w:val="0EFE8BE7"/>
    <w:rsid w:val="15FFA9F9"/>
    <w:rsid w:val="17DFF13D"/>
    <w:rsid w:val="18DB3812"/>
    <w:rsid w:val="1ABF1523"/>
    <w:rsid w:val="1B7553EE"/>
    <w:rsid w:val="1D5F0BE8"/>
    <w:rsid w:val="1EBFE0FF"/>
    <w:rsid w:val="2AEB0C4B"/>
    <w:rsid w:val="2FFFA9CF"/>
    <w:rsid w:val="35D4B265"/>
    <w:rsid w:val="37FF84DC"/>
    <w:rsid w:val="3B4E6A88"/>
    <w:rsid w:val="3B5D8BF4"/>
    <w:rsid w:val="3BADF748"/>
    <w:rsid w:val="3CB38EA8"/>
    <w:rsid w:val="3D23EE0B"/>
    <w:rsid w:val="3EBDFFD0"/>
    <w:rsid w:val="3EBF100F"/>
    <w:rsid w:val="3ED034F4"/>
    <w:rsid w:val="3FFEDA79"/>
    <w:rsid w:val="3FFF1002"/>
    <w:rsid w:val="4692F5B5"/>
    <w:rsid w:val="477F0842"/>
    <w:rsid w:val="4DFDD0A6"/>
    <w:rsid w:val="4FE67C40"/>
    <w:rsid w:val="505D38D2"/>
    <w:rsid w:val="52F71C2B"/>
    <w:rsid w:val="533436B9"/>
    <w:rsid w:val="543D60E3"/>
    <w:rsid w:val="55D59029"/>
    <w:rsid w:val="561F62CD"/>
    <w:rsid w:val="58FB7B57"/>
    <w:rsid w:val="5CAD5AC5"/>
    <w:rsid w:val="5D71B727"/>
    <w:rsid w:val="5E5F3E8E"/>
    <w:rsid w:val="5F278FCD"/>
    <w:rsid w:val="5FCF2CB7"/>
    <w:rsid w:val="5FE7187A"/>
    <w:rsid w:val="5FFB0C2C"/>
    <w:rsid w:val="5FFB78CE"/>
    <w:rsid w:val="61EE7031"/>
    <w:rsid w:val="61FFE5F6"/>
    <w:rsid w:val="63FC611E"/>
    <w:rsid w:val="6A9F4709"/>
    <w:rsid w:val="6C1771D3"/>
    <w:rsid w:val="6CC54258"/>
    <w:rsid w:val="6F7B6CFD"/>
    <w:rsid w:val="6FD72306"/>
    <w:rsid w:val="6FD74A36"/>
    <w:rsid w:val="6FEA2564"/>
    <w:rsid w:val="6FFDBAA4"/>
    <w:rsid w:val="72FF35EF"/>
    <w:rsid w:val="73DDC3B4"/>
    <w:rsid w:val="73FFA91B"/>
    <w:rsid w:val="75B27277"/>
    <w:rsid w:val="777FB423"/>
    <w:rsid w:val="77A32330"/>
    <w:rsid w:val="77D745FF"/>
    <w:rsid w:val="77FBCEDC"/>
    <w:rsid w:val="7A773603"/>
    <w:rsid w:val="7B73AD50"/>
    <w:rsid w:val="7BA80FFF"/>
    <w:rsid w:val="7C7F2F54"/>
    <w:rsid w:val="7C8DEC0D"/>
    <w:rsid w:val="7CC62C9B"/>
    <w:rsid w:val="7DFF8A84"/>
    <w:rsid w:val="7DFFA671"/>
    <w:rsid w:val="7EBF12C9"/>
    <w:rsid w:val="7ED9E355"/>
    <w:rsid w:val="7EEDDE96"/>
    <w:rsid w:val="7F6A9693"/>
    <w:rsid w:val="7F7F4F82"/>
    <w:rsid w:val="7F7F8A1F"/>
    <w:rsid w:val="7F9A5576"/>
    <w:rsid w:val="7FB1ACA8"/>
    <w:rsid w:val="7FCDF45F"/>
    <w:rsid w:val="7FEF0F94"/>
    <w:rsid w:val="7FFFB00E"/>
    <w:rsid w:val="9BFF3C3B"/>
    <w:rsid w:val="9DFEE71C"/>
    <w:rsid w:val="A61FD80F"/>
    <w:rsid w:val="A6F79967"/>
    <w:rsid w:val="AF9EA369"/>
    <w:rsid w:val="AFEB0749"/>
    <w:rsid w:val="B077A575"/>
    <w:rsid w:val="B6FF473C"/>
    <w:rsid w:val="BBF71F25"/>
    <w:rsid w:val="BBFBDC2D"/>
    <w:rsid w:val="BBFDD8A7"/>
    <w:rsid w:val="BBFF6E98"/>
    <w:rsid w:val="BD7DA0AB"/>
    <w:rsid w:val="BDFD07DF"/>
    <w:rsid w:val="BEFBA7F7"/>
    <w:rsid w:val="BFDBF040"/>
    <w:rsid w:val="BFFF175F"/>
    <w:rsid w:val="C1F960AD"/>
    <w:rsid w:val="CEFFED79"/>
    <w:rsid w:val="CF4FD27D"/>
    <w:rsid w:val="CF7F475A"/>
    <w:rsid w:val="CFFF3B7A"/>
    <w:rsid w:val="D77961E0"/>
    <w:rsid w:val="D7B57147"/>
    <w:rsid w:val="DC17B2A6"/>
    <w:rsid w:val="DDCF3684"/>
    <w:rsid w:val="DDD6D4E0"/>
    <w:rsid w:val="DDFF5F19"/>
    <w:rsid w:val="DEFB173A"/>
    <w:rsid w:val="DF537D43"/>
    <w:rsid w:val="DFAFF4DE"/>
    <w:rsid w:val="DFDF1C82"/>
    <w:rsid w:val="E57F8BB8"/>
    <w:rsid w:val="E8B35CA2"/>
    <w:rsid w:val="EA7FEE41"/>
    <w:rsid w:val="EBEBCAC1"/>
    <w:rsid w:val="EEEEECE1"/>
    <w:rsid w:val="EFD30DED"/>
    <w:rsid w:val="F0BDCB1F"/>
    <w:rsid w:val="F37FF52B"/>
    <w:rsid w:val="F68FF67F"/>
    <w:rsid w:val="F69F6CF5"/>
    <w:rsid w:val="F753F404"/>
    <w:rsid w:val="F7FFF677"/>
    <w:rsid w:val="F95F5857"/>
    <w:rsid w:val="FAFF2C71"/>
    <w:rsid w:val="FBF5461D"/>
    <w:rsid w:val="FBFF2692"/>
    <w:rsid w:val="FD5FF72C"/>
    <w:rsid w:val="FEFF426C"/>
    <w:rsid w:val="FF75A336"/>
    <w:rsid w:val="FF7BC232"/>
    <w:rsid w:val="FF7D253C"/>
    <w:rsid w:val="FFA57104"/>
    <w:rsid w:val="FFCFBB3B"/>
    <w:rsid w:val="FFE554DE"/>
    <w:rsid w:val="FFF3968C"/>
    <w:rsid w:val="FFFB7CCA"/>
    <w:rsid w:val="FFFD28FF"/>
    <w:rsid w:val="FFFEDD13"/>
    <w:rsid w:val="FFFF87F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Document Map"/>
    <w:next w:val="3"/>
    <w:qFormat/>
    <w:uiPriority w:val="0"/>
    <w:pPr>
      <w:widowControl w:val="0"/>
      <w:tabs>
        <w:tab w:val="left" w:pos="992"/>
      </w:tabs>
      <w:spacing w:line="560" w:lineRule="exact"/>
      <w:ind w:firstLine="964" w:firstLineChars="200"/>
      <w:jc w:val="both"/>
    </w:pPr>
    <w:rPr>
      <w:rFonts w:ascii="Microsoft YaHei UI" w:hAnsi="Times New Roman" w:eastAsia="Microsoft YaHei UI" w:cs="Times New Roman"/>
      <w:kern w:val="2"/>
      <w:sz w:val="18"/>
      <w:szCs w:val="18"/>
      <w:lang w:val="en-US" w:eastAsia="zh-CN" w:bidi="ar-SA"/>
    </w:rPr>
  </w:style>
  <w:style w:type="paragraph" w:styleId="3">
    <w:name w:val="Body Text"/>
    <w:basedOn w:val="1"/>
    <w:next w:val="2"/>
    <w:qFormat/>
    <w:uiPriority w:val="0"/>
    <w:rPr>
      <w:rFonts w:ascii="Times New Roman" w:hAnsi="Times New Roman" w:eastAsia="长城仿宋体" w:cs="Times New Roman"/>
      <w:sz w:val="30"/>
      <w:szCs w:val="22"/>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17</Pages>
  <Words>6495</Words>
  <Characters>6692</Characters>
  <Lines>1</Lines>
  <Paragraphs>1</Paragraphs>
  <TotalTime>5</TotalTime>
  <ScaleCrop>false</ScaleCrop>
  <LinksUpToDate>false</LinksUpToDate>
  <CharactersWithSpaces>6705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2024-08-09T14:41:00Z</dcterms:created>
  <dc:creator>Jason-Ruiyun</dc:creator>
  <cp:lastModifiedBy>于泽谦</cp:lastModifiedBy>
  <dcterms:modified xsi:type="dcterms:W3CDTF">2025-09-04T01:19:55Z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5027414F42BBBF6403DA9E6851D1C351_43</vt:lpwstr>
  </property>
  <property fmtid="{D5CDD505-2E9C-101B-9397-08002B2CF9AE}" pid="4" name="KSOTemplateDocerSaveRecord">
    <vt:lpwstr>eyJoZGlkIjoiM2ViM2MxODUzYzkwZGM5MTI0NTc5NzFkNWQ3NThiZTkiLCJ1c2VySWQiOiIyMTU5MjEyNTkifQ==</vt:lpwstr>
  </property>
</Properties>
</file>