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color w:val="0070C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</w:rPr>
        <w:t>看见未来</w:t>
      </w: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</w:rPr>
        <w:sym w:font="Wingdings" w:char="F09F"/>
      </w: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</w:rPr>
        <w:t>2025 BOE全球校园创新挑战赛 火热报名中！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70C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B0F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  <w:t>大赛背景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第十届“看见未来”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2025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BOE全球校园创新挑战赛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由京东方科技集团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发起，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中国光学光电子行业协会液晶分会指导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的大学生创新技术赛事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赛事旨在推动产学研深度融合，为全球大学生搭建一个创新思维涌现、创意火花碰撞的平台，依托京东方的创新文化内驱力，助力青年创新成果转化！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自2015年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启动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以来，京东方全球校园创新挑战赛已走过十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载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征程，吸引全球超300所高校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2000+支团队参赛。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我们鼓励大学生通过组建2-5人的团队报名参与到大赛中，以京东方半导体显示业务为核心，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物联网创新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、传感器及解决方案、MLED、智慧医工业务融合发展的“1+4+N+生态链”业务架构为基础，提出解决方案，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研发创新产品，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对未来做出畅想，用科技改变生活。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color w:val="0070C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color w:val="0070C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  <w:lang w:val="en-US" w:eastAsia="zh-CN"/>
        </w:rPr>
        <w:t>十周年赛事 三大颠覆升级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产业需求突围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结合京东方业务领域，发散创新思维，实现科研狂想与产业需求完美碰撞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三级选拔机制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海选（校赛）、初赛、全球总决赛 三级选拔机制，从设计原理、技术创新性、应用场景等维度综合评估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全球资源开放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获奖团队优先获得京东方全球平台资源支持，有机会实现创新成果的产业转化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color w:val="0070C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  <w:t>选题方向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半导体显示相关领域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作为全球半导体显示产业龙头企业，京东方带领中国显示产业实现了从无到有、从有到大、从大到强。目前全球每四个智能终端就有一块显示屏来自BOE，其超高清、柔性、微显示等解决方案已广泛应用于国内外知名品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物联网创新相关领域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物联网创新业务包含智慧终端和系统方案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两大部分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，基于领先的智能制造能力和不断发展的物联网技术，打造“显示器件-智慧终端-系统方案”一体化产业平台。通过新型ODM模式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为客户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提供具有竞争力的电视、显示器、笔记本电脑、平板电脑、低功耗、IoT、3D显示等智慧终端产品，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以人工智能、大数据为技术支撑，聚焦软硬融合产品与服务，提供智慧园区、智慧金融等领域整体解决方案。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传感器及解决方案相关领域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聚焦医疗生物、智慧视窗、工业传感器、消费电子等领域、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为客户提供专业的传感器件及解决方案。医疗方面海外市场开拓成果显著，X-ray平板探测器背板产品已广泛应用于欧美、日韩等全球高端医疗器械公司；智慧视窗通过显示和传感技术的创新，为出行、建筑等领域提供极具竞争力的传感器件及解决方案。工业传感器可应用于3C电子、半导体、物流、交通、新能源、医药与食品工业、汽车整车与零部件等行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MLED相关领域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MLED业务致力于提供新型LED显示系统及解决方案，以极致MLED显示产品和方案打造至臻视觉体验，通过室内、户外、创新应用三大产品平台，打造领先的MLED显示技术生态，赋能万千行业。目前已推出PO.3Micro LED产品、COG LTPS PO.5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MLED显示产品、COG LTPS PO.9 MLED 显示产品、COB PO.9-1.5全系列产品、SMD多款系列产品等，同时背光方面在电视、显示器、笔记本电脑、车载、VR 多领域布局，为人们带来全新的“视”界。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智慧医工相关领域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智慧医工业务通过科技与医学融合创新，以人为中心，聚焦家庭、社区、医院，通过构建健康物联网平台，连接检测设备、医护人员与客户，形成智慧健康管理生态系统，打造以健康管理为核心、医工产品为牵引、数字医院和康养社区为支撑的健康物联网生态，打通了“防治养”的全链条，为人们提供优质、便捷的健康医疗服务。目前,BOE(京东方)已在北京、合肥、成都、苏州等地布局多家数字医院，提供以人为中心的全周期、全方位的健康管理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其他方向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40404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在显示与万物互联的时代背景下，目前人们已知或尚未完全显露出来的需求场景，细分领域，未被定义的需求等你来创造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你所畅想的，皆成为可能……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iCs/>
          <w:color w:val="auto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shd w:val="clear" w:color="auto" w:fill="FFFFFF"/>
        </w:rPr>
        <w:t>更多神秘产业命题正在持续加入，关注BOE招聘微信公众号或直接</w:t>
      </w:r>
      <w:r>
        <w:rPr>
          <w:rFonts w:hint="eastAsia" w:ascii="微软雅黑" w:hAnsi="微软雅黑" w:eastAsia="微软雅黑" w:cs="微软雅黑"/>
          <w:b/>
          <w:iCs/>
          <w:color w:val="auto"/>
          <w:sz w:val="21"/>
          <w:szCs w:val="21"/>
          <w:shd w:val="clear" w:color="auto" w:fill="FFFFFF"/>
        </w:rPr>
        <w:t>进入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shd w:val="clear" w:color="auto" w:fill="FFFFFF"/>
        </w:rPr>
        <w:t>赛事官网了解赛事最新动向，</w:t>
      </w:r>
      <w:r>
        <w:rPr>
          <w:rFonts w:hint="eastAsia" w:ascii="微软雅黑" w:hAnsi="微软雅黑" w:eastAsia="微软雅黑" w:cs="微软雅黑"/>
          <w:b/>
          <w:i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b/>
          <w:iCs/>
          <w:color w:val="auto"/>
          <w:sz w:val="21"/>
          <w:szCs w:val="21"/>
          <w:shd w:val="clear" w:color="auto" w:fill="FFFFFF"/>
        </w:rPr>
        <w:t>你的创新思路 即将定义下一个十年！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  <w:t>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BOE校园招聘官网（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u w:val="single"/>
        </w:rPr>
        <w:t>campus.boe.com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，选择【O系列】版块，进入【O·Key创新挑战赛】专区了解详情，进行报名！（温馨提示：使用PC端浏览器报名更稳定！）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  <w:t>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1、参赛对象：大学本科及以上学历在校生（含留学生）；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2、参赛形式：2-5人组队参赛；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3、团队构成：不限年级和专业，可根据需要跨学校和跨专业组队；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建议：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可优先提交报名信息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，待项目计划书完善后上传附件即可。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  <w:t>大赛赛程</w:t>
      </w:r>
    </w:p>
    <w:tbl>
      <w:tblPr>
        <w:tblStyle w:val="5"/>
        <w:tblpPr w:leftFromText="180" w:rightFromText="180" w:vertAnchor="text" w:horzAnchor="page" w:tblpX="1445" w:tblpY="181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4"/>
        <w:gridCol w:w="5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大赛报名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开启&amp;项目计划书提交</w:t>
            </w:r>
          </w:p>
        </w:tc>
        <w:tc>
          <w:tcPr>
            <w:tcW w:w="5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2025年5月8日-6月30日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初赛线上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评审</w:t>
            </w:r>
          </w:p>
        </w:tc>
        <w:tc>
          <w:tcPr>
            <w:tcW w:w="5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2025年7月上旬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线上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初赛获奖结果公布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全球总决赛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入围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名单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公布</w:t>
            </w:r>
          </w:p>
        </w:tc>
        <w:tc>
          <w:tcPr>
            <w:tcW w:w="5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2025年7月中旬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线上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作品路演&amp;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全球总决赛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答辩</w:t>
            </w:r>
          </w:p>
        </w:tc>
        <w:tc>
          <w:tcPr>
            <w:tcW w:w="5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2025年7月下旬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京东方科技集团总部 北京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70C0"/>
          <w:sz w:val="21"/>
          <w:szCs w:val="21"/>
        </w:rPr>
        <w:t>*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注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</w:rPr>
        <w:t>：大赛时间周期可能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根据实际情况进行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</w:rPr>
        <w:t>调整，请及时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留意相关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70C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  <w:lang w:val="en-US" w:eastAsia="zh-CN"/>
        </w:rPr>
        <w:t>十周年特别奖项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一等奖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-未来探索</w:t>
      </w:r>
      <w:r>
        <w:rPr>
          <w:rFonts w:hint="eastAsia" w:ascii="微软雅黑" w:hAnsi="微软雅黑" w:eastAsia="微软雅黑" w:cs="微软雅黑"/>
          <w:sz w:val="21"/>
          <w:szCs w:val="21"/>
        </w:rPr>
        <w:t>（5个）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+直通总决赛名额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3000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元奖金+获奖证书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二等奖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-创新潜力</w:t>
      </w:r>
      <w:r>
        <w:rPr>
          <w:rFonts w:hint="eastAsia" w:ascii="微软雅黑" w:hAnsi="微软雅黑" w:eastAsia="微软雅黑" w:cs="微软雅黑"/>
          <w:sz w:val="21"/>
          <w:szCs w:val="21"/>
        </w:rPr>
        <w:t>（10个）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+直通总决赛名额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￥2000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+获奖证书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三等奖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-卓越新星</w:t>
      </w:r>
      <w:r>
        <w:rPr>
          <w:rFonts w:hint="eastAsia" w:ascii="微软雅黑" w:hAnsi="微软雅黑" w:eastAsia="微软雅黑" w:cs="微软雅黑"/>
          <w:sz w:val="21"/>
          <w:szCs w:val="21"/>
        </w:rPr>
        <w:t>（20个）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+总决赛参赛机会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￥1000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+获奖证书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全球总决赛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冠军（1个）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30000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元奖金+荣誉证书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亚军（2个）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20000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元奖金+荣誉证书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季军（3个）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10000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元奖金+荣誉证书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特别奖（1-2个）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color w:val="0070C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  <w:lang w:val="en-US" w:eastAsia="zh-CN"/>
        </w:rPr>
        <w:t>十周年专属参赛福利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人才跃升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京东方高管面试直通卡、</w:t>
      </w:r>
      <w:r>
        <w:rPr>
          <w:rFonts w:hint="eastAsia" w:ascii="微软雅黑" w:hAnsi="微软雅黑" w:eastAsia="微软雅黑" w:cs="微软雅黑"/>
          <w:sz w:val="21"/>
          <w:szCs w:val="21"/>
        </w:rPr>
        <w:t>Special Offer直通卡、实习/就业机会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产业生态赋能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业内专家、技术大咖专业化指导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1"/>
          <w:szCs w:val="21"/>
        </w:rPr>
        <w:t>中国光学光电子行业协会资源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支持</w:t>
      </w:r>
      <w:r>
        <w:rPr>
          <w:rFonts w:hint="eastAsia" w:ascii="微软雅黑" w:hAnsi="微软雅黑" w:eastAsia="微软雅黑" w:cs="微软雅黑"/>
          <w:sz w:val="21"/>
          <w:szCs w:val="21"/>
        </w:rPr>
        <w:t>、行业创新展会参展机会、行业顶尖论坛曝光通道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十周年特别机制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优秀项目有机会获得京东方产业链/创新链基金的支持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color w:val="0070C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color w:val="0070C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  <w:lang w:val="en-US" w:eastAsia="zh-CN"/>
        </w:rPr>
        <w:t>大赛Q&amp;A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Q1：大赛报名截止日期？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A：北京时间202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年6月30日24:00。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Q2: 项目计划书提交截止日期？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A：北京时间202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年6月30日24:00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Q3: 留学生可以参赛吗？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A：可以，本次大赛面向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全球范围内</w:t>
      </w:r>
      <w:r>
        <w:rPr>
          <w:rFonts w:hint="eastAsia" w:ascii="微软雅黑" w:hAnsi="微软雅黑" w:eastAsia="微软雅黑" w:cs="微软雅黑"/>
          <w:sz w:val="21"/>
          <w:szCs w:val="21"/>
        </w:rPr>
        <w:t>所有本科及以上学历在校同学，不限制学校与地区，均可报名。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Q4: 我可以同时加入两个团队吗？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A：可以，但是在每个团队中都要有明确的职责。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Q5: 如果我有不止一个作品，均可以参赛吗？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A：可以，我们对于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所有创新创意</w:t>
      </w:r>
      <w:r>
        <w:rPr>
          <w:rFonts w:hint="eastAsia" w:ascii="微软雅黑" w:hAnsi="微软雅黑" w:eastAsia="微软雅黑" w:cs="微软雅黑"/>
          <w:sz w:val="21"/>
          <w:szCs w:val="21"/>
        </w:rPr>
        <w:t>作品都很有兴趣，赶快报名吧！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Q6: 怎样算是报名成功？报名后需要做什么？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A：填写报名信息后会有弹窗提示报名成功，项目计划书模板从网页报名入口处下载，需要在截止日期前提交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参赛作品的项目计划书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Q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: 上传项目计划书时有什么需要注意的吗？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A：使用大赛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统一模板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2025 BOE全球校园创新挑战赛_参赛作品项目计划书_模版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1"/>
          <w:szCs w:val="21"/>
        </w:rPr>
        <w:t>完成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参赛</w:t>
      </w:r>
      <w:r>
        <w:rPr>
          <w:rFonts w:hint="eastAsia" w:ascii="微软雅黑" w:hAnsi="微软雅黑" w:eastAsia="微软雅黑" w:cs="微软雅黑"/>
          <w:sz w:val="21"/>
          <w:szCs w:val="21"/>
        </w:rPr>
        <w:t>作品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撰写</w:t>
      </w:r>
      <w:r>
        <w:rPr>
          <w:rFonts w:hint="eastAsia" w:ascii="微软雅黑" w:hAnsi="微软雅黑" w:eastAsia="微软雅黑" w:cs="微软雅黑"/>
          <w:sz w:val="21"/>
          <w:szCs w:val="21"/>
        </w:rPr>
        <w:t>并上传，注意上传截止时间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Q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1"/>
          <w:szCs w:val="21"/>
        </w:rPr>
        <w:t>: 注册和提交项目计划书需要小组成员参与吗？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A：只需队长进行大赛注册/项目计划书的上传即可。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Q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1"/>
          <w:szCs w:val="21"/>
        </w:rPr>
        <w:t>: 提交信息后，是否可以进行修改？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A：请尽量确保第一次填写信息的准确性，如想要修改，可以使用注册账号登录报名页面进行修改。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Q10: 如果我有其他问题，如何联系工作人员？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A：可以加入赛</w:t>
      </w:r>
      <w:r>
        <w:rPr>
          <w:rFonts w:hint="default" w:ascii="微软雅黑" w:hAnsi="微软雅黑" w:eastAsia="微软雅黑" w:cs="微软雅黑"/>
          <w:sz w:val="21"/>
          <w:szCs w:val="21"/>
          <w:woUserID w:val="1"/>
        </w:rPr>
        <w:t>事</w:t>
      </w:r>
      <w:r>
        <w:rPr>
          <w:rFonts w:hint="eastAsia" w:ascii="微软雅黑" w:hAnsi="微软雅黑" w:eastAsia="微软雅黑" w:cs="微软雅黑"/>
          <w:sz w:val="21"/>
          <w:szCs w:val="21"/>
        </w:rPr>
        <w:t>官方交流QQ群</w:t>
      </w:r>
      <w:r>
        <w:rPr>
          <w:rFonts w:hint="default" w:ascii="微软雅黑" w:hAnsi="微软雅黑" w:eastAsia="微软雅黑" w:cs="微软雅黑"/>
          <w:sz w:val="21"/>
          <w:szCs w:val="21"/>
          <w:woUserID w:val="1"/>
        </w:rPr>
        <w:t>（749109098）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>进行联系和咨询。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70C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  <w:t>赛事官方交流QQ群                      扫码进入赛事官网报名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70C0"/>
          <w:sz w:val="21"/>
          <w:szCs w:val="21"/>
        </w:rPr>
        <w:drawing>
          <wp:inline distT="0" distB="0" distL="0" distR="0">
            <wp:extent cx="1597025" cy="161353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0994" t="36208" r="10061" b="18936"/>
                    <a:stretch>
                      <a:fillRect/>
                    </a:stretch>
                  </pic:blipFill>
                  <pic:spPr>
                    <a:xfrm>
                      <a:off x="0" y="0"/>
                      <a:ext cx="1599682" cy="161614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0" distR="0">
            <wp:extent cx="1581150" cy="1581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23013" cy="162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*最终解释权归大赛组委会所有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74AD8"/>
    <w:multiLevelType w:val="singleLevel"/>
    <w:tmpl w:val="4ED74AD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B5"/>
    <w:rsid w:val="00023707"/>
    <w:rsid w:val="000B4BC1"/>
    <w:rsid w:val="000B6FDA"/>
    <w:rsid w:val="000C457E"/>
    <w:rsid w:val="00111BC5"/>
    <w:rsid w:val="001266AA"/>
    <w:rsid w:val="0013218F"/>
    <w:rsid w:val="00146837"/>
    <w:rsid w:val="0015472E"/>
    <w:rsid w:val="00182099"/>
    <w:rsid w:val="001B02E6"/>
    <w:rsid w:val="001B54AC"/>
    <w:rsid w:val="00205011"/>
    <w:rsid w:val="002506B5"/>
    <w:rsid w:val="00250C55"/>
    <w:rsid w:val="00260836"/>
    <w:rsid w:val="00264B1B"/>
    <w:rsid w:val="00286AD1"/>
    <w:rsid w:val="002D4830"/>
    <w:rsid w:val="002E411C"/>
    <w:rsid w:val="002F2979"/>
    <w:rsid w:val="00334DCC"/>
    <w:rsid w:val="00385592"/>
    <w:rsid w:val="00394434"/>
    <w:rsid w:val="0040448F"/>
    <w:rsid w:val="00405AB9"/>
    <w:rsid w:val="004622A5"/>
    <w:rsid w:val="00473BB4"/>
    <w:rsid w:val="00483B92"/>
    <w:rsid w:val="004F7FCA"/>
    <w:rsid w:val="005E2889"/>
    <w:rsid w:val="005E4193"/>
    <w:rsid w:val="006839A8"/>
    <w:rsid w:val="006C5502"/>
    <w:rsid w:val="0070489A"/>
    <w:rsid w:val="007469C8"/>
    <w:rsid w:val="007D194F"/>
    <w:rsid w:val="007F00F2"/>
    <w:rsid w:val="00852488"/>
    <w:rsid w:val="008634BB"/>
    <w:rsid w:val="008B4D2E"/>
    <w:rsid w:val="008E4D47"/>
    <w:rsid w:val="00970653"/>
    <w:rsid w:val="009B4AA5"/>
    <w:rsid w:val="009E1B9C"/>
    <w:rsid w:val="009F79E9"/>
    <w:rsid w:val="00AB3AB7"/>
    <w:rsid w:val="00AC2F18"/>
    <w:rsid w:val="00AF244B"/>
    <w:rsid w:val="00C02161"/>
    <w:rsid w:val="00CA1D7E"/>
    <w:rsid w:val="00CA2F0F"/>
    <w:rsid w:val="00CC1C77"/>
    <w:rsid w:val="00D12027"/>
    <w:rsid w:val="00D34477"/>
    <w:rsid w:val="00DA19A1"/>
    <w:rsid w:val="00DA45FE"/>
    <w:rsid w:val="00DF04B3"/>
    <w:rsid w:val="00E92933"/>
    <w:rsid w:val="00EC2B6D"/>
    <w:rsid w:val="00EF04E6"/>
    <w:rsid w:val="1BD67EB6"/>
    <w:rsid w:val="2F561857"/>
    <w:rsid w:val="6AC74AF7"/>
    <w:rsid w:val="FD7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D95DF972-A6B5-48FE-9191-9A2A825A05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1341</Words>
  <Characters>1430</Characters>
  <Lines>19</Lines>
  <Paragraphs>5</Paragraphs>
  <TotalTime>1</TotalTime>
  <ScaleCrop>false</ScaleCrop>
  <LinksUpToDate>false</LinksUpToDate>
  <CharactersWithSpaces>1438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2021-05-07T18:09:00Z</dcterms:created>
  <dc:creator>高卓楠</dc:creator>
  <cp:lastModifiedBy>全睿贤</cp:lastModifiedBy>
  <cp:lastPrinted>2023-05-05T18:11:00Z</cp:lastPrinted>
  <dcterms:modified xsi:type="dcterms:W3CDTF">2025-05-13T17:35:19Z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eyJoZGlkIjoiNzNmZDE1NjlhMTU2YjkzOGRlMzYzMzE0NzNmNmI0NWYifQ==</vt:lpwstr>
  </property>
  <property fmtid="{D5CDD505-2E9C-101B-9397-08002B2CF9AE}" pid="3" name="KSOProductBuildVer">
    <vt:lpwstr>2052-0.0.0.0</vt:lpwstr>
  </property>
  <property fmtid="{D5CDD505-2E9C-101B-9397-08002B2CF9AE}" pid="4" name="ICV">
    <vt:lpwstr>5ED5A3B2A6E7498B9C6E256A893CF4B8_12</vt:lpwstr>
  </property>
</Properties>
</file>