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18" w:rsidRDefault="0005697B">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中核集团福建福清核电有限公司</w:t>
      </w:r>
    </w:p>
    <w:p w:rsidR="00E11E18" w:rsidRDefault="0005697B">
      <w:pPr>
        <w:spacing w:line="64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sz w:val="44"/>
          <w:szCs w:val="44"/>
        </w:rPr>
        <w:t>202</w:t>
      </w:r>
      <w:r>
        <w:rPr>
          <w:rFonts w:ascii="方正小标宋简体" w:eastAsia="方正小标宋简体" w:hAnsi="Times New Roman" w:cs="Times New Roman" w:hint="eastAsia"/>
          <w:sz w:val="44"/>
          <w:szCs w:val="44"/>
        </w:rPr>
        <w:t>5年校园招聘公告</w:t>
      </w:r>
    </w:p>
    <w:p w:rsidR="00E11E18" w:rsidRDefault="00E11E18">
      <w:pPr>
        <w:pStyle w:val="paragraph"/>
        <w:adjustRightInd w:val="0"/>
        <w:snapToGrid w:val="0"/>
        <w:spacing w:beforeLines="50" w:before="156" w:afterLines="50" w:after="156" w:line="420" w:lineRule="exact"/>
        <w:ind w:firstLineChars="0" w:firstLine="0"/>
        <w:jc w:val="center"/>
        <w:rPr>
          <w:rFonts w:cs="Times New Roman"/>
          <w:b/>
          <w:sz w:val="44"/>
          <w:szCs w:val="44"/>
        </w:rPr>
      </w:pP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中核集团福建福清核电有限公司成立于</w:t>
      </w:r>
      <w:r>
        <w:rPr>
          <w:rFonts w:ascii="仿宋_GB2312" w:eastAsia="仿宋_GB2312" w:hAnsi="Times New Roman" w:cs="Times New Roman"/>
          <w:sz w:val="32"/>
          <w:szCs w:val="32"/>
        </w:rPr>
        <w:t>2006年5月16日，</w:t>
      </w:r>
      <w:r>
        <w:rPr>
          <w:rFonts w:ascii="仿宋_GB2312" w:eastAsia="仿宋_GB2312" w:hAnsi="Times New Roman" w:cs="Times New Roman" w:hint="eastAsia"/>
          <w:sz w:val="32"/>
          <w:szCs w:val="32"/>
        </w:rPr>
        <w:t>由中国核能电力股份有限公司、华电新能源集团股份有限公司和福建省投资开发集团有限责任公司共同出资组建。公司全面负责福清核电站的开发、建造、调试、运营和管理，先后荣获“全国质量奖”“国家优质工程金奖”“全国爱国主义教育示范基地”“中央企业先进基层党组织”“福建省百强企业”等荣誉。</w:t>
      </w:r>
    </w:p>
    <w:p w:rsidR="00E11E18" w:rsidRDefault="0005697B">
      <w:pPr>
        <w:spacing w:before="120" w:after="60" w:line="500" w:lineRule="exact"/>
        <w:ind w:firstLineChars="200" w:firstLine="640"/>
        <w:outlineLvl w:val="1"/>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项目厂址位于福建省福州市所辖的福清市，是全国唯一位于省会城市的核电基地。项目一次规划</w:t>
      </w:r>
      <w:r>
        <w:rPr>
          <w:rFonts w:ascii="仿宋_GB2312" w:eastAsia="仿宋_GB2312" w:hAnsi="Times New Roman" w:cs="Times New Roman"/>
          <w:sz w:val="32"/>
          <w:szCs w:val="32"/>
        </w:rPr>
        <w:t>6台百万千瓦级压水堆核电机组。1-4号机组采用二代改进型压水堆核电技术</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5、6号机组是我国具有完全自主知识产权的三代核电技术</w:t>
      </w:r>
      <w:r>
        <w:rPr>
          <w:rFonts w:ascii="仿宋_GB2312" w:eastAsia="仿宋_GB2312" w:hAnsi="Times New Roman" w:cs="Times New Roman"/>
          <w:sz w:val="32"/>
          <w:szCs w:val="32"/>
        </w:rPr>
        <w:t>“</w:t>
      </w:r>
      <w:r>
        <w:rPr>
          <w:rFonts w:ascii="仿宋_GB2312" w:eastAsia="仿宋_GB2312" w:hAnsi="Times New Roman" w:cs="Times New Roman"/>
          <w:sz w:val="32"/>
          <w:szCs w:val="32"/>
        </w:rPr>
        <w:t>华龙一号</w:t>
      </w:r>
      <w:r>
        <w:rPr>
          <w:rFonts w:ascii="仿宋_GB2312" w:eastAsia="仿宋_GB2312" w:hAnsi="Times New Roman" w:cs="Times New Roman"/>
          <w:sz w:val="32"/>
          <w:szCs w:val="32"/>
        </w:rPr>
        <w:t>”</w:t>
      </w:r>
      <w:r>
        <w:rPr>
          <w:rFonts w:ascii="仿宋_GB2312" w:eastAsia="仿宋_GB2312" w:hAnsi="Times New Roman" w:cs="Times New Roman"/>
          <w:sz w:val="32"/>
          <w:szCs w:val="32"/>
        </w:rPr>
        <w:t>示范工程</w:t>
      </w: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015</w:t>
      </w:r>
      <w:r>
        <w:rPr>
          <w:rFonts w:ascii="仿宋_GB2312" w:eastAsia="仿宋_GB2312" w:hAnsi="Times New Roman" w:cs="Times New Roman" w:hint="eastAsia"/>
          <w:sz w:val="32"/>
          <w:szCs w:val="32"/>
        </w:rPr>
        <w:t>年5月7日，“华龙一号”示范工程开工建设；2</w:t>
      </w:r>
      <w:r>
        <w:rPr>
          <w:rFonts w:ascii="仿宋_GB2312" w:eastAsia="仿宋_GB2312" w:hAnsi="Times New Roman" w:cs="Times New Roman"/>
          <w:sz w:val="32"/>
          <w:szCs w:val="32"/>
        </w:rPr>
        <w:t>021年1月30日</w:t>
      </w:r>
      <w:r>
        <w:rPr>
          <w:rFonts w:ascii="仿宋_GB2312" w:eastAsia="仿宋_GB2312" w:hAnsi="Times New Roman" w:cs="Times New Roman" w:hint="eastAsia"/>
          <w:sz w:val="32"/>
          <w:szCs w:val="32"/>
        </w:rPr>
        <w:t>，“华龙一号”全球首堆福清核电5号机组投入商业运行，创造了全球第三代核电首堆建设的最佳业绩；2</w:t>
      </w:r>
      <w:r>
        <w:rPr>
          <w:rFonts w:ascii="仿宋_GB2312" w:eastAsia="仿宋_GB2312" w:hAnsi="Times New Roman" w:cs="Times New Roman"/>
          <w:sz w:val="32"/>
          <w:szCs w:val="32"/>
        </w:rPr>
        <w:t>022</w:t>
      </w:r>
      <w:r>
        <w:rPr>
          <w:rFonts w:ascii="仿宋_GB2312" w:eastAsia="仿宋_GB2312" w:hAnsi="Times New Roman" w:cs="Times New Roman" w:hint="eastAsia"/>
          <w:sz w:val="32"/>
          <w:szCs w:val="32"/>
        </w:rPr>
        <w:t>年3月25日</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6号</w:t>
      </w:r>
      <w:r>
        <w:rPr>
          <w:rFonts w:ascii="仿宋_GB2312" w:eastAsia="仿宋_GB2312" w:hAnsi="Times New Roman" w:cs="Times New Roman"/>
          <w:sz w:val="32"/>
          <w:szCs w:val="32"/>
        </w:rPr>
        <w:t>机组投入</w:t>
      </w:r>
      <w:r>
        <w:rPr>
          <w:rFonts w:ascii="仿宋_GB2312" w:eastAsia="仿宋_GB2312" w:hAnsi="Times New Roman" w:cs="Times New Roman" w:hint="eastAsia"/>
          <w:sz w:val="32"/>
          <w:szCs w:val="32"/>
        </w:rPr>
        <w:t>商业运行，</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华龙</w:t>
      </w:r>
      <w:r>
        <w:rPr>
          <w:rFonts w:ascii="仿宋_GB2312" w:eastAsia="仿宋_GB2312" w:hAnsi="Times New Roman" w:cs="Times New Roman"/>
          <w:sz w:val="32"/>
          <w:szCs w:val="32"/>
        </w:rPr>
        <w:t>一号</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示范</w:t>
      </w:r>
      <w:r>
        <w:rPr>
          <w:rFonts w:ascii="仿宋_GB2312" w:eastAsia="仿宋_GB2312" w:hAnsi="Times New Roman" w:cs="Times New Roman"/>
          <w:sz w:val="32"/>
          <w:szCs w:val="32"/>
        </w:rPr>
        <w:t>工程全面</w:t>
      </w:r>
      <w:r>
        <w:rPr>
          <w:rFonts w:ascii="仿宋_GB2312" w:eastAsia="仿宋_GB2312" w:hAnsi="Times New Roman" w:cs="Times New Roman" w:hint="eastAsia"/>
          <w:sz w:val="32"/>
          <w:szCs w:val="32"/>
        </w:rPr>
        <w:t>建成</w:t>
      </w:r>
      <w:r>
        <w:rPr>
          <w:rFonts w:ascii="仿宋_GB2312" w:eastAsia="仿宋_GB2312" w:hAnsi="Times New Roman" w:cs="Times New Roman"/>
          <w:sz w:val="32"/>
          <w:szCs w:val="32"/>
        </w:rPr>
        <w:t>投产</w:t>
      </w:r>
      <w:r>
        <w:rPr>
          <w:rFonts w:ascii="仿宋_GB2312" w:eastAsia="仿宋_GB2312" w:hAnsi="Times New Roman" w:cs="Times New Roman" w:hint="eastAsia"/>
          <w:sz w:val="32"/>
          <w:szCs w:val="32"/>
        </w:rPr>
        <w:t>，入选《党的十九大以来大事记》，标志着我国核电技术水平和综合实力迈入世界第一方阵，有力支撑了我国由核电大国向核电强国的跨越。项目地理条件优越，具备建设8台核电机组的条件，目前正积极推进7、8号机组前期工作。</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福清核电1-6号机组总装机容量超过667.8万千瓦，年发电能力超500亿度，是福建省在运容量最大的核电基地。为地方经济快速发展注入强劲动力，</w:t>
      </w:r>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优化中国</w:t>
      </w:r>
      <w:r>
        <w:rPr>
          <w:rFonts w:ascii="仿宋_GB2312" w:eastAsia="仿宋_GB2312" w:hAnsi="Times New Roman" w:cs="Times New Roman"/>
          <w:sz w:val="32"/>
          <w:szCs w:val="32"/>
        </w:rPr>
        <w:t>能源结构、推动绿</w:t>
      </w:r>
      <w:r>
        <w:rPr>
          <w:rFonts w:ascii="仿宋_GB2312" w:eastAsia="仿宋_GB2312" w:hAnsi="Times New Roman" w:cs="Times New Roman"/>
          <w:sz w:val="32"/>
          <w:szCs w:val="32"/>
        </w:rPr>
        <w:lastRenderedPageBreak/>
        <w:t>色低碳发展，助力实现碳达峰、碳中和目标具有重要意义。</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福清市是全国文明城市，县域经济发达，</w:t>
      </w:r>
      <w:r>
        <w:rPr>
          <w:rFonts w:ascii="仿宋_GB2312" w:eastAsia="仿宋_GB2312" w:hAnsi="Times New Roman" w:cs="Times New Roman"/>
          <w:sz w:val="32"/>
          <w:szCs w:val="32"/>
        </w:rPr>
        <w:t>位居</w:t>
      </w:r>
      <w:r>
        <w:rPr>
          <w:rFonts w:ascii="仿宋_GB2312" w:eastAsia="仿宋_GB2312" w:hAnsi="Times New Roman" w:cs="Times New Roman" w:hint="eastAsia"/>
          <w:sz w:val="32"/>
          <w:szCs w:val="32"/>
        </w:rPr>
        <w:t>全国经济百强县前列。福清市气候宜人，交通便利，地理位置优越，杭福深高速铁路福厦段经过福清市并设福清站，约15</w:t>
      </w:r>
      <w:r>
        <w:rPr>
          <w:rFonts w:ascii="仿宋_GB2312" w:eastAsia="仿宋_GB2312" w:hAnsi="Times New Roman" w:cs="Times New Roman"/>
          <w:sz w:val="32"/>
          <w:szCs w:val="32"/>
        </w:rPr>
        <w:t>分钟到达省会福州，约1</w:t>
      </w:r>
      <w:r>
        <w:rPr>
          <w:rFonts w:ascii="仿宋_GB2312" w:eastAsia="仿宋_GB2312" w:hAnsi="Times New Roman" w:cs="Times New Roman" w:hint="eastAsia"/>
          <w:sz w:val="32"/>
          <w:szCs w:val="32"/>
        </w:rPr>
        <w:t>小时到达厦门，福厦高铁建成后，福清、厦门已形成“一小时生活圈”；公司生活居住区位于福清市区龙江河畔，生活区内食堂、超市、篮球馆、多功能馆一应俱全。</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我们向您发出诚挚的邀请，期待与你携手同行，共创未来。招聘相关信息如下：</w:t>
      </w:r>
    </w:p>
    <w:p w:rsidR="00E11E18" w:rsidRDefault="0005697B">
      <w:pPr>
        <w:spacing w:line="600" w:lineRule="exact"/>
        <w:rPr>
          <w:rFonts w:ascii="黑体" w:eastAsia="黑体" w:hAnsi="黑体" w:cs="Times New Roman"/>
          <w:b/>
          <w:sz w:val="32"/>
          <w:szCs w:val="28"/>
        </w:rPr>
      </w:pPr>
      <w:r>
        <w:rPr>
          <w:rFonts w:ascii="黑体" w:eastAsia="黑体" w:hAnsi="黑体" w:cs="Times New Roman"/>
          <w:b/>
          <w:sz w:val="32"/>
          <w:szCs w:val="28"/>
        </w:rPr>
        <w:t>一</w:t>
      </w:r>
      <w:r>
        <w:rPr>
          <w:rFonts w:ascii="黑体" w:eastAsia="黑体" w:hAnsi="黑体" w:cs="Times New Roman" w:hint="eastAsia"/>
          <w:b/>
          <w:sz w:val="32"/>
          <w:szCs w:val="28"/>
        </w:rPr>
        <w:t>．</w:t>
      </w:r>
      <w:r>
        <w:rPr>
          <w:rFonts w:ascii="黑体" w:eastAsia="黑体" w:hAnsi="黑体" w:cs="Times New Roman"/>
          <w:b/>
          <w:sz w:val="32"/>
          <w:szCs w:val="28"/>
        </w:rPr>
        <w:t>招聘安排</w:t>
      </w:r>
    </w:p>
    <w:p w:rsidR="00E11E18" w:rsidRDefault="0005697B">
      <w:pPr>
        <w:spacing w:line="600" w:lineRule="exact"/>
        <w:rPr>
          <w:rFonts w:ascii="仿宋_GB2312" w:eastAsia="仿宋_GB2312" w:hAnsi="Times New Roman" w:cs="Times New Roman"/>
          <w:sz w:val="32"/>
          <w:szCs w:val="32"/>
        </w:rPr>
      </w:pPr>
      <w:r>
        <w:rPr>
          <w:rFonts w:ascii="仿宋_GB2312" w:eastAsia="仿宋_GB2312"/>
          <w:sz w:val="32"/>
          <w:szCs w:val="32"/>
        </w:rPr>
        <w:t>1.线下宣讲会安排：具体以校方发布公告信息为准</w:t>
      </w:r>
    </w:p>
    <w:p w:rsidR="00E11E18" w:rsidRDefault="0005697B">
      <w:pPr>
        <w:spacing w:line="600" w:lineRule="exact"/>
        <w:rPr>
          <w:rFonts w:ascii="仿宋_GB2312" w:eastAsia="仿宋_GB2312"/>
          <w:sz w:val="32"/>
          <w:szCs w:val="32"/>
        </w:rPr>
      </w:pPr>
      <w:r>
        <w:rPr>
          <w:rFonts w:ascii="仿宋_GB2312" w:eastAsia="仿宋_GB2312"/>
          <w:sz w:val="32"/>
          <w:szCs w:val="32"/>
        </w:rPr>
        <w:t>2.简历投递</w:t>
      </w:r>
    </w:p>
    <w:p w:rsidR="00E11E18" w:rsidRDefault="0005697B">
      <w:pPr>
        <w:pStyle w:val="aa"/>
        <w:numPr>
          <w:ilvl w:val="0"/>
          <w:numId w:val="1"/>
        </w:numPr>
        <w:spacing w:line="600" w:lineRule="exact"/>
        <w:ind w:left="640" w:hangingChars="200" w:hanging="640"/>
        <w:rPr>
          <w:rFonts w:ascii="仿宋_GB2312" w:eastAsia="仿宋_GB2312"/>
          <w:sz w:val="32"/>
          <w:szCs w:val="32"/>
        </w:rPr>
      </w:pPr>
      <w:r>
        <w:rPr>
          <w:rFonts w:ascii="仿宋_GB2312" w:eastAsia="仿宋_GB2312" w:hint="eastAsia"/>
          <w:sz w:val="32"/>
          <w:szCs w:val="32"/>
        </w:rPr>
        <w:t>方式</w:t>
      </w:r>
      <w:r>
        <w:rPr>
          <w:rFonts w:ascii="仿宋_GB2312" w:eastAsia="仿宋_GB2312"/>
          <w:sz w:val="32"/>
          <w:szCs w:val="32"/>
        </w:rPr>
        <w:t>1：</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登</w:t>
      </w:r>
      <w:r>
        <w:rPr>
          <w:rFonts w:ascii="仿宋_GB2312" w:eastAsia="仿宋_GB2312" w:hAnsi="Times New Roman" w:cs="Times New Roman" w:hint="eastAsia"/>
          <w:sz w:val="32"/>
          <w:szCs w:val="32"/>
        </w:rPr>
        <w:t>陆中国</w:t>
      </w:r>
      <w:r>
        <w:rPr>
          <w:rFonts w:ascii="仿宋_GB2312" w:eastAsia="仿宋_GB2312" w:hAnsi="Times New Roman" w:cs="Times New Roman"/>
          <w:sz w:val="32"/>
          <w:szCs w:val="32"/>
        </w:rPr>
        <w:t>核能电力股份</w:t>
      </w:r>
      <w:r>
        <w:rPr>
          <w:rFonts w:ascii="仿宋_GB2312" w:eastAsia="仿宋_GB2312" w:hAnsi="Times New Roman" w:cs="Times New Roman" w:hint="eastAsia"/>
          <w:sz w:val="32"/>
          <w:szCs w:val="32"/>
        </w:rPr>
        <w:t>有限</w:t>
      </w:r>
      <w:r>
        <w:rPr>
          <w:rFonts w:ascii="仿宋_GB2312" w:eastAsia="仿宋_GB2312" w:hAnsi="Times New Roman" w:cs="Times New Roman"/>
          <w:sz w:val="32"/>
          <w:szCs w:val="32"/>
        </w:rPr>
        <w:t>公司招聘网</w:t>
      </w:r>
      <w:r>
        <w:rPr>
          <w:rFonts w:ascii="仿宋_GB2312" w:eastAsia="仿宋_GB2312" w:hAnsi="Times New Roman" w:cs="Times New Roman" w:hint="eastAsia"/>
          <w:sz w:val="32"/>
          <w:szCs w:val="32"/>
        </w:rPr>
        <w:t>申</w:t>
      </w:r>
      <w:r>
        <w:rPr>
          <w:rFonts w:ascii="仿宋_GB2312" w:eastAsia="仿宋_GB2312" w:hAnsi="Times New Roman" w:cs="Times New Roman"/>
          <w:sz w:val="32"/>
          <w:szCs w:val="32"/>
        </w:rPr>
        <w:t>系统（https://hr.cnnc.com.cn</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cnnp），点击</w:t>
      </w:r>
      <w:r>
        <w:rPr>
          <w:rFonts w:ascii="仿宋_GB2312" w:eastAsia="仿宋_GB2312" w:hAnsi="Times New Roman" w:cs="Times New Roman"/>
          <w:sz w:val="32"/>
          <w:szCs w:val="32"/>
        </w:rPr>
        <w:t>“</w:t>
      </w:r>
      <w:r>
        <w:rPr>
          <w:rFonts w:ascii="仿宋_GB2312" w:eastAsia="仿宋_GB2312" w:hAnsi="Times New Roman" w:cs="Times New Roman"/>
          <w:sz w:val="32"/>
          <w:szCs w:val="32"/>
        </w:rPr>
        <w:t>校园招聘</w:t>
      </w:r>
      <w:r>
        <w:rPr>
          <w:rFonts w:ascii="仿宋_GB2312" w:eastAsia="仿宋_GB2312" w:hAnsi="Times New Roman" w:cs="Times New Roman"/>
          <w:sz w:val="32"/>
          <w:szCs w:val="32"/>
        </w:rPr>
        <w:t>”</w:t>
      </w:r>
      <w:r>
        <w:rPr>
          <w:rFonts w:ascii="仿宋_GB2312" w:eastAsia="仿宋_GB2312" w:hAnsi="Times New Roman" w:cs="Times New Roman"/>
          <w:sz w:val="32"/>
          <w:szCs w:val="32"/>
        </w:rPr>
        <w:t>-</w:t>
      </w:r>
      <w:r>
        <w:rPr>
          <w:rFonts w:ascii="仿宋_GB2312" w:eastAsia="仿宋_GB2312" w:hAnsi="Times New Roman" w:cs="Times New Roman"/>
          <w:sz w:val="32"/>
          <w:szCs w:val="32"/>
        </w:rPr>
        <w:t>“</w:t>
      </w:r>
      <w:r>
        <w:rPr>
          <w:rFonts w:ascii="仿宋_GB2312" w:eastAsia="仿宋_GB2312" w:hAnsi="Times New Roman" w:cs="Times New Roman"/>
          <w:sz w:val="32"/>
          <w:szCs w:val="32"/>
        </w:rPr>
        <w:t>加入</w:t>
      </w:r>
      <w:r>
        <w:rPr>
          <w:rFonts w:ascii="仿宋_GB2312" w:eastAsia="仿宋_GB2312" w:hAnsi="Times New Roman" w:cs="Times New Roman" w:hint="eastAsia"/>
          <w:sz w:val="32"/>
          <w:szCs w:val="32"/>
        </w:rPr>
        <w:t>我们</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选择</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福建福清核电有限公司</w:t>
      </w:r>
      <w:r>
        <w:rPr>
          <w:rFonts w:ascii="仿宋_GB2312" w:eastAsia="仿宋_GB2312" w:hAnsi="Times New Roman" w:cs="Times New Roman" w:hint="eastAsia"/>
          <w:sz w:val="32"/>
          <w:szCs w:val="32"/>
        </w:rPr>
        <w:t>”，点击</w:t>
      </w:r>
      <w:r>
        <w:rPr>
          <w:rFonts w:ascii="仿宋_GB2312" w:eastAsia="仿宋_GB2312" w:hAnsi="Times New Roman" w:cs="Times New Roman"/>
          <w:sz w:val="32"/>
          <w:szCs w:val="32"/>
        </w:rPr>
        <w:t>搜索，选择职位，完整填写简历。</w:t>
      </w:r>
    </w:p>
    <w:p w:rsidR="00E11E18" w:rsidRDefault="0005697B">
      <w:pPr>
        <w:pStyle w:val="aa"/>
        <w:numPr>
          <w:ilvl w:val="0"/>
          <w:numId w:val="1"/>
        </w:numPr>
        <w:spacing w:line="600" w:lineRule="exact"/>
        <w:ind w:left="640" w:hangingChars="200" w:hanging="640"/>
        <w:rPr>
          <w:rFonts w:ascii="仿宋_GB2312" w:eastAsia="仿宋_GB2312"/>
          <w:sz w:val="32"/>
          <w:szCs w:val="32"/>
        </w:rPr>
      </w:pPr>
      <w:r>
        <w:rPr>
          <w:rFonts w:ascii="仿宋_GB2312" w:eastAsia="仿宋_GB2312" w:hint="eastAsia"/>
          <w:sz w:val="32"/>
          <w:szCs w:val="32"/>
        </w:rPr>
        <w:t>方式</w:t>
      </w:r>
      <w:r>
        <w:rPr>
          <w:rFonts w:ascii="仿宋_GB2312" w:eastAsia="仿宋_GB2312"/>
          <w:sz w:val="32"/>
          <w:szCs w:val="32"/>
        </w:rPr>
        <w:t>2：</w:t>
      </w:r>
    </w:p>
    <w:p w:rsidR="00E11E18" w:rsidRDefault="0005697B">
      <w:pPr>
        <w:pStyle w:val="aa"/>
        <w:spacing w:line="600" w:lineRule="exact"/>
        <w:ind w:firstLineChars="0" w:firstLine="0"/>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77470</wp:posOffset>
            </wp:positionH>
            <wp:positionV relativeFrom="paragraph">
              <wp:posOffset>337185</wp:posOffset>
            </wp:positionV>
            <wp:extent cx="1600835" cy="1600835"/>
            <wp:effectExtent l="0" t="0" r="18415" b="18415"/>
            <wp:wrapTopAndBottom/>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pic:cNvPicPr>
                      <a:picLocks noChangeAspect="1"/>
                    </pic:cNvPicPr>
                  </pic:nvPicPr>
                  <pic:blipFill>
                    <a:blip r:embed="rId8"/>
                    <a:stretch>
                      <a:fillRect/>
                    </a:stretch>
                  </pic:blipFill>
                  <pic:spPr>
                    <a:xfrm>
                      <a:off x="0" y="0"/>
                      <a:ext cx="1600835" cy="1600835"/>
                    </a:xfrm>
                    <a:prstGeom prst="rect">
                      <a:avLst/>
                    </a:prstGeom>
                  </pic:spPr>
                </pic:pic>
              </a:graphicData>
            </a:graphic>
          </wp:anchor>
        </w:drawing>
      </w:r>
      <w:r>
        <w:rPr>
          <w:rFonts w:ascii="仿宋_GB2312" w:eastAsia="仿宋_GB2312" w:hint="eastAsia"/>
          <w:sz w:val="32"/>
          <w:szCs w:val="32"/>
        </w:rPr>
        <w:t>扫描二维码投递简历</w:t>
      </w:r>
    </w:p>
    <w:p w:rsidR="00E11E18" w:rsidRDefault="0005697B">
      <w:pPr>
        <w:spacing w:line="600" w:lineRule="exact"/>
        <w:rPr>
          <w:rFonts w:ascii="仿宋_GB2312" w:eastAsia="仿宋_GB2312"/>
          <w:sz w:val="32"/>
          <w:szCs w:val="32"/>
        </w:rPr>
      </w:pPr>
      <w:r>
        <w:rPr>
          <w:rFonts w:ascii="仿宋_GB2312" w:eastAsia="仿宋_GB2312"/>
          <w:sz w:val="32"/>
          <w:szCs w:val="32"/>
        </w:rPr>
        <w:t xml:space="preserve">3. </w:t>
      </w:r>
      <w:r>
        <w:rPr>
          <w:rFonts w:ascii="仿宋_GB2312" w:eastAsia="仿宋_GB2312" w:hint="eastAsia"/>
          <w:sz w:val="32"/>
          <w:szCs w:val="32"/>
        </w:rPr>
        <w:t>招聘流程：</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登录网申系统→点击校园招聘→选择</w:t>
      </w:r>
      <w:r>
        <w:rPr>
          <w:rFonts w:ascii="仿宋_GB2312" w:eastAsia="仿宋_GB2312" w:hAnsi="Times New Roman" w:cs="Times New Roman"/>
          <w:sz w:val="32"/>
          <w:szCs w:val="32"/>
        </w:rPr>
        <w:t>招聘公司</w:t>
      </w:r>
      <w:r>
        <w:rPr>
          <w:rFonts w:ascii="仿宋_GB2312" w:eastAsia="仿宋_GB2312" w:hAnsi="Times New Roman" w:cs="Times New Roman" w:hint="eastAsia"/>
          <w:sz w:val="32"/>
          <w:szCs w:val="32"/>
        </w:rPr>
        <w:t>→福清核电→选择</w:t>
      </w:r>
      <w:r>
        <w:rPr>
          <w:rFonts w:ascii="仿宋_GB2312" w:eastAsia="仿宋_GB2312" w:hAnsi="Times New Roman" w:cs="Times New Roman"/>
          <w:sz w:val="32"/>
          <w:szCs w:val="32"/>
        </w:rPr>
        <w:t>岗位</w:t>
      </w:r>
      <w:r>
        <w:rPr>
          <w:rFonts w:ascii="仿宋_GB2312" w:eastAsia="仿宋_GB2312" w:hAnsi="Times New Roman" w:cs="Times New Roman" w:hint="eastAsia"/>
          <w:sz w:val="32"/>
          <w:szCs w:val="32"/>
        </w:rPr>
        <w:t>→立即</w:t>
      </w:r>
      <w:r>
        <w:rPr>
          <w:rFonts w:ascii="仿宋_GB2312" w:eastAsia="仿宋_GB2312" w:hAnsi="Times New Roman" w:cs="Times New Roman"/>
          <w:sz w:val="32"/>
          <w:szCs w:val="32"/>
        </w:rPr>
        <w:t>申请</w:t>
      </w:r>
      <w:r>
        <w:rPr>
          <w:rFonts w:ascii="仿宋_GB2312" w:eastAsia="仿宋_GB2312" w:hAnsi="Times New Roman" w:cs="Times New Roman" w:hint="eastAsia"/>
          <w:sz w:val="32"/>
          <w:szCs w:val="32"/>
        </w:rPr>
        <w:t>→填写简历信息→在线测评</w:t>
      </w:r>
      <w:r>
        <w:rPr>
          <w:rFonts w:ascii="仿宋_GB2312" w:eastAsia="仿宋_GB2312" w:hAnsi="Times New Roman" w:cs="Times New Roman"/>
          <w:sz w:val="32"/>
          <w:szCs w:val="32"/>
        </w:rPr>
        <w:t>→</w:t>
      </w:r>
      <w:r>
        <w:rPr>
          <w:rFonts w:ascii="仿宋_GB2312" w:eastAsia="仿宋_GB2312" w:hAnsi="Times New Roman" w:cs="Times New Roman"/>
          <w:sz w:val="32"/>
          <w:szCs w:val="32"/>
        </w:rPr>
        <w:t>面试</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体检</w:t>
      </w:r>
      <w:r>
        <w:rPr>
          <w:rFonts w:ascii="仿宋_GB2312" w:eastAsia="仿宋_GB2312" w:hAnsi="Times New Roman" w:cs="Times New Roman"/>
          <w:sz w:val="32"/>
          <w:szCs w:val="32"/>
        </w:rPr>
        <w:t>→</w:t>
      </w:r>
      <w:r>
        <w:rPr>
          <w:rFonts w:ascii="仿宋_GB2312" w:eastAsia="仿宋_GB2312" w:hAnsi="Times New Roman" w:cs="Times New Roman"/>
          <w:sz w:val="32"/>
          <w:szCs w:val="32"/>
        </w:rPr>
        <w:t>线上签约面谈</w:t>
      </w:r>
      <w:r>
        <w:rPr>
          <w:rFonts w:ascii="仿宋_GB2312" w:eastAsia="仿宋_GB2312" w:hAnsi="Times New Roman" w:cs="Times New Roman"/>
          <w:sz w:val="32"/>
          <w:szCs w:val="32"/>
        </w:rPr>
        <w:t>→</w:t>
      </w:r>
      <w:r>
        <w:rPr>
          <w:rFonts w:ascii="仿宋_GB2312" w:eastAsia="仿宋_GB2312" w:hAnsi="Times New Roman" w:cs="Times New Roman"/>
          <w:sz w:val="32"/>
          <w:szCs w:val="32"/>
        </w:rPr>
        <w:t>线上offer。</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二．需求专业</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核工程类、</w:t>
      </w:r>
      <w:r>
        <w:rPr>
          <w:rFonts w:ascii="仿宋_GB2312" w:eastAsia="仿宋_GB2312" w:hAnsi="Times New Roman" w:cs="Times New Roman" w:hint="eastAsia"/>
          <w:sz w:val="32"/>
          <w:szCs w:val="32"/>
        </w:rPr>
        <w:t>机械类</w:t>
      </w:r>
      <w:r>
        <w:rPr>
          <w:rFonts w:ascii="仿宋_GB2312" w:eastAsia="仿宋_GB2312" w:hAnsi="Times New Roman" w:cs="Times New Roman"/>
          <w:sz w:val="32"/>
          <w:szCs w:val="32"/>
        </w:rPr>
        <w:t>、电气类、</w:t>
      </w:r>
      <w:r>
        <w:rPr>
          <w:rFonts w:ascii="仿宋_GB2312" w:eastAsia="仿宋_GB2312" w:hAnsi="Times New Roman" w:cs="Times New Roman" w:hint="eastAsia"/>
          <w:sz w:val="32"/>
          <w:szCs w:val="32"/>
        </w:rPr>
        <w:t>仪控类</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热</w:t>
      </w:r>
      <w:r>
        <w:rPr>
          <w:rFonts w:ascii="仿宋_GB2312" w:eastAsia="仿宋_GB2312" w:hAnsi="Times New Roman" w:cs="Times New Roman"/>
          <w:sz w:val="32"/>
          <w:szCs w:val="32"/>
        </w:rPr>
        <w:t>动类</w:t>
      </w:r>
      <w:r>
        <w:rPr>
          <w:rFonts w:ascii="仿宋_GB2312" w:eastAsia="仿宋_GB2312" w:hAnsi="Times New Roman" w:cs="Times New Roman" w:hint="eastAsia"/>
          <w:sz w:val="32"/>
          <w:szCs w:val="32"/>
        </w:rPr>
        <w:t>、化学类</w:t>
      </w:r>
      <w:r>
        <w:rPr>
          <w:rFonts w:ascii="仿宋_GB2312" w:eastAsia="仿宋_GB2312" w:hAnsi="Times New Roman" w:cs="Times New Roman"/>
          <w:sz w:val="32"/>
          <w:szCs w:val="32"/>
        </w:rPr>
        <w:t>等相关专业202</w:t>
      </w:r>
      <w:r>
        <w:rPr>
          <w:rFonts w:ascii="仿宋_GB2312" w:eastAsia="仿宋_GB2312" w:hAnsi="Times New Roman" w:cs="Times New Roman" w:hint="eastAsia"/>
          <w:sz w:val="32"/>
          <w:szCs w:val="32"/>
        </w:rPr>
        <w:t>5届</w:t>
      </w:r>
      <w:r>
        <w:rPr>
          <w:rFonts w:ascii="仿宋_GB2312" w:eastAsia="仿宋_GB2312" w:hAnsi="Times New Roman" w:cs="Times New Roman"/>
          <w:sz w:val="32"/>
          <w:szCs w:val="32"/>
        </w:rPr>
        <w:t>本科及</w:t>
      </w:r>
      <w:r>
        <w:rPr>
          <w:rFonts w:ascii="仿宋_GB2312" w:eastAsia="仿宋_GB2312" w:hAnsi="Times New Roman" w:cs="Times New Roman" w:hint="eastAsia"/>
          <w:sz w:val="32"/>
          <w:szCs w:val="32"/>
        </w:rPr>
        <w:t>以</w:t>
      </w:r>
      <w:r>
        <w:rPr>
          <w:rFonts w:ascii="仿宋_GB2312" w:eastAsia="仿宋_GB2312" w:hAnsi="Times New Roman" w:cs="Times New Roman"/>
          <w:sz w:val="32"/>
          <w:szCs w:val="32"/>
        </w:rPr>
        <w:t>上应届毕业</w:t>
      </w:r>
      <w:r>
        <w:rPr>
          <w:rFonts w:ascii="仿宋_GB2312" w:eastAsia="仿宋_GB2312" w:hAnsi="Times New Roman" w:cs="Times New Roman" w:hint="eastAsia"/>
          <w:sz w:val="32"/>
          <w:szCs w:val="32"/>
        </w:rPr>
        <w:t>生</w:t>
      </w:r>
      <w:r>
        <w:rPr>
          <w:rFonts w:ascii="仿宋_GB2312" w:eastAsia="仿宋_GB2312" w:hAnsi="Times New Roman" w:cs="Times New Roman"/>
          <w:sz w:val="32"/>
          <w:szCs w:val="32"/>
        </w:rPr>
        <w:t>。</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三．薪酬福利</w:t>
      </w:r>
    </w:p>
    <w:p w:rsidR="00E11E18" w:rsidRDefault="0005697B">
      <w:pPr>
        <w:spacing w:line="600" w:lineRule="exact"/>
        <w:ind w:firstLineChars="200" w:firstLine="643"/>
        <w:rPr>
          <w:rFonts w:ascii="楷体" w:eastAsia="楷体" w:hAnsi="楷体" w:cs="Times New Roman"/>
          <w:b/>
          <w:sz w:val="32"/>
          <w:szCs w:val="28"/>
        </w:rPr>
      </w:pPr>
      <w:r>
        <w:rPr>
          <w:rFonts w:ascii="楷体" w:eastAsia="楷体" w:hAnsi="楷体" w:cs="Times New Roman"/>
          <w:b/>
          <w:sz w:val="32"/>
          <w:szCs w:val="28"/>
        </w:rPr>
        <w:t>我们提供具有行业与地区竞争力的薪酬</w:t>
      </w:r>
      <w:r>
        <w:rPr>
          <w:rFonts w:ascii="楷体" w:eastAsia="楷体" w:hAnsi="楷体" w:cs="Times New Roman" w:hint="eastAsia"/>
          <w:b/>
          <w:sz w:val="32"/>
          <w:szCs w:val="28"/>
        </w:rPr>
        <w:t>，</w:t>
      </w:r>
      <w:r>
        <w:rPr>
          <w:rFonts w:ascii="楷体" w:eastAsia="楷体" w:hAnsi="楷体" w:cs="Times New Roman"/>
          <w:b/>
          <w:sz w:val="32"/>
          <w:szCs w:val="28"/>
        </w:rPr>
        <w:t>本科生第一年税前总收入</w:t>
      </w:r>
      <w:r>
        <w:rPr>
          <w:rFonts w:ascii="楷体" w:eastAsia="楷体" w:hAnsi="楷体" w:cs="Times New Roman" w:hint="eastAsia"/>
          <w:b/>
          <w:sz w:val="32"/>
          <w:szCs w:val="28"/>
        </w:rPr>
        <w:t>15-32</w:t>
      </w:r>
      <w:r>
        <w:rPr>
          <w:rFonts w:ascii="楷体" w:eastAsia="楷体" w:hAnsi="楷体" w:cs="Times New Roman"/>
          <w:b/>
          <w:sz w:val="32"/>
          <w:szCs w:val="28"/>
        </w:rPr>
        <w:t>万</w:t>
      </w:r>
      <w:r>
        <w:rPr>
          <w:rFonts w:ascii="楷体" w:eastAsia="楷体" w:hAnsi="楷体" w:cs="Times New Roman" w:hint="eastAsia"/>
          <w:b/>
          <w:sz w:val="32"/>
          <w:szCs w:val="28"/>
        </w:rPr>
        <w:t>，研究生</w:t>
      </w:r>
      <w:r>
        <w:rPr>
          <w:rFonts w:ascii="楷体" w:eastAsia="楷体" w:hAnsi="楷体" w:cs="Times New Roman"/>
          <w:b/>
          <w:sz w:val="32"/>
          <w:szCs w:val="28"/>
        </w:rPr>
        <w:t>第一年税前总收入</w:t>
      </w:r>
      <w:r>
        <w:rPr>
          <w:rFonts w:ascii="楷体" w:eastAsia="楷体" w:hAnsi="楷体" w:cs="Times New Roman" w:hint="eastAsia"/>
          <w:b/>
          <w:sz w:val="32"/>
          <w:szCs w:val="28"/>
        </w:rPr>
        <w:t>17-</w:t>
      </w:r>
      <w:r>
        <w:rPr>
          <w:rFonts w:ascii="楷体" w:eastAsia="楷体" w:hAnsi="楷体" w:cs="Times New Roman"/>
          <w:b/>
          <w:sz w:val="32"/>
          <w:szCs w:val="28"/>
        </w:rPr>
        <w:t>3</w:t>
      </w:r>
      <w:r>
        <w:rPr>
          <w:rFonts w:ascii="楷体" w:eastAsia="楷体" w:hAnsi="楷体" w:cs="Times New Roman" w:hint="eastAsia"/>
          <w:b/>
          <w:sz w:val="32"/>
          <w:szCs w:val="28"/>
        </w:rPr>
        <w:t>6</w:t>
      </w:r>
      <w:r>
        <w:rPr>
          <w:rFonts w:ascii="楷体" w:eastAsia="楷体" w:hAnsi="楷体" w:cs="Times New Roman"/>
          <w:b/>
          <w:sz w:val="32"/>
          <w:szCs w:val="28"/>
        </w:rPr>
        <w:t>万</w:t>
      </w:r>
      <w:r>
        <w:rPr>
          <w:rFonts w:ascii="楷体" w:eastAsia="楷体" w:hAnsi="楷体" w:cs="Times New Roman" w:hint="eastAsia"/>
          <w:b/>
          <w:sz w:val="32"/>
          <w:szCs w:val="28"/>
        </w:rPr>
        <w:t>，</w:t>
      </w:r>
      <w:r>
        <w:rPr>
          <w:rFonts w:ascii="楷体" w:eastAsia="楷体" w:hAnsi="楷体" w:cs="Times New Roman"/>
          <w:b/>
          <w:sz w:val="32"/>
          <w:szCs w:val="28"/>
        </w:rPr>
        <w:t>地方人才政策补贴另计</w:t>
      </w:r>
      <w:r>
        <w:rPr>
          <w:rFonts w:ascii="楷体" w:eastAsia="楷体" w:hAnsi="楷体" w:cs="Times New Roman" w:hint="eastAsia"/>
          <w:b/>
          <w:sz w:val="32"/>
          <w:szCs w:val="28"/>
        </w:rPr>
        <w:t>。</w:t>
      </w:r>
    </w:p>
    <w:p w:rsidR="00E11E18" w:rsidRDefault="0005697B">
      <w:pPr>
        <w:pStyle w:val="aa"/>
        <w:numPr>
          <w:ilvl w:val="0"/>
          <w:numId w:val="2"/>
        </w:numPr>
        <w:spacing w:line="600" w:lineRule="exact"/>
        <w:ind w:left="0" w:firstLineChars="0" w:firstLine="0"/>
        <w:rPr>
          <w:rFonts w:ascii="仿宋_GB2312" w:eastAsia="仿宋_GB2312"/>
          <w:sz w:val="32"/>
          <w:szCs w:val="32"/>
        </w:rPr>
      </w:pPr>
      <w:r>
        <w:rPr>
          <w:rFonts w:ascii="仿宋_GB2312" w:eastAsia="仿宋_GB2312" w:hint="eastAsia"/>
          <w:b/>
          <w:sz w:val="32"/>
          <w:szCs w:val="32"/>
        </w:rPr>
        <w:t>基本薪酬：</w:t>
      </w:r>
      <w:r>
        <w:rPr>
          <w:rFonts w:ascii="仿宋_GB2312" w:eastAsia="仿宋_GB2312" w:hint="eastAsia"/>
          <w:sz w:val="32"/>
          <w:szCs w:val="32"/>
        </w:rPr>
        <w:t>本科</w:t>
      </w:r>
      <w:r>
        <w:rPr>
          <w:rFonts w:ascii="仿宋_GB2312" w:eastAsia="仿宋_GB2312"/>
          <w:sz w:val="32"/>
          <w:szCs w:val="32"/>
        </w:rPr>
        <w:t>生</w:t>
      </w:r>
      <w:r>
        <w:rPr>
          <w:rFonts w:ascii="仿宋_GB2312" w:eastAsia="仿宋_GB2312" w:hint="eastAsia"/>
          <w:sz w:val="32"/>
          <w:szCs w:val="32"/>
        </w:rPr>
        <w:t>第一年</w:t>
      </w:r>
      <w:r>
        <w:rPr>
          <w:rFonts w:ascii="仿宋_GB2312" w:eastAsia="仿宋_GB2312"/>
          <w:sz w:val="32"/>
          <w:szCs w:val="32"/>
        </w:rPr>
        <w:t>12</w:t>
      </w:r>
      <w:r>
        <w:rPr>
          <w:rFonts w:ascii="仿宋_GB2312" w:eastAsia="仿宋_GB2312" w:hint="eastAsia"/>
          <w:sz w:val="32"/>
          <w:szCs w:val="32"/>
        </w:rPr>
        <w:t>万起，研究生第一年</w:t>
      </w:r>
      <w:r>
        <w:rPr>
          <w:rFonts w:ascii="仿宋_GB2312" w:eastAsia="仿宋_GB2312"/>
          <w:sz w:val="32"/>
          <w:szCs w:val="32"/>
        </w:rPr>
        <w:t>14</w:t>
      </w:r>
      <w:r>
        <w:rPr>
          <w:rFonts w:ascii="仿宋_GB2312" w:eastAsia="仿宋_GB2312" w:hint="eastAsia"/>
          <w:sz w:val="32"/>
          <w:szCs w:val="32"/>
        </w:rPr>
        <w:t>万起</w:t>
      </w:r>
    </w:p>
    <w:p w:rsidR="00E11E18" w:rsidRDefault="0005697B">
      <w:pPr>
        <w:pStyle w:val="aa"/>
        <w:numPr>
          <w:ilvl w:val="0"/>
          <w:numId w:val="2"/>
        </w:numPr>
        <w:spacing w:line="600" w:lineRule="exact"/>
        <w:ind w:left="0" w:firstLineChars="0" w:firstLine="0"/>
        <w:rPr>
          <w:rFonts w:ascii="仿宋_GB2312" w:eastAsia="仿宋_GB2312"/>
          <w:sz w:val="32"/>
          <w:szCs w:val="32"/>
        </w:rPr>
      </w:pPr>
      <w:r>
        <w:rPr>
          <w:rFonts w:ascii="仿宋_GB2312" w:eastAsia="仿宋_GB2312" w:hint="eastAsia"/>
          <w:b/>
          <w:sz w:val="32"/>
          <w:szCs w:val="32"/>
        </w:rPr>
        <w:t>七险二金：</w:t>
      </w:r>
      <w:r>
        <w:rPr>
          <w:rFonts w:ascii="仿宋_GB2312" w:eastAsia="仿宋_GB2312" w:hint="eastAsia"/>
          <w:sz w:val="32"/>
          <w:szCs w:val="32"/>
        </w:rPr>
        <w:t>养老保险、医疗保险、失业保险、工伤保险、生育保险、企业补充医疗保险、雇主责任险、住房公积金与企业年金</w:t>
      </w:r>
    </w:p>
    <w:p w:rsidR="00E11E18" w:rsidRDefault="0005697B">
      <w:pPr>
        <w:pStyle w:val="aa"/>
        <w:numPr>
          <w:ilvl w:val="0"/>
          <w:numId w:val="2"/>
        </w:numPr>
        <w:spacing w:line="600" w:lineRule="exact"/>
        <w:ind w:left="0" w:firstLineChars="0" w:firstLine="0"/>
        <w:rPr>
          <w:rFonts w:ascii="仿宋_GB2312" w:eastAsia="仿宋_GB2312"/>
          <w:sz w:val="32"/>
          <w:szCs w:val="32"/>
        </w:rPr>
      </w:pPr>
      <w:r>
        <w:rPr>
          <w:rFonts w:ascii="仿宋_GB2312" w:eastAsia="仿宋_GB2312" w:hint="eastAsia"/>
          <w:b/>
          <w:sz w:val="32"/>
          <w:szCs w:val="32"/>
        </w:rPr>
        <w:t>餐费补贴：</w:t>
      </w:r>
      <w:r>
        <w:rPr>
          <w:rFonts w:ascii="仿宋_GB2312" w:eastAsia="仿宋_GB2312"/>
          <w:sz w:val="32"/>
          <w:szCs w:val="32"/>
        </w:rPr>
        <w:t>26400元/年</w:t>
      </w:r>
    </w:p>
    <w:p w:rsidR="00E11E18" w:rsidRDefault="0005697B">
      <w:pPr>
        <w:pStyle w:val="aa"/>
        <w:numPr>
          <w:ilvl w:val="0"/>
          <w:numId w:val="2"/>
        </w:numPr>
        <w:spacing w:line="600" w:lineRule="exact"/>
        <w:ind w:left="0" w:firstLineChars="0" w:firstLine="0"/>
        <w:rPr>
          <w:rFonts w:ascii="仿宋_GB2312" w:eastAsia="仿宋_GB2312"/>
          <w:b/>
          <w:sz w:val="32"/>
          <w:szCs w:val="32"/>
        </w:rPr>
      </w:pPr>
      <w:r>
        <w:rPr>
          <w:rFonts w:ascii="仿宋_GB2312" w:eastAsia="仿宋_GB2312" w:hint="eastAsia"/>
          <w:b/>
          <w:sz w:val="32"/>
          <w:szCs w:val="32"/>
        </w:rPr>
        <w:t>安居补贴：</w:t>
      </w:r>
    </w:p>
    <w:p w:rsidR="00E11E18" w:rsidRDefault="0005697B">
      <w:pPr>
        <w:pStyle w:val="aa"/>
        <w:spacing w:line="600" w:lineRule="exact"/>
        <w:ind w:firstLine="640"/>
        <w:rPr>
          <w:rFonts w:ascii="仿宋_GB2312" w:eastAsia="仿宋_GB2312"/>
          <w:sz w:val="32"/>
          <w:szCs w:val="32"/>
        </w:rPr>
      </w:pPr>
      <w:r>
        <w:rPr>
          <w:rFonts w:ascii="仿宋_GB2312" w:eastAsia="仿宋_GB2312" w:hint="eastAsia"/>
          <w:sz w:val="32"/>
          <w:szCs w:val="32"/>
        </w:rPr>
        <w:lastRenderedPageBreak/>
        <w:t>目标院校内“双一流”高校毕业生补贴</w:t>
      </w:r>
      <w:r>
        <w:rPr>
          <w:rFonts w:ascii="仿宋_GB2312" w:eastAsia="仿宋_GB2312"/>
          <w:sz w:val="32"/>
          <w:szCs w:val="32"/>
        </w:rPr>
        <w:t>15-25</w:t>
      </w:r>
      <w:r>
        <w:rPr>
          <w:rFonts w:ascii="仿宋_GB2312" w:eastAsia="仿宋_GB2312" w:hint="eastAsia"/>
          <w:sz w:val="32"/>
          <w:szCs w:val="32"/>
        </w:rPr>
        <w:t>万元（分</w:t>
      </w:r>
      <w:r>
        <w:rPr>
          <w:rFonts w:ascii="仿宋_GB2312" w:eastAsia="仿宋_GB2312"/>
          <w:sz w:val="32"/>
          <w:szCs w:val="32"/>
        </w:rPr>
        <w:t>5年发放）</w:t>
      </w:r>
    </w:p>
    <w:p w:rsidR="00E11E18" w:rsidRDefault="0005697B">
      <w:pPr>
        <w:spacing w:line="600" w:lineRule="exact"/>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另有</w:t>
      </w:r>
      <w:r>
        <w:rPr>
          <w:rFonts w:ascii="仿宋_GB2312" w:eastAsia="仿宋_GB2312"/>
          <w:sz w:val="32"/>
          <w:szCs w:val="32"/>
        </w:rPr>
        <w:t>菁核人才、</w:t>
      </w:r>
      <w:r>
        <w:rPr>
          <w:rFonts w:ascii="仿宋_GB2312" w:eastAsia="仿宋_GB2312" w:hint="eastAsia"/>
          <w:sz w:val="32"/>
          <w:szCs w:val="32"/>
        </w:rPr>
        <w:t>菁英</w:t>
      </w:r>
      <w:r>
        <w:rPr>
          <w:rFonts w:ascii="仿宋_GB2312" w:eastAsia="仿宋_GB2312"/>
          <w:sz w:val="32"/>
          <w:szCs w:val="32"/>
        </w:rPr>
        <w:t>人才</w:t>
      </w:r>
      <w:r>
        <w:rPr>
          <w:rFonts w:ascii="仿宋_GB2312" w:eastAsia="仿宋_GB2312" w:hint="eastAsia"/>
          <w:sz w:val="32"/>
          <w:szCs w:val="32"/>
        </w:rPr>
        <w:t>等多项</w:t>
      </w:r>
      <w:r>
        <w:rPr>
          <w:rFonts w:ascii="仿宋_GB2312" w:eastAsia="仿宋_GB2312"/>
          <w:sz w:val="32"/>
          <w:szCs w:val="32"/>
        </w:rPr>
        <w:t>人才激励政策。</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四．地方人才补贴（具体</w:t>
      </w:r>
      <w:r>
        <w:rPr>
          <w:rFonts w:ascii="黑体" w:eastAsia="黑体" w:hAnsi="黑体" w:cs="Times New Roman"/>
          <w:b/>
          <w:sz w:val="32"/>
          <w:szCs w:val="28"/>
        </w:rPr>
        <w:t>以当年政府公告为主</w:t>
      </w:r>
      <w:r>
        <w:rPr>
          <w:rFonts w:ascii="黑体" w:eastAsia="黑体" w:hAnsi="黑体" w:cs="Times New Roman" w:hint="eastAsia"/>
          <w:b/>
          <w:sz w:val="32"/>
          <w:szCs w:val="28"/>
        </w:rPr>
        <w:t>）：</w:t>
      </w:r>
    </w:p>
    <w:p w:rsidR="00E11E18" w:rsidRDefault="0005697B">
      <w:pPr>
        <w:pStyle w:val="aa"/>
        <w:numPr>
          <w:ilvl w:val="0"/>
          <w:numId w:val="3"/>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t>工科青年补贴</w:t>
      </w:r>
    </w:p>
    <w:p w:rsidR="00E11E18" w:rsidRDefault="0005697B">
      <w:pPr>
        <w:spacing w:line="600" w:lineRule="exact"/>
        <w:ind w:leftChars="200" w:left="420"/>
        <w:rPr>
          <w:rFonts w:ascii="仿宋_GB2312" w:eastAsia="仿宋_GB2312" w:hAnsi="Times New Roman" w:cs="Times New Roman"/>
          <w:sz w:val="32"/>
          <w:szCs w:val="32"/>
        </w:rPr>
      </w:pPr>
      <w:r>
        <w:rPr>
          <w:rFonts w:ascii="仿宋_GB2312" w:eastAsia="仿宋_GB2312" w:hAnsi="Times New Roman" w:cs="Times New Roman"/>
          <w:sz w:val="32"/>
          <w:szCs w:val="32"/>
        </w:rPr>
        <w:t>985</w:t>
      </w:r>
      <w:r>
        <w:rPr>
          <w:rFonts w:ascii="仿宋_GB2312" w:eastAsia="仿宋_GB2312" w:hAnsi="Times New Roman" w:cs="Times New Roman" w:hint="eastAsia"/>
          <w:sz w:val="32"/>
          <w:szCs w:val="32"/>
        </w:rPr>
        <w:t>院校毕业生，按税前收入</w:t>
      </w:r>
      <w:r>
        <w:rPr>
          <w:rFonts w:ascii="仿宋_GB2312" w:eastAsia="仿宋_GB2312" w:hAnsi="Times New Roman" w:cs="Times New Roman"/>
          <w:sz w:val="32"/>
          <w:szCs w:val="32"/>
        </w:rPr>
        <w:t>30％补贴（</w:t>
      </w:r>
      <w:r>
        <w:rPr>
          <w:rFonts w:ascii="仿宋_GB2312" w:eastAsia="仿宋_GB2312" w:hAnsi="Times New Roman" w:cs="Times New Roman" w:hint="eastAsia"/>
          <w:sz w:val="32"/>
          <w:szCs w:val="32"/>
        </w:rPr>
        <w:t>连续发放</w:t>
      </w:r>
      <w:r>
        <w:rPr>
          <w:rFonts w:ascii="仿宋_GB2312" w:eastAsia="仿宋_GB2312" w:hAnsi="Times New Roman" w:cs="Times New Roman"/>
          <w:sz w:val="32"/>
          <w:szCs w:val="32"/>
        </w:rPr>
        <w:t>三年）。211院校毕业生，按税前收入25％补贴（</w:t>
      </w:r>
      <w:r>
        <w:rPr>
          <w:rFonts w:ascii="仿宋_GB2312" w:eastAsia="仿宋_GB2312" w:hAnsi="Times New Roman" w:cs="Times New Roman" w:hint="eastAsia"/>
          <w:sz w:val="32"/>
          <w:szCs w:val="32"/>
        </w:rPr>
        <w:t>连续发放</w:t>
      </w:r>
      <w:r>
        <w:rPr>
          <w:rFonts w:ascii="仿宋_GB2312" w:eastAsia="仿宋_GB2312" w:hAnsi="Times New Roman" w:cs="Times New Roman"/>
          <w:sz w:val="32"/>
          <w:szCs w:val="32"/>
        </w:rPr>
        <w:t>三年）</w:t>
      </w:r>
      <w:r>
        <w:rPr>
          <w:rFonts w:ascii="仿宋_GB2312" w:eastAsia="仿宋_GB2312" w:hAnsi="Times New Roman" w:cs="Times New Roman" w:hint="eastAsia"/>
          <w:sz w:val="32"/>
          <w:szCs w:val="32"/>
        </w:rPr>
        <w:t>。</w:t>
      </w:r>
    </w:p>
    <w:p w:rsidR="00E11E18" w:rsidRDefault="0005697B">
      <w:pPr>
        <w:pStyle w:val="aa"/>
        <w:numPr>
          <w:ilvl w:val="0"/>
          <w:numId w:val="3"/>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t>双一流补贴</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目标院校内“双一流”高校毕业生补贴</w:t>
      </w:r>
      <w:r>
        <w:rPr>
          <w:rFonts w:ascii="仿宋_GB2312" w:eastAsia="仿宋_GB2312" w:hAnsi="Times New Roman" w:cs="Times New Roman"/>
          <w:sz w:val="32"/>
          <w:szCs w:val="32"/>
        </w:rPr>
        <w:t>5万（分</w:t>
      </w:r>
      <w:r>
        <w:rPr>
          <w:rFonts w:ascii="仿宋_GB2312" w:eastAsia="仿宋_GB2312" w:hAnsi="Times New Roman" w:cs="Times New Roman" w:hint="eastAsia"/>
          <w:sz w:val="32"/>
          <w:szCs w:val="32"/>
        </w:rPr>
        <w:t>三</w:t>
      </w:r>
      <w:r>
        <w:rPr>
          <w:rFonts w:ascii="仿宋_GB2312" w:eastAsia="仿宋_GB2312" w:hAnsi="Times New Roman" w:cs="Times New Roman"/>
          <w:sz w:val="32"/>
          <w:szCs w:val="32"/>
        </w:rPr>
        <w:t>年发放）</w:t>
      </w:r>
      <w:r>
        <w:rPr>
          <w:rFonts w:ascii="仿宋_GB2312" w:eastAsia="仿宋_GB2312" w:hAnsi="Times New Roman" w:cs="Times New Roman" w:hint="eastAsia"/>
          <w:sz w:val="32"/>
          <w:szCs w:val="32"/>
        </w:rPr>
        <w:t>。</w:t>
      </w:r>
    </w:p>
    <w:p w:rsidR="00E11E18" w:rsidRDefault="0005697B">
      <w:pPr>
        <w:pStyle w:val="aa"/>
        <w:numPr>
          <w:ilvl w:val="0"/>
          <w:numId w:val="3"/>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t>一次性</w:t>
      </w:r>
      <w:r>
        <w:rPr>
          <w:rFonts w:ascii="仿宋_GB2312" w:eastAsia="仿宋_GB2312"/>
          <w:sz w:val="32"/>
          <w:szCs w:val="32"/>
        </w:rPr>
        <w:t>生活</w:t>
      </w:r>
      <w:r>
        <w:rPr>
          <w:rFonts w:ascii="仿宋_GB2312" w:eastAsia="仿宋_GB2312" w:hint="eastAsia"/>
          <w:sz w:val="32"/>
          <w:szCs w:val="32"/>
        </w:rPr>
        <w:t>补助</w:t>
      </w:r>
    </w:p>
    <w:p w:rsidR="00E11E18" w:rsidRDefault="0005697B">
      <w:pPr>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符合条件</w:t>
      </w:r>
      <w:r>
        <w:rPr>
          <w:rFonts w:ascii="仿宋_GB2312" w:eastAsia="仿宋_GB2312" w:hAnsi="Times New Roman" w:cs="Times New Roman"/>
          <w:sz w:val="32"/>
          <w:szCs w:val="32"/>
        </w:rPr>
        <w:t>的</w:t>
      </w:r>
      <w:r>
        <w:rPr>
          <w:rFonts w:ascii="仿宋_GB2312" w:eastAsia="仿宋_GB2312" w:hAnsi="Times New Roman" w:cs="Times New Roman" w:hint="eastAsia"/>
          <w:sz w:val="32"/>
          <w:szCs w:val="32"/>
        </w:rPr>
        <w:t>毕业生</w:t>
      </w:r>
      <w:r>
        <w:rPr>
          <w:rFonts w:ascii="仿宋_GB2312" w:eastAsia="仿宋_GB2312" w:hAnsi="Times New Roman" w:cs="Times New Roman"/>
          <w:sz w:val="32"/>
          <w:szCs w:val="32"/>
        </w:rPr>
        <w:t>可</w:t>
      </w:r>
      <w:r>
        <w:rPr>
          <w:rFonts w:ascii="仿宋_GB2312" w:eastAsia="仿宋_GB2312" w:hAnsi="Times New Roman" w:cs="Times New Roman" w:hint="eastAsia"/>
          <w:sz w:val="32"/>
          <w:szCs w:val="32"/>
        </w:rPr>
        <w:t>享受</w:t>
      </w:r>
      <w:r>
        <w:rPr>
          <w:rFonts w:ascii="仿宋_GB2312" w:eastAsia="仿宋_GB2312" w:hAnsi="Times New Roman" w:cs="Times New Roman"/>
          <w:sz w:val="32"/>
          <w:szCs w:val="32"/>
        </w:rPr>
        <w:t>一次性生活补助1万元。</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五．员工发展</w:t>
      </w:r>
    </w:p>
    <w:p w:rsidR="00E11E18" w:rsidRDefault="0005697B">
      <w:pPr>
        <w:pStyle w:val="aa"/>
        <w:numPr>
          <w:ilvl w:val="0"/>
          <w:numId w:val="4"/>
        </w:numPr>
        <w:tabs>
          <w:tab w:val="left" w:pos="567"/>
        </w:tabs>
        <w:spacing w:line="600" w:lineRule="exact"/>
        <w:ind w:left="142" w:firstLineChars="0" w:firstLine="0"/>
        <w:rPr>
          <w:rFonts w:ascii="仿宋_GB2312" w:eastAsia="仿宋_GB2312"/>
          <w:sz w:val="32"/>
          <w:szCs w:val="32"/>
        </w:rPr>
      </w:pPr>
      <w:r>
        <w:rPr>
          <w:rFonts w:ascii="仿宋_GB2312" w:eastAsia="仿宋_GB2312" w:hint="eastAsia"/>
          <w:sz w:val="32"/>
          <w:szCs w:val="32"/>
        </w:rPr>
        <w:t xml:space="preserve"> 员工“多通道”职业发展体系：公司建立横向经营管理、业务职能、专业技术、运行操作和技能作业五大序列，设立纵向入门级、专业级、主管级、主任级和专家级五个层级。</w:t>
      </w:r>
    </w:p>
    <w:p w:rsidR="00E11E18" w:rsidRDefault="0005697B">
      <w:pPr>
        <w:pStyle w:val="aa"/>
        <w:numPr>
          <w:ilvl w:val="0"/>
          <w:numId w:val="4"/>
        </w:numPr>
        <w:tabs>
          <w:tab w:val="left" w:pos="567"/>
        </w:tabs>
        <w:spacing w:line="600" w:lineRule="exact"/>
        <w:ind w:left="142" w:firstLineChars="0" w:firstLine="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 xml:space="preserve">福核新星、菁英计划、菁核人才、星火计划、发榜计划等优才通道：为公司高潜、技术攻关等人才提供跨级晋升渠道，加速员工成长、成才。每年对入职前三年新员工，组织开展“菁英人才”、“菁核人才”、“福核新星”选拔，并进行重点培养。 </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六．全方位保障</w:t>
      </w:r>
    </w:p>
    <w:p w:rsidR="00E11E18" w:rsidRDefault="0005697B">
      <w:pPr>
        <w:pStyle w:val="aa"/>
        <w:numPr>
          <w:ilvl w:val="0"/>
          <w:numId w:val="5"/>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t>假期保障</w:t>
      </w:r>
    </w:p>
    <w:p w:rsidR="00E11E18" w:rsidRDefault="0005697B">
      <w:pPr>
        <w:spacing w:line="600" w:lineRule="exact"/>
        <w:ind w:firstLineChars="200" w:firstLine="640"/>
        <w:rPr>
          <w:rFonts w:ascii="仿宋_GB2312" w:eastAsia="仿宋_GB2312"/>
          <w:sz w:val="32"/>
          <w:szCs w:val="32"/>
        </w:rPr>
      </w:pPr>
      <w:r>
        <w:rPr>
          <w:rFonts w:ascii="仿宋_GB2312" w:eastAsia="仿宋_GB2312" w:hint="eastAsia"/>
          <w:sz w:val="32"/>
          <w:szCs w:val="32"/>
        </w:rPr>
        <w:t>年休假、育儿假、换休假、探亲假、婚假、产假、哺乳假、独生子女护理假等。</w:t>
      </w:r>
    </w:p>
    <w:p w:rsidR="00E11E18" w:rsidRDefault="0005697B">
      <w:pPr>
        <w:pStyle w:val="aa"/>
        <w:numPr>
          <w:ilvl w:val="0"/>
          <w:numId w:val="5"/>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lastRenderedPageBreak/>
        <w:t>生活保障</w:t>
      </w:r>
    </w:p>
    <w:p w:rsidR="00E11E18" w:rsidRDefault="0005697B">
      <w:pPr>
        <w:spacing w:line="600" w:lineRule="exact"/>
        <w:ind w:firstLineChars="200" w:firstLine="640"/>
        <w:rPr>
          <w:rFonts w:ascii="仿宋_GB2312" w:eastAsia="仿宋_GB2312"/>
          <w:sz w:val="32"/>
          <w:szCs w:val="32"/>
        </w:rPr>
      </w:pPr>
      <w:r>
        <w:rPr>
          <w:rFonts w:ascii="仿宋_GB2312" w:eastAsia="仿宋_GB2312" w:hint="eastAsia"/>
          <w:sz w:val="32"/>
          <w:szCs w:val="32"/>
        </w:rPr>
        <w:t>免费班车、单身公寓、职工食堂、文体设施、工会活动等。</w:t>
      </w:r>
    </w:p>
    <w:p w:rsidR="00E11E18" w:rsidRDefault="0005697B">
      <w:pPr>
        <w:pStyle w:val="aa"/>
        <w:numPr>
          <w:ilvl w:val="0"/>
          <w:numId w:val="5"/>
        </w:numPr>
        <w:tabs>
          <w:tab w:val="left" w:pos="567"/>
        </w:tabs>
        <w:spacing w:line="600" w:lineRule="exact"/>
        <w:ind w:firstLineChars="0" w:hanging="218"/>
        <w:rPr>
          <w:rFonts w:ascii="仿宋_GB2312" w:eastAsia="仿宋_GB2312"/>
          <w:sz w:val="32"/>
          <w:szCs w:val="32"/>
        </w:rPr>
      </w:pPr>
      <w:r>
        <w:rPr>
          <w:rFonts w:ascii="仿宋_GB2312" w:eastAsia="仿宋_GB2312" w:hint="eastAsia"/>
          <w:sz w:val="32"/>
          <w:szCs w:val="32"/>
        </w:rPr>
        <w:t>劳动合同</w:t>
      </w:r>
    </w:p>
    <w:p w:rsidR="00E11E18" w:rsidRDefault="0005697B">
      <w:pPr>
        <w:spacing w:line="600" w:lineRule="exact"/>
        <w:ind w:firstLineChars="200" w:firstLine="640"/>
        <w:rPr>
          <w:rFonts w:ascii="宋体" w:hAnsi="宋体" w:cs="微软雅黑"/>
          <w:b/>
          <w:bCs/>
          <w:sz w:val="28"/>
          <w:szCs w:val="28"/>
        </w:rPr>
      </w:pPr>
      <w:r>
        <w:rPr>
          <w:rFonts w:ascii="仿宋_GB2312" w:eastAsia="仿宋_GB2312" w:hint="eastAsia"/>
          <w:sz w:val="32"/>
          <w:szCs w:val="32"/>
        </w:rPr>
        <w:t>一次性签订三年期劳动合同。劳动合同的试用期为6个月，试用期期间薪酬福利按100％发</w:t>
      </w:r>
      <w:r>
        <w:rPr>
          <w:rFonts w:ascii="仿宋_GB2312" w:eastAsia="仿宋_GB2312"/>
          <w:sz w:val="32"/>
          <w:szCs w:val="32"/>
        </w:rPr>
        <w:t>放</w:t>
      </w:r>
      <w:r>
        <w:rPr>
          <w:rFonts w:ascii="仿宋_GB2312" w:eastAsia="仿宋_GB2312" w:hint="eastAsia"/>
          <w:sz w:val="32"/>
          <w:szCs w:val="32"/>
        </w:rPr>
        <w:t>。</w:t>
      </w:r>
    </w:p>
    <w:p w:rsidR="00E11E18" w:rsidRDefault="0005697B">
      <w:pPr>
        <w:spacing w:line="600" w:lineRule="exact"/>
        <w:rPr>
          <w:rFonts w:ascii="黑体" w:eastAsia="黑体" w:hAnsi="黑体" w:cs="Times New Roman"/>
          <w:b/>
          <w:sz w:val="32"/>
          <w:szCs w:val="28"/>
        </w:rPr>
      </w:pPr>
      <w:r>
        <w:rPr>
          <w:rFonts w:ascii="黑体" w:eastAsia="黑体" w:hAnsi="黑体" w:cs="Times New Roman" w:hint="eastAsia"/>
          <w:b/>
          <w:sz w:val="32"/>
          <w:szCs w:val="28"/>
        </w:rPr>
        <w:t>七．联系方式</w:t>
      </w:r>
    </w:p>
    <w:p w:rsidR="00E11E18" w:rsidRDefault="0005697B">
      <w:pPr>
        <w:spacing w:line="600" w:lineRule="exact"/>
        <w:ind w:firstLineChars="133" w:firstLine="426"/>
        <w:rPr>
          <w:rFonts w:ascii="仿宋_GB2312" w:eastAsia="仿宋_GB2312"/>
          <w:sz w:val="32"/>
          <w:szCs w:val="32"/>
        </w:rPr>
      </w:pPr>
      <w:r>
        <w:rPr>
          <w:rFonts w:ascii="仿宋_GB2312" w:eastAsia="仿宋_GB2312"/>
          <w:sz w:val="32"/>
          <w:szCs w:val="32"/>
        </w:rPr>
        <w:t>联系方式：0591-86530</w:t>
      </w:r>
      <w:r>
        <w:rPr>
          <w:rFonts w:ascii="仿宋_GB2312" w:eastAsia="仿宋_GB2312" w:hint="eastAsia"/>
          <w:sz w:val="32"/>
          <w:szCs w:val="32"/>
        </w:rPr>
        <w:t>710</w:t>
      </w:r>
    </w:p>
    <w:p w:rsidR="00E11E18" w:rsidRDefault="0005697B">
      <w:pPr>
        <w:spacing w:line="600" w:lineRule="exact"/>
        <w:ind w:firstLineChars="133" w:firstLine="426"/>
        <w:rPr>
          <w:rFonts w:ascii="仿宋_GB2312" w:eastAsia="仿宋_GB2312"/>
          <w:sz w:val="32"/>
          <w:szCs w:val="32"/>
        </w:rPr>
      </w:pPr>
      <w:r>
        <w:rPr>
          <w:rFonts w:ascii="仿宋_GB2312" w:eastAsia="仿宋_GB2312"/>
          <w:sz w:val="32"/>
          <w:szCs w:val="32"/>
        </w:rPr>
        <w:t>邮政地址：福建省福清市福建福清核电有限公司人力资源处</w:t>
      </w:r>
    </w:p>
    <w:p w:rsidR="00E11E18" w:rsidRDefault="0005697B">
      <w:pPr>
        <w:spacing w:line="600" w:lineRule="exact"/>
        <w:ind w:firstLineChars="133" w:firstLine="426"/>
        <w:rPr>
          <w:rFonts w:ascii="仿宋_GB2312" w:eastAsia="仿宋_GB2312"/>
          <w:sz w:val="32"/>
          <w:szCs w:val="32"/>
        </w:rPr>
      </w:pPr>
      <w:r>
        <w:rPr>
          <w:rFonts w:ascii="仿宋_GB2312" w:eastAsia="仿宋_GB2312"/>
          <w:sz w:val="32"/>
          <w:szCs w:val="32"/>
        </w:rPr>
        <w:t>邮    编：350318</w:t>
      </w:r>
    </w:p>
    <w:p w:rsidR="00E11E18" w:rsidRDefault="00E11E18">
      <w:pPr>
        <w:spacing w:line="600" w:lineRule="exact"/>
        <w:rPr>
          <w:rFonts w:asciiTheme="minorEastAsia" w:hAnsiTheme="minorEastAsia" w:cs="Times New Roman"/>
          <w:b/>
          <w:sz w:val="32"/>
          <w:szCs w:val="28"/>
        </w:rPr>
      </w:pPr>
    </w:p>
    <w:p w:rsidR="00E11E18" w:rsidRDefault="0005697B">
      <w:pPr>
        <w:spacing w:line="600" w:lineRule="exact"/>
        <w:rPr>
          <w:rFonts w:ascii="楷体" w:eastAsia="楷体" w:hAnsi="楷体" w:cs="Times New Roman"/>
          <w:b/>
          <w:sz w:val="32"/>
          <w:szCs w:val="28"/>
        </w:rPr>
      </w:pPr>
      <w:r>
        <w:rPr>
          <w:rFonts w:ascii="楷体" w:eastAsia="楷体" w:hAnsi="楷体" w:cs="Times New Roman" w:hint="eastAsia"/>
          <w:b/>
          <w:sz w:val="32"/>
          <w:szCs w:val="28"/>
        </w:rPr>
        <w:t>微信搜索“中核福清核电”，关注企业官微，了解企业最新资讯，领略 “华龙一号”全球首堆独特魅力。幸福人生，福核启航，我们在三福之地等您！</w:t>
      </w:r>
    </w:p>
    <w:p w:rsidR="00FD3E13" w:rsidRDefault="00FD3E13" w:rsidP="00FD3E13">
      <w:r w:rsidRPr="00FD3E13">
        <w:rPr>
          <w:rFonts w:ascii="宋体" w:eastAsia="宋体" w:hAnsi="宋体" w:cs="宋体" w:hint="eastAsia"/>
          <w:color w:val="000000"/>
          <w:kern w:val="0"/>
          <w:szCs w:val="21"/>
        </w:rPr>
        <w:br/>
      </w:r>
      <w:bookmarkStart w:id="0" w:name="_GoBack"/>
      <w:bookmarkEnd w:id="0"/>
    </w:p>
    <w:sectPr w:rsidR="00FD3E13">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48" w:rsidRDefault="002B4E48"/>
  </w:endnote>
  <w:endnote w:type="continuationSeparator" w:id="0">
    <w:p w:rsidR="002B4E48" w:rsidRDefault="002B4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48" w:rsidRDefault="002B4E48"/>
  </w:footnote>
  <w:footnote w:type="continuationSeparator" w:id="0">
    <w:p w:rsidR="002B4E48" w:rsidRDefault="002B4E4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B2982"/>
    <w:multiLevelType w:val="multilevel"/>
    <w:tmpl w:val="1F5B29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9F2029"/>
    <w:multiLevelType w:val="multilevel"/>
    <w:tmpl w:val="3E9F202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E77A47"/>
    <w:multiLevelType w:val="multilevel"/>
    <w:tmpl w:val="41E77A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BE4B0C"/>
    <w:multiLevelType w:val="multilevel"/>
    <w:tmpl w:val="50BE4B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C1852D5"/>
    <w:multiLevelType w:val="multilevel"/>
    <w:tmpl w:val="5C1852D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DD"/>
    <w:rsid w:val="0000259B"/>
    <w:rsid w:val="00007322"/>
    <w:rsid w:val="00024A24"/>
    <w:rsid w:val="00025DB2"/>
    <w:rsid w:val="00043F0C"/>
    <w:rsid w:val="00053354"/>
    <w:rsid w:val="0005697B"/>
    <w:rsid w:val="00072FDA"/>
    <w:rsid w:val="00093F97"/>
    <w:rsid w:val="000A3D31"/>
    <w:rsid w:val="0016272F"/>
    <w:rsid w:val="001B287D"/>
    <w:rsid w:val="001F204A"/>
    <w:rsid w:val="00217457"/>
    <w:rsid w:val="002248A3"/>
    <w:rsid w:val="00225335"/>
    <w:rsid w:val="002329C6"/>
    <w:rsid w:val="00272BF1"/>
    <w:rsid w:val="00287C20"/>
    <w:rsid w:val="002B4E48"/>
    <w:rsid w:val="002E2E90"/>
    <w:rsid w:val="003243CC"/>
    <w:rsid w:val="003B5308"/>
    <w:rsid w:val="003C7F26"/>
    <w:rsid w:val="003D008B"/>
    <w:rsid w:val="003E4A35"/>
    <w:rsid w:val="003F25B8"/>
    <w:rsid w:val="00421E8E"/>
    <w:rsid w:val="0046488E"/>
    <w:rsid w:val="004811C5"/>
    <w:rsid w:val="004917B5"/>
    <w:rsid w:val="004A4246"/>
    <w:rsid w:val="004A6966"/>
    <w:rsid w:val="004E65F5"/>
    <w:rsid w:val="004F3FA6"/>
    <w:rsid w:val="00526416"/>
    <w:rsid w:val="00527E47"/>
    <w:rsid w:val="00562EFE"/>
    <w:rsid w:val="005915B8"/>
    <w:rsid w:val="00593475"/>
    <w:rsid w:val="005A23DA"/>
    <w:rsid w:val="005D71A4"/>
    <w:rsid w:val="006173CD"/>
    <w:rsid w:val="006274BE"/>
    <w:rsid w:val="00640EC9"/>
    <w:rsid w:val="006424B8"/>
    <w:rsid w:val="006513BF"/>
    <w:rsid w:val="00681937"/>
    <w:rsid w:val="00685521"/>
    <w:rsid w:val="006D2CDD"/>
    <w:rsid w:val="00800B55"/>
    <w:rsid w:val="0080632B"/>
    <w:rsid w:val="008110E5"/>
    <w:rsid w:val="00816A00"/>
    <w:rsid w:val="008332A8"/>
    <w:rsid w:val="008442DB"/>
    <w:rsid w:val="00857A2D"/>
    <w:rsid w:val="00895FA2"/>
    <w:rsid w:val="008A3654"/>
    <w:rsid w:val="00930502"/>
    <w:rsid w:val="0094255F"/>
    <w:rsid w:val="00946AB4"/>
    <w:rsid w:val="00946E7A"/>
    <w:rsid w:val="00972A54"/>
    <w:rsid w:val="00974FFE"/>
    <w:rsid w:val="009B5FF5"/>
    <w:rsid w:val="00A148C8"/>
    <w:rsid w:val="00A90339"/>
    <w:rsid w:val="00A95A51"/>
    <w:rsid w:val="00AB5266"/>
    <w:rsid w:val="00AD7649"/>
    <w:rsid w:val="00AE014E"/>
    <w:rsid w:val="00B03EFA"/>
    <w:rsid w:val="00B07C13"/>
    <w:rsid w:val="00B378B0"/>
    <w:rsid w:val="00B93569"/>
    <w:rsid w:val="00B945B5"/>
    <w:rsid w:val="00BA6F88"/>
    <w:rsid w:val="00BE6DFA"/>
    <w:rsid w:val="00C050D6"/>
    <w:rsid w:val="00C22AEA"/>
    <w:rsid w:val="00C25C3E"/>
    <w:rsid w:val="00C427DB"/>
    <w:rsid w:val="00C96879"/>
    <w:rsid w:val="00CA3495"/>
    <w:rsid w:val="00D708EE"/>
    <w:rsid w:val="00D72333"/>
    <w:rsid w:val="00D81228"/>
    <w:rsid w:val="00DA1557"/>
    <w:rsid w:val="00E0412B"/>
    <w:rsid w:val="00E07D8E"/>
    <w:rsid w:val="00E11E18"/>
    <w:rsid w:val="00E2432E"/>
    <w:rsid w:val="00E56150"/>
    <w:rsid w:val="00E6427B"/>
    <w:rsid w:val="00E9554D"/>
    <w:rsid w:val="00EA5828"/>
    <w:rsid w:val="00EB1506"/>
    <w:rsid w:val="00EB7E2A"/>
    <w:rsid w:val="00EE7437"/>
    <w:rsid w:val="00F311DE"/>
    <w:rsid w:val="00F77EFB"/>
    <w:rsid w:val="00FD3E13"/>
    <w:rsid w:val="1C5E6655"/>
    <w:rsid w:val="52DD381D"/>
    <w:rsid w:val="534335E6"/>
    <w:rsid w:val="6DF11395"/>
    <w:rsid w:val="75AE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C01CC8A-AD9F-49CF-A9D6-623A6439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Hyperlink"/>
    <w:basedOn w:val="a0"/>
    <w:uiPriority w:val="99"/>
    <w:unhideWhenUsed/>
    <w:qFormat/>
    <w:rPr>
      <w:color w:val="0563C1" w:themeColor="hyperlink"/>
      <w:u w:val="single"/>
    </w:rPr>
  </w:style>
  <w:style w:type="character" w:styleId="a9">
    <w:name w:val="annotation reference"/>
    <w:basedOn w:val="a0"/>
    <w:uiPriority w:val="99"/>
    <w:semiHidden/>
    <w:unhideWhenUsed/>
    <w:qFormat/>
    <w:rPr>
      <w:sz w:val="21"/>
      <w:szCs w:val="21"/>
    </w:rPr>
  </w:style>
  <w:style w:type="paragraph" w:customStyle="1" w:styleId="paragraph">
    <w:name w:val="paragraph"/>
    <w:basedOn w:val="a"/>
    <w:qFormat/>
    <w:pPr>
      <w:spacing w:after="240" w:line="480" w:lineRule="exact"/>
      <w:ind w:firstLineChars="200" w:firstLine="560"/>
    </w:pPr>
    <w:rPr>
      <w:rFonts w:ascii="Times New Roman" w:eastAsia="仿宋_GB2312" w:hAnsi="Times New Roman" w:cs="宋体"/>
      <w:color w:val="000000"/>
      <w:sz w:val="28"/>
      <w:szCs w:val="20"/>
    </w:rPr>
  </w:style>
  <w:style w:type="paragraph" w:styleId="aa">
    <w:name w:val="List Paragraph"/>
    <w:basedOn w:val="a"/>
    <w:uiPriority w:val="99"/>
    <w:qFormat/>
    <w:pPr>
      <w:ind w:firstLineChars="200" w:firstLine="420"/>
    </w:pPr>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Normal (Web)"/>
    <w:basedOn w:val="a"/>
    <w:uiPriority w:val="99"/>
    <w:semiHidden/>
    <w:unhideWhenUsed/>
    <w:rsid w:val="00FD3E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3810">
      <w:bodyDiv w:val="1"/>
      <w:marLeft w:val="0"/>
      <w:marRight w:val="0"/>
      <w:marTop w:val="0"/>
      <w:marBottom w:val="0"/>
      <w:divBdr>
        <w:top w:val="none" w:sz="0" w:space="0" w:color="auto"/>
        <w:left w:val="none" w:sz="0" w:space="0" w:color="auto"/>
        <w:bottom w:val="none" w:sz="0" w:space="0" w:color="auto"/>
        <w:right w:val="none" w:sz="0" w:space="0" w:color="auto"/>
      </w:divBdr>
    </w:div>
    <w:div w:id="193470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4196-F7DD-414C-B766-0E74BDD0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295</Words>
  <Characters>1683</Characters>
  <Application>Microsoft Office Word</Application>
  <DocSecurity>0</DocSecurity>
  <Lines>14</Lines>
  <Paragraphs>3</Paragraphs>
  <ScaleCrop>false</ScaleCrop>
  <Company>P R C</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徐晓燕</dc:creator>
  <cp:lastModifiedBy>Administrator</cp:lastModifiedBy>
  <cp:revision>48</cp:revision>
  <cp:lastPrinted>2025-03-04T03:48:00Z</cp:lastPrinted>
  <dcterms:created xsi:type="dcterms:W3CDTF">2022-02-22T02:45:00Z</dcterms:created>
  <dcterms:modified xsi:type="dcterms:W3CDTF">2025-03-04T06:47:00Z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D953E4793DA045DF90C7AEFB6B3863A2</vt:lpwstr>
  </property>
</Properties>
</file>