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B782" w14:textId="77777777" w:rsidR="00F17CBF" w:rsidRDefault="00000000">
      <w:pPr>
        <w:spacing w:line="360" w:lineRule="auto"/>
        <w:jc w:val="center"/>
        <w:rPr>
          <w:rFonts w:ascii="方正小标宋简体" w:eastAsia="方正小标宋简体" w:hAnsiTheme="minorEastAsia"/>
          <w:b/>
          <w:color w:val="000000" w:themeColor="text1"/>
          <w:sz w:val="32"/>
          <w:szCs w:val="32"/>
        </w:rPr>
      </w:pPr>
      <w:r>
        <w:rPr>
          <w:rFonts w:ascii="方正小标宋简体" w:eastAsia="方正小标宋简体" w:hAnsiTheme="minorEastAsia" w:hint="eastAsia"/>
          <w:b/>
          <w:color w:val="000000" w:themeColor="text1"/>
          <w:sz w:val="32"/>
          <w:szCs w:val="32"/>
        </w:rPr>
        <w:t>浙大宁波理工学院外国语学院高层次人才招聘简章</w:t>
      </w:r>
    </w:p>
    <w:p w14:paraId="5256FCDF" w14:textId="77777777" w:rsidR="00F17CBF" w:rsidRDefault="00F17CBF">
      <w:pPr>
        <w:rPr>
          <w:rFonts w:ascii="黑体" w:eastAsia="黑体" w:hAnsi="黑体" w:cs="黑体"/>
          <w:b/>
          <w:color w:val="000000" w:themeColor="text1"/>
          <w:sz w:val="24"/>
        </w:rPr>
      </w:pPr>
    </w:p>
    <w:p w14:paraId="6E2FE095" w14:textId="77777777" w:rsidR="00F17CBF" w:rsidRDefault="00000000">
      <w:pPr>
        <w:rPr>
          <w:rFonts w:ascii="黑体" w:eastAsia="黑体" w:hAnsi="黑体" w:cs="黑体"/>
          <w:b/>
          <w:color w:val="000000" w:themeColor="text1"/>
          <w:sz w:val="28"/>
        </w:rPr>
      </w:pPr>
      <w:r>
        <w:rPr>
          <w:rFonts w:ascii="黑体" w:eastAsia="黑体" w:hAnsi="黑体" w:cs="黑体" w:hint="eastAsia"/>
          <w:b/>
          <w:color w:val="000000" w:themeColor="text1"/>
          <w:sz w:val="28"/>
        </w:rPr>
        <w:t>一、浙大宁波理工学院简介</w:t>
      </w:r>
    </w:p>
    <w:p w14:paraId="3DC7B1B6" w14:textId="751433DF"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浙大宁波理工学院坐落于“书藏古今、港通天下”的历史文化名城、国际港口城市——浙江省宁波市。学校前身为浙江大学宁波理工学院，成立于2001年6月；2020年1月转设为“浙江省人民政府管理、宁波市人民政府举办、浙江大学支持办学”的全</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制公办普通本科高校。办学20余年来，学校弘扬浙江大学“求是创新”精神和浙东学术文化精髓，走内涵建设道路，实现跨越式发展。2013至2019年，学校连续7年位居国内同类院校排行榜第1名；近3年排名稳定在软科中国大学排行榜主榜全国第250余位。</w:t>
      </w:r>
    </w:p>
    <w:p w14:paraId="30F95714" w14:textId="3EEA413F"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学校现有教职工1000余人，其中：院士1名，各类市级以上人才工程人选245名，研究生导师和博士生导师195人。建有浙江省博士后工作站。学校现有11个学院，全</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制在校本科生1.1万余人，研究生近300人，形成以本科教育为主，研究生教育、继续教育相辅的完整教育体系。打造数字化设计与制造、智慧化港口与服务两大学科群。现有国家和省级一流专业建设点11个，省部级及以上学科专业平台27 个。作为主要完成单位获2020 年度国家科学技术发明奖二等奖1 项。近五年，获省教学成果一等奖2 项、二等奖2项，省部级科学技术奖5 项，省哲学社会科学优秀成果奖二等奖2 项，年均科研经费超亿元。</w:t>
      </w:r>
    </w:p>
    <w:p w14:paraId="688E6A70" w14:textId="77777777"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当前，学校按照“立足宁波、依托浙大、放眼全球”发展思路，坚持“为国家和地区培养卓越专业人才”重要理念，致力于培养“德智体美劳全面发展，具有人文精神和科学素养的高素质应用型创新人才”，加紧加快建设一流创新性应用型大学。</w:t>
      </w:r>
    </w:p>
    <w:p w14:paraId="3A96322A" w14:textId="77777777" w:rsidR="00F17CBF" w:rsidRDefault="00000000">
      <w:pPr>
        <w:adjustRightInd w:val="0"/>
        <w:snapToGrid w:val="0"/>
        <w:spacing w:beforeLines="50" w:before="157" w:afterLines="50" w:after="157" w:line="360" w:lineRule="auto"/>
        <w:ind w:firstLineChars="200" w:firstLine="562"/>
        <w:rPr>
          <w:rFonts w:ascii="黑体" w:eastAsia="黑体" w:hAnsi="黑体" w:cs="黑体"/>
          <w:b/>
          <w:color w:val="000000" w:themeColor="text1"/>
          <w:sz w:val="28"/>
        </w:rPr>
      </w:pPr>
      <w:r>
        <w:rPr>
          <w:rFonts w:ascii="黑体" w:eastAsia="黑体" w:hAnsi="黑体" w:cs="黑体" w:hint="eastAsia"/>
          <w:b/>
          <w:color w:val="000000" w:themeColor="text1"/>
          <w:sz w:val="28"/>
        </w:rPr>
        <w:t>二、外国语学院简介</w:t>
      </w:r>
    </w:p>
    <w:p w14:paraId="2F0F492E" w14:textId="18D1349D"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外国语学院下设英语系、日语系和大学英语教学部。截止2023年9月，学院有全</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r w:rsidR="00365F5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制在校生800余人。</w:t>
      </w:r>
    </w:p>
    <w:p w14:paraId="78772DF8" w14:textId="77777777"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学院下设外国语言学及应用语言学研究所、外国文学与比较文学研究所、翻译学研究所、国别和区域研究所、国际传播研究所、东亚文明研究所六个研究所，外国语言与文化学科为宁波市重点学科和学校一流学科，建有“波兰研究中心”和“阳明学堂”两个特色平台。学院有一支热爱教育事业教师队伍，其中专职教</w:t>
      </w:r>
      <w:r>
        <w:rPr>
          <w:rFonts w:ascii="仿宋_GB2312" w:eastAsia="仿宋_GB2312" w:hAnsi="宋体" w:cs="宋体" w:hint="eastAsia"/>
          <w:color w:val="000000" w:themeColor="text1"/>
          <w:kern w:val="0"/>
          <w:sz w:val="24"/>
        </w:rPr>
        <w:lastRenderedPageBreak/>
        <w:t>师75人，有教授2人，副教授14人，其中硕导3人,外籍教师5人。</w:t>
      </w:r>
    </w:p>
    <w:p w14:paraId="0F2B6F25" w14:textId="77777777"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学院全面推进学科专业一体化工程，努力建设特色学科平台，构建有“传承创新、交叉包容”的学科专业体系。学院依托“波兰研究中心”“阳明学堂”“宁波市东亚文化研究院”3个特色平台，有外国语言学及应用语言学、外国文学与比较文学、翻译学、国别和区域、国际传播、东亚文明等6个研究方向，已逐步成为宁波市经济文化发展的智库之一。</w:t>
      </w:r>
    </w:p>
    <w:p w14:paraId="10538F39" w14:textId="77777777" w:rsidR="00F17CBF" w:rsidRDefault="00000000">
      <w:pPr>
        <w:spacing w:line="360" w:lineRule="auto"/>
        <w:ind w:firstLineChars="177" w:firstLine="425"/>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学院重点建设外国语言文学特色优势学科，提升波兰研究中心和阳明学堂两个特色学科平台在国内外的影响力。夯实英语和日语专业竞争力，稳步提高大学外语教学质量。努力将学院建成在省内有影响力、在国内有知名度、外国语言文学学科优势突出、特色鲜明的外国语学院。</w:t>
      </w:r>
    </w:p>
    <w:p w14:paraId="70AA3AB2" w14:textId="77777777" w:rsidR="00F17CBF" w:rsidRDefault="00000000">
      <w:pPr>
        <w:adjustRightInd w:val="0"/>
        <w:snapToGrid w:val="0"/>
        <w:spacing w:beforeLines="50" w:before="157" w:afterLines="50" w:after="157" w:line="360" w:lineRule="auto"/>
        <w:ind w:firstLineChars="200" w:firstLine="480"/>
      </w:pPr>
      <w:r>
        <w:rPr>
          <w:rFonts w:ascii="仿宋_GB2312" w:eastAsia="仿宋_GB2312" w:hAnsi="宋体" w:cs="宋体" w:hint="eastAsia"/>
          <w:color w:val="000000" w:themeColor="text1"/>
          <w:kern w:val="0"/>
          <w:sz w:val="24"/>
        </w:rPr>
        <w:t>浙大宁波理工学院外国语学院热忱欢迎海内外优秀人才加盟，携手事业发展，共创美好未来。</w:t>
      </w:r>
    </w:p>
    <w:p w14:paraId="4D9AB952" w14:textId="77777777" w:rsidR="00F17CBF" w:rsidRDefault="00000000">
      <w:pPr>
        <w:spacing w:beforeLines="50" w:before="157" w:afterLines="50" w:after="157"/>
        <w:rPr>
          <w:rFonts w:ascii="黑体" w:eastAsia="黑体" w:hAnsi="黑体" w:cs="黑体"/>
          <w:b/>
          <w:color w:val="000000" w:themeColor="text1"/>
          <w:sz w:val="28"/>
        </w:rPr>
      </w:pPr>
      <w:r>
        <w:rPr>
          <w:rFonts w:ascii="黑体" w:eastAsia="黑体" w:hAnsi="黑体" w:cs="黑体" w:hint="eastAsia"/>
          <w:b/>
          <w:color w:val="000000" w:themeColor="text1"/>
          <w:sz w:val="28"/>
        </w:rPr>
        <w:t>三、高层次人才需求计划</w:t>
      </w:r>
    </w:p>
    <w:p w14:paraId="43C465F7" w14:textId="77777777" w:rsidR="00F17CBF" w:rsidRDefault="00000000">
      <w:pPr>
        <w:spacing w:beforeLines="50" w:before="157" w:afterLines="50" w:after="157" w:line="360" w:lineRule="auto"/>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高层次人才需求计划表</w:t>
      </w:r>
    </w:p>
    <w:tbl>
      <w:tblPr>
        <w:tblW w:w="9095" w:type="dxa"/>
        <w:jc w:val="center"/>
        <w:tblLayout w:type="fixed"/>
        <w:tblLook w:val="04A0" w:firstRow="1" w:lastRow="0" w:firstColumn="1" w:lastColumn="0" w:noHBand="0" w:noVBand="1"/>
      </w:tblPr>
      <w:tblGrid>
        <w:gridCol w:w="533"/>
        <w:gridCol w:w="948"/>
        <w:gridCol w:w="425"/>
        <w:gridCol w:w="2527"/>
        <w:gridCol w:w="4662"/>
      </w:tblGrid>
      <w:tr w:rsidR="00F17CBF" w14:paraId="1AA4CF1E" w14:textId="77777777">
        <w:trPr>
          <w:trHeight w:val="954"/>
          <w:jc w:val="center"/>
        </w:trPr>
        <w:tc>
          <w:tcPr>
            <w:tcW w:w="533"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14:paraId="60889323" w14:textId="77777777" w:rsidR="00F17CBF" w:rsidRDefault="00000000">
            <w:pPr>
              <w:widowControl/>
              <w:jc w:val="center"/>
              <w:rPr>
                <w:rFonts w:ascii="仿宋_GB2312" w:eastAsia="仿宋_GB2312" w:hAnsi="Courier New" w:cs="Courier New"/>
                <w:b/>
                <w:bCs/>
                <w:kern w:val="0"/>
                <w:sz w:val="24"/>
                <w:lang w:eastAsia="zh-Hans"/>
              </w:rPr>
            </w:pPr>
            <w:r>
              <w:rPr>
                <w:rFonts w:ascii="仿宋_GB2312" w:eastAsia="仿宋_GB2312" w:hAnsi="Courier New" w:cs="Courier New" w:hint="eastAsia"/>
                <w:b/>
                <w:bCs/>
                <w:kern w:val="0"/>
                <w:sz w:val="24"/>
                <w:lang w:eastAsia="zh-Hans"/>
              </w:rPr>
              <w:t>单位</w:t>
            </w:r>
          </w:p>
        </w:tc>
        <w:tc>
          <w:tcPr>
            <w:tcW w:w="948"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14:paraId="7281A0D2" w14:textId="77777777" w:rsidR="00F17CBF" w:rsidRDefault="00000000">
            <w:pPr>
              <w:widowControl/>
              <w:jc w:val="center"/>
              <w:rPr>
                <w:rFonts w:ascii="仿宋_GB2312" w:eastAsia="仿宋_GB2312" w:hAnsi="Courier New" w:cs="Courier New"/>
                <w:b/>
                <w:bCs/>
                <w:kern w:val="0"/>
                <w:sz w:val="24"/>
              </w:rPr>
            </w:pPr>
            <w:r>
              <w:rPr>
                <w:rFonts w:ascii="仿宋_GB2312" w:eastAsia="仿宋_GB2312" w:hAnsi="Courier New" w:cs="Courier New" w:hint="eastAsia"/>
                <w:b/>
                <w:bCs/>
                <w:kern w:val="0"/>
                <w:sz w:val="24"/>
              </w:rPr>
              <w:t>岗位类型</w:t>
            </w:r>
          </w:p>
        </w:tc>
        <w:tc>
          <w:tcPr>
            <w:tcW w:w="425"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14:paraId="720382D6" w14:textId="77777777" w:rsidR="00F17CBF" w:rsidRDefault="00000000">
            <w:pPr>
              <w:widowControl/>
              <w:jc w:val="center"/>
              <w:rPr>
                <w:rFonts w:ascii="仿宋_GB2312" w:eastAsia="仿宋_GB2312" w:hAnsi="Courier New" w:cs="Courier New"/>
                <w:b/>
                <w:bCs/>
                <w:kern w:val="0"/>
                <w:sz w:val="24"/>
              </w:rPr>
            </w:pPr>
            <w:r>
              <w:rPr>
                <w:rFonts w:ascii="仿宋_GB2312" w:eastAsia="仿宋_GB2312" w:hAnsi="Courier New" w:cs="Courier New" w:hint="eastAsia"/>
                <w:b/>
                <w:bCs/>
                <w:kern w:val="0"/>
                <w:sz w:val="24"/>
              </w:rPr>
              <w:t>人数</w:t>
            </w:r>
          </w:p>
        </w:tc>
        <w:tc>
          <w:tcPr>
            <w:tcW w:w="2527" w:type="dxa"/>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14:paraId="0BBF30F9" w14:textId="77777777" w:rsidR="00F17CBF" w:rsidRDefault="00000000">
            <w:pPr>
              <w:widowControl/>
              <w:jc w:val="center"/>
              <w:rPr>
                <w:rFonts w:ascii="仿宋_GB2312" w:eastAsia="仿宋_GB2312" w:hAnsi="Courier New" w:cs="Courier New"/>
                <w:b/>
                <w:bCs/>
                <w:kern w:val="0"/>
                <w:sz w:val="24"/>
              </w:rPr>
            </w:pPr>
            <w:r>
              <w:rPr>
                <w:rFonts w:ascii="仿宋_GB2312" w:eastAsia="仿宋_GB2312" w:hAnsi="Courier New" w:cs="Courier New" w:hint="eastAsia"/>
                <w:b/>
                <w:bCs/>
                <w:kern w:val="0"/>
                <w:sz w:val="24"/>
              </w:rPr>
              <w:t>研究方向</w:t>
            </w:r>
          </w:p>
        </w:tc>
        <w:tc>
          <w:tcPr>
            <w:tcW w:w="4662" w:type="dxa"/>
            <w:tcBorders>
              <w:top w:val="single" w:sz="4" w:space="0" w:color="auto"/>
              <w:left w:val="nil"/>
              <w:bottom w:val="single" w:sz="4" w:space="0" w:color="auto"/>
              <w:right w:val="single" w:sz="4" w:space="0" w:color="auto"/>
            </w:tcBorders>
            <w:shd w:val="clear" w:color="auto" w:fill="A5A5A5" w:themeFill="background1" w:themeFillShade="A5"/>
            <w:vAlign w:val="center"/>
          </w:tcPr>
          <w:p w14:paraId="40C68338" w14:textId="77777777" w:rsidR="00F17CBF" w:rsidRDefault="00000000">
            <w:pPr>
              <w:widowControl/>
              <w:jc w:val="center"/>
              <w:rPr>
                <w:rFonts w:ascii="仿宋_GB2312" w:eastAsia="仿宋_GB2312" w:hAnsi="Courier New" w:cs="Courier New"/>
                <w:b/>
                <w:bCs/>
                <w:kern w:val="0"/>
                <w:sz w:val="24"/>
              </w:rPr>
            </w:pPr>
            <w:r>
              <w:rPr>
                <w:rFonts w:ascii="仿宋_GB2312" w:eastAsia="仿宋_GB2312" w:hAnsi="Courier New" w:cs="Courier New" w:hint="eastAsia"/>
                <w:b/>
                <w:bCs/>
                <w:kern w:val="0"/>
                <w:sz w:val="24"/>
              </w:rPr>
              <w:t>学历、学位</w:t>
            </w:r>
            <w:r>
              <w:rPr>
                <w:rFonts w:ascii="仿宋_GB2312" w:eastAsia="仿宋_GB2312" w:hAnsi="Courier New" w:cs="Courier New" w:hint="eastAsia"/>
                <w:b/>
                <w:bCs/>
                <w:kern w:val="0"/>
                <w:sz w:val="24"/>
                <w:lang w:eastAsia="zh-Hans"/>
              </w:rPr>
              <w:t>及其他资格条件</w:t>
            </w:r>
          </w:p>
        </w:tc>
      </w:tr>
      <w:tr w:rsidR="00F17CBF" w14:paraId="1B66715C" w14:textId="77777777">
        <w:trPr>
          <w:trHeight w:val="79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A6839" w14:textId="77777777" w:rsidR="00F17CBF" w:rsidRDefault="00000000">
            <w:pPr>
              <w:widowControl/>
              <w:adjustRightInd w:val="0"/>
              <w:snapToGrid w:val="0"/>
              <w:spacing w:line="320" w:lineRule="exact"/>
              <w:jc w:val="center"/>
              <w:rPr>
                <w:rFonts w:ascii="仿宋_GB2312" w:eastAsia="仿宋_GB2312" w:hAnsi="宋体" w:cs="宋体"/>
                <w:kern w:val="0"/>
                <w:sz w:val="24"/>
                <w:lang w:eastAsia="zh-Hans"/>
              </w:rPr>
            </w:pPr>
            <w:r>
              <w:rPr>
                <w:rFonts w:ascii="仿宋_GB2312" w:eastAsia="仿宋_GB2312" w:hAnsi="宋体" w:cs="宋体" w:hint="eastAsia"/>
                <w:kern w:val="0"/>
                <w:sz w:val="24"/>
                <w:lang w:eastAsia="zh-Hans"/>
              </w:rPr>
              <w:t>外国语学院</w:t>
            </w:r>
          </w:p>
        </w:tc>
        <w:tc>
          <w:tcPr>
            <w:tcW w:w="948" w:type="dxa"/>
            <w:tcBorders>
              <w:top w:val="single" w:sz="4" w:space="0" w:color="auto"/>
              <w:left w:val="single" w:sz="4" w:space="0" w:color="auto"/>
              <w:bottom w:val="single" w:sz="4" w:space="0" w:color="auto"/>
              <w:right w:val="single" w:sz="4" w:space="0" w:color="auto"/>
            </w:tcBorders>
            <w:vAlign w:val="center"/>
          </w:tcPr>
          <w:p w14:paraId="076D20A3" w14:textId="77777777" w:rsidR="00F17CBF" w:rsidRDefault="00000000">
            <w:pPr>
              <w:widowControl/>
              <w:adjustRightInd w:val="0"/>
              <w:snapToGrid w:val="0"/>
              <w:spacing w:line="320" w:lineRule="exact"/>
              <w:jc w:val="center"/>
              <w:rPr>
                <w:rFonts w:ascii="仿宋_GB2312" w:eastAsia="仿宋_GB2312" w:hAnsi="宋体" w:cs="宋体"/>
                <w:kern w:val="0"/>
                <w:sz w:val="24"/>
                <w:lang w:eastAsia="zh-Hans"/>
              </w:rPr>
            </w:pPr>
            <w:r>
              <w:rPr>
                <w:rFonts w:ascii="仿宋_GB2312" w:eastAsia="仿宋_GB2312" w:hAnsi="宋体" w:cs="宋体" w:hint="eastAsia"/>
                <w:kern w:val="0"/>
                <w:sz w:val="24"/>
                <w:lang w:eastAsia="zh-Hans"/>
              </w:rPr>
              <w:t>学术带头人</w:t>
            </w:r>
          </w:p>
        </w:tc>
        <w:tc>
          <w:tcPr>
            <w:tcW w:w="425" w:type="dxa"/>
            <w:tcBorders>
              <w:top w:val="single" w:sz="4" w:space="0" w:color="auto"/>
              <w:left w:val="single" w:sz="4" w:space="0" w:color="auto"/>
              <w:bottom w:val="single" w:sz="4" w:space="0" w:color="auto"/>
              <w:right w:val="single" w:sz="4" w:space="0" w:color="auto"/>
            </w:tcBorders>
            <w:vAlign w:val="center"/>
          </w:tcPr>
          <w:p w14:paraId="0089BD19" w14:textId="77777777" w:rsidR="00F17CBF" w:rsidRDefault="00000000">
            <w:pPr>
              <w:widowControl/>
              <w:adjustRightInd w:val="0"/>
              <w:snapToGrid w:val="0"/>
              <w:spacing w:line="32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3F281E2E"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lang w:eastAsia="zh-Hans"/>
              </w:rPr>
              <w:t>外国语言文学</w:t>
            </w:r>
            <w:r>
              <w:rPr>
                <w:rFonts w:ascii="仿宋_GB2312" w:eastAsia="仿宋_GB2312" w:hAnsi="仿宋_GB2312" w:cs="仿宋_GB2312" w:hint="eastAsia"/>
                <w:sz w:val="24"/>
              </w:rPr>
              <w:t>（英语、日语语言文学）</w:t>
            </w:r>
          </w:p>
          <w:p w14:paraId="011AAA1A" w14:textId="77777777" w:rsidR="00F17CBF" w:rsidRDefault="00000000">
            <w:pPr>
              <w:widowControl/>
              <w:numPr>
                <w:ilvl w:val="0"/>
                <w:numId w:val="1"/>
              </w:numPr>
              <w:adjustRightInd w:val="0"/>
              <w:snapToGrid w:val="0"/>
              <w:spacing w:line="320" w:lineRule="exact"/>
              <w:ind w:left="480" w:hangingChars="200" w:hanging="480"/>
              <w:jc w:val="left"/>
              <w:rPr>
                <w:rFonts w:ascii="仿宋_GB2312" w:eastAsia="仿宋_GB2312" w:hAnsi="仿宋_GB2312" w:cs="仿宋_GB2312"/>
                <w:sz w:val="24"/>
              </w:rPr>
            </w:pPr>
            <w:r>
              <w:rPr>
                <w:rFonts w:ascii="仿宋_GB2312" w:eastAsia="仿宋_GB2312" w:hAnsi="仿宋_GB2312" w:cs="仿宋_GB2312" w:hint="eastAsia"/>
                <w:sz w:val="24"/>
                <w:lang w:eastAsia="zh-Hans"/>
              </w:rPr>
              <w:t>翻译学</w:t>
            </w:r>
            <w:r>
              <w:rPr>
                <w:rFonts w:ascii="仿宋_GB2312" w:eastAsia="仿宋_GB2312" w:hAnsi="仿宋_GB2312" w:cs="仿宋_GB2312" w:hint="eastAsia"/>
                <w:sz w:val="24"/>
              </w:rPr>
              <w:t>/翻译技术</w:t>
            </w:r>
          </w:p>
          <w:p w14:paraId="76FC48C9" w14:textId="77777777" w:rsidR="00F17CBF" w:rsidRDefault="00000000">
            <w:pPr>
              <w:widowControl/>
              <w:adjustRightInd w:val="0"/>
              <w:snapToGrid w:val="0"/>
              <w:spacing w:line="320" w:lineRule="exact"/>
              <w:ind w:leftChars="-200" w:left="-420"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（英语、日语）</w:t>
            </w:r>
          </w:p>
          <w:p w14:paraId="478140B4" w14:textId="77777777" w:rsidR="00F17CBF" w:rsidRDefault="00000000">
            <w:pPr>
              <w:widowControl/>
              <w:adjustRightInd w:val="0"/>
              <w:snapToGrid w:val="0"/>
              <w:spacing w:line="320" w:lineRule="exact"/>
              <w:jc w:val="left"/>
              <w:rPr>
                <w:rFonts w:ascii="仿宋_GB2312" w:eastAsia="仿宋_GB2312" w:hAnsi="宋体" w:cs="宋体"/>
                <w:kern w:val="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lang w:eastAsia="zh-Hans"/>
              </w:rPr>
              <w:t>国别区域研究</w:t>
            </w:r>
            <w:r>
              <w:rPr>
                <w:rFonts w:ascii="仿宋_GB2312" w:eastAsia="仿宋_GB2312" w:hAnsi="仿宋_GB2312" w:cs="仿宋_GB2312" w:hint="eastAsia"/>
                <w:sz w:val="24"/>
              </w:rPr>
              <w:t>（中东欧、东北亚）</w:t>
            </w:r>
          </w:p>
        </w:tc>
        <w:tc>
          <w:tcPr>
            <w:tcW w:w="4662" w:type="dxa"/>
            <w:tcBorders>
              <w:top w:val="single" w:sz="4" w:space="0" w:color="auto"/>
              <w:left w:val="single" w:sz="4" w:space="0" w:color="auto"/>
              <w:bottom w:val="single" w:sz="4" w:space="0" w:color="auto"/>
              <w:right w:val="single" w:sz="4" w:space="0" w:color="auto"/>
            </w:tcBorders>
            <w:shd w:val="clear" w:color="000000" w:fill="FFFFFF"/>
            <w:vAlign w:val="center"/>
          </w:tcPr>
          <w:p w14:paraId="449C1E2B"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sz w:val="24"/>
              </w:rPr>
              <w:t>1.教授/研究员职称，具有良好的学术背景</w:t>
            </w:r>
            <w:r>
              <w:rPr>
                <w:rFonts w:ascii="仿宋_GB2312" w:eastAsia="仿宋_GB2312" w:hAnsi="仿宋_GB2312" w:cs="仿宋_GB2312" w:hint="eastAsia"/>
                <w:sz w:val="24"/>
                <w:lang w:eastAsia="zh-Hans"/>
              </w:rPr>
              <w:t>，年龄在50周岁以下</w:t>
            </w:r>
            <w:r>
              <w:rPr>
                <w:rFonts w:ascii="仿宋_GB2312" w:eastAsia="仿宋_GB2312" w:hAnsi="仿宋_GB2312" w:cs="仿宋_GB2312" w:hint="eastAsia"/>
                <w:sz w:val="24"/>
              </w:rPr>
              <w:t>；</w:t>
            </w:r>
          </w:p>
          <w:p w14:paraId="343E3D3A" w14:textId="77777777" w:rsidR="00F17CBF" w:rsidRDefault="00000000">
            <w:pPr>
              <w:widowControl/>
              <w:adjustRightInd w:val="0"/>
              <w:snapToGrid w:val="0"/>
              <w:spacing w:line="320" w:lineRule="exact"/>
              <w:jc w:val="left"/>
              <w:rPr>
                <w:rFonts w:ascii="仿宋_GB2312" w:eastAsia="仿宋_GB2312" w:hAnsi="仿宋_GB2312" w:cs="仿宋_GB2312"/>
                <w:sz w:val="24"/>
                <w:lang w:eastAsia="zh-Hans"/>
              </w:rPr>
            </w:pPr>
            <w:r>
              <w:rPr>
                <w:rFonts w:ascii="仿宋_GB2312" w:eastAsia="仿宋_GB2312" w:hAnsi="仿宋_GB2312" w:cs="仿宋_GB2312"/>
                <w:sz w:val="24"/>
              </w:rPr>
              <w:t>2</w:t>
            </w:r>
            <w:r>
              <w:rPr>
                <w:rFonts w:ascii="仿宋_GB2312" w:eastAsia="仿宋_GB2312" w:hAnsi="仿宋_GB2312" w:cs="仿宋_GB2312" w:hint="eastAsia"/>
                <w:sz w:val="24"/>
                <w:lang w:eastAsia="zh-Hans"/>
              </w:rPr>
              <w:t>.</w:t>
            </w:r>
            <w:r>
              <w:rPr>
                <w:rFonts w:ascii="仿宋_GB2312" w:eastAsia="仿宋_GB2312" w:hAnsi="仿宋_GB2312" w:cs="仿宋_GB2312"/>
                <w:sz w:val="24"/>
              </w:rPr>
              <w:t>具有申请国家级高层次人才的潜</w:t>
            </w:r>
            <w:r>
              <w:rPr>
                <w:rFonts w:ascii="仿宋_GB2312" w:eastAsia="仿宋_GB2312" w:hAnsi="仿宋_GB2312" w:cs="仿宋_GB2312" w:hint="eastAsia"/>
                <w:sz w:val="24"/>
                <w:lang w:eastAsia="zh-Hans"/>
              </w:rPr>
              <w:t>力；</w:t>
            </w:r>
          </w:p>
          <w:p w14:paraId="52BF993C" w14:textId="77777777" w:rsidR="00F17CBF" w:rsidRDefault="00000000">
            <w:pPr>
              <w:widowControl/>
              <w:adjustRightInd w:val="0"/>
              <w:snapToGrid w:val="0"/>
              <w:spacing w:line="320" w:lineRule="exact"/>
              <w:jc w:val="left"/>
              <w:rPr>
                <w:rFonts w:ascii="仿宋_GB2312" w:eastAsia="仿宋_GB2312" w:hAnsi="仿宋_GB2312" w:cs="仿宋_GB2312"/>
                <w:sz w:val="24"/>
                <w:lang w:eastAsia="zh-Hans"/>
              </w:rPr>
            </w:pPr>
            <w:r>
              <w:rPr>
                <w:rFonts w:ascii="仿宋_GB2312" w:eastAsia="仿宋_GB2312" w:hAnsi="仿宋_GB2312" w:cs="仿宋_GB2312"/>
                <w:sz w:val="24"/>
                <w:lang w:eastAsia="zh-Hans"/>
              </w:rPr>
              <w:t>3.</w:t>
            </w:r>
            <w:r>
              <w:rPr>
                <w:rFonts w:ascii="仿宋_GB2312" w:eastAsia="仿宋_GB2312" w:hAnsi="仿宋_GB2312" w:cs="仿宋_GB2312" w:hint="eastAsia"/>
                <w:sz w:val="24"/>
                <w:lang w:eastAsia="zh-Hans"/>
              </w:rPr>
              <w:t>具备卓越的研究能力和团队组织能力。</w:t>
            </w:r>
          </w:p>
        </w:tc>
      </w:tr>
      <w:tr w:rsidR="00F17CBF" w14:paraId="7E6B32E5" w14:textId="77777777">
        <w:trPr>
          <w:trHeight w:val="1100"/>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792BD" w14:textId="77777777" w:rsidR="00F17CBF" w:rsidRDefault="00F17CBF">
            <w:pPr>
              <w:widowControl/>
              <w:adjustRightInd w:val="0"/>
              <w:snapToGrid w:val="0"/>
              <w:spacing w:line="320" w:lineRule="exact"/>
              <w:jc w:val="center"/>
              <w:rPr>
                <w:rFonts w:ascii="仿宋_GB2312" w:eastAsia="仿宋_GB2312" w:hAnsi="宋体" w:cs="宋体"/>
                <w:kern w:val="0"/>
                <w:sz w:val="24"/>
              </w:rPr>
            </w:pPr>
          </w:p>
        </w:tc>
        <w:tc>
          <w:tcPr>
            <w:tcW w:w="948" w:type="dxa"/>
            <w:tcBorders>
              <w:top w:val="single" w:sz="4" w:space="0" w:color="auto"/>
              <w:left w:val="single" w:sz="4" w:space="0" w:color="auto"/>
              <w:bottom w:val="single" w:sz="4" w:space="0" w:color="auto"/>
              <w:right w:val="single" w:sz="4" w:space="0" w:color="auto"/>
            </w:tcBorders>
            <w:vAlign w:val="center"/>
          </w:tcPr>
          <w:p w14:paraId="57653EF7" w14:textId="77777777" w:rsidR="00F17CBF" w:rsidRDefault="00000000">
            <w:pPr>
              <w:widowControl/>
              <w:adjustRightInd w:val="0"/>
              <w:snapToGrid w:val="0"/>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lang w:eastAsia="zh-Hans"/>
              </w:rPr>
              <w:t>教学科研</w:t>
            </w:r>
            <w:r>
              <w:rPr>
                <w:rFonts w:ascii="仿宋_GB2312" w:eastAsia="仿宋_GB2312" w:hAnsi="宋体" w:cs="宋体" w:hint="eastAsia"/>
                <w:kern w:val="0"/>
                <w:sz w:val="24"/>
              </w:rPr>
              <w:t>（英语、日语教师）</w:t>
            </w:r>
          </w:p>
        </w:tc>
        <w:tc>
          <w:tcPr>
            <w:tcW w:w="425" w:type="dxa"/>
            <w:tcBorders>
              <w:top w:val="single" w:sz="4" w:space="0" w:color="auto"/>
              <w:left w:val="single" w:sz="4" w:space="0" w:color="auto"/>
              <w:bottom w:val="single" w:sz="4" w:space="0" w:color="auto"/>
              <w:right w:val="single" w:sz="4" w:space="0" w:color="auto"/>
            </w:tcBorders>
            <w:vAlign w:val="center"/>
          </w:tcPr>
          <w:p w14:paraId="622D6F8E" w14:textId="77777777" w:rsidR="00F17CBF" w:rsidRDefault="00000000">
            <w:pPr>
              <w:widowControl/>
              <w:adjustRightInd w:val="0"/>
              <w:snapToGrid w:val="0"/>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041D9506"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lang w:eastAsia="zh-Hans"/>
              </w:rPr>
              <w:t>外国语言文学</w:t>
            </w:r>
            <w:r>
              <w:rPr>
                <w:rFonts w:ascii="仿宋_GB2312" w:eastAsia="仿宋_GB2312" w:hAnsi="仿宋_GB2312" w:cs="仿宋_GB2312" w:hint="eastAsia"/>
                <w:sz w:val="24"/>
              </w:rPr>
              <w:t>（英语、日语语言文学）</w:t>
            </w:r>
          </w:p>
          <w:p w14:paraId="7DEAB302"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lang w:eastAsia="zh-Hans"/>
              </w:rPr>
              <w:t>翻译学</w:t>
            </w:r>
            <w:r>
              <w:rPr>
                <w:rFonts w:ascii="仿宋_GB2312" w:eastAsia="仿宋_GB2312" w:hAnsi="仿宋_GB2312" w:cs="仿宋_GB2312" w:hint="eastAsia"/>
                <w:sz w:val="24"/>
              </w:rPr>
              <w:t>/翻译技术（英语、日语）</w:t>
            </w:r>
          </w:p>
          <w:p w14:paraId="2FE25DE5"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lang w:eastAsia="zh-Hans"/>
              </w:rPr>
              <w:t>国别区域</w:t>
            </w:r>
            <w:r>
              <w:rPr>
                <w:rFonts w:ascii="仿宋_GB2312" w:eastAsia="仿宋_GB2312" w:hAnsi="仿宋_GB2312" w:cs="仿宋_GB2312" w:hint="eastAsia"/>
                <w:sz w:val="24"/>
              </w:rPr>
              <w:t>研究（中东欧、东北亚）</w:t>
            </w:r>
          </w:p>
          <w:p w14:paraId="1A38F1EF" w14:textId="77777777" w:rsidR="00F17CBF" w:rsidRDefault="00000000">
            <w:pPr>
              <w:widowControl/>
              <w:adjustRightInd w:val="0"/>
              <w:snapToGrid w:val="0"/>
              <w:spacing w:line="320" w:lineRule="exact"/>
              <w:jc w:val="left"/>
            </w:pPr>
            <w:r>
              <w:rPr>
                <w:rFonts w:ascii="仿宋_GB2312" w:eastAsia="仿宋_GB2312" w:hAnsi="仿宋_GB2312" w:cs="仿宋_GB2312" w:hint="eastAsia"/>
                <w:sz w:val="24"/>
              </w:rPr>
              <w:t>4.对外汉语教学</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5A62C34"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海内外优秀博士，年龄不超过35周岁；</w:t>
            </w:r>
          </w:p>
          <w:p w14:paraId="22FA7A38"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lang w:eastAsia="zh-Hans"/>
              </w:rPr>
              <w:t>发表过高水平的学术论文或具有高水平的学术成果</w:t>
            </w:r>
            <w:r>
              <w:rPr>
                <w:rFonts w:ascii="仿宋_GB2312" w:eastAsia="仿宋_GB2312" w:hAnsi="仿宋_GB2312" w:cs="仿宋_GB2312" w:hint="eastAsia"/>
                <w:sz w:val="24"/>
              </w:rPr>
              <w:t>；</w:t>
            </w:r>
          </w:p>
          <w:p w14:paraId="7E2F7A13" w14:textId="77777777" w:rsidR="00F17CBF" w:rsidRDefault="00000000">
            <w:pPr>
              <w:widowControl/>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3.具备较强的学术视野和学术责任感,能够开展跨学科研究。</w:t>
            </w:r>
          </w:p>
        </w:tc>
      </w:tr>
    </w:tbl>
    <w:p w14:paraId="718C6F1A" w14:textId="77777777" w:rsidR="00F17CBF" w:rsidRDefault="00000000">
      <w:pPr>
        <w:spacing w:beforeLines="50" w:before="157" w:afterLines="50" w:after="157"/>
        <w:rPr>
          <w:rFonts w:ascii="黑体" w:eastAsia="黑体" w:hAnsi="黑体" w:cs="黑体"/>
          <w:b/>
          <w:color w:val="000000" w:themeColor="text1"/>
          <w:sz w:val="28"/>
        </w:rPr>
      </w:pPr>
      <w:r>
        <w:rPr>
          <w:rFonts w:ascii="黑体" w:eastAsia="黑体" w:hAnsi="黑体" w:cs="黑体" w:hint="eastAsia"/>
          <w:b/>
          <w:color w:val="000000" w:themeColor="text1"/>
          <w:sz w:val="28"/>
        </w:rPr>
        <w:t>四、高层次人才引进待遇</w:t>
      </w:r>
    </w:p>
    <w:p w14:paraId="338F38A6" w14:textId="77777777" w:rsidR="00F17CBF" w:rsidRDefault="00000000">
      <w:pPr>
        <w:adjustRightInd w:val="0"/>
        <w:snapToGrid w:val="0"/>
        <w:spacing w:line="360" w:lineRule="auto"/>
        <w:ind w:firstLineChars="175" w:firstLine="42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1.提供宁波市事业编制岗位。</w:t>
      </w:r>
    </w:p>
    <w:p w14:paraId="187D0A0E" w14:textId="77777777" w:rsidR="00F17CBF" w:rsidRDefault="00000000">
      <w:pPr>
        <w:adjustRightInd w:val="0"/>
        <w:snapToGrid w:val="0"/>
        <w:spacing w:line="360" w:lineRule="auto"/>
        <w:ind w:firstLineChars="175" w:firstLine="42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2.提供长三角地区具有行业竞争力的薪酬待遇；根据个人情况可获得宁波市安</w:t>
      </w:r>
      <w:r>
        <w:rPr>
          <w:rFonts w:ascii="仿宋_GB2312" w:eastAsia="仿宋_GB2312" w:hAnsi="宋体" w:cs="宋体" w:hint="eastAsia"/>
          <w:bCs/>
          <w:color w:val="000000"/>
          <w:kern w:val="0"/>
          <w:sz w:val="24"/>
        </w:rPr>
        <w:lastRenderedPageBreak/>
        <w:t>家费、购房补贴和学校提供的购房补贴、科研启动费等，总额最高100万元，详见《高层次人才引进待遇表》；对于紧缺学科或特别情况的，待遇可面议。待遇均为税前，扣税政策按宁波市有关规定执行。</w:t>
      </w:r>
    </w:p>
    <w:p w14:paraId="0FF77515" w14:textId="77777777" w:rsidR="00F17CBF" w:rsidRDefault="00000000">
      <w:pPr>
        <w:adjustRightInd w:val="0"/>
        <w:snapToGrid w:val="0"/>
        <w:spacing w:line="360" w:lineRule="auto"/>
        <w:ind w:firstLineChars="175" w:firstLine="42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3.符合条件的引进人才可申请浙江大学等高校联培研究生指导教师资格及博士后合作导师资格。</w:t>
      </w:r>
    </w:p>
    <w:p w14:paraId="235370BC" w14:textId="77777777" w:rsidR="00F17CBF" w:rsidRDefault="00000000">
      <w:pPr>
        <w:adjustRightInd w:val="0"/>
        <w:snapToGrid w:val="0"/>
        <w:spacing w:line="360" w:lineRule="auto"/>
        <w:ind w:firstLineChars="175" w:firstLine="42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4.可协助解决过渡性住房及子女入学、入托等。</w:t>
      </w:r>
    </w:p>
    <w:p w14:paraId="5318A86C" w14:textId="77777777" w:rsidR="00F17CBF" w:rsidRDefault="00000000">
      <w:pPr>
        <w:spacing w:beforeLines="50" w:before="157" w:afterLines="50" w:after="157"/>
        <w:rPr>
          <w:rFonts w:ascii="黑体" w:eastAsia="黑体" w:hAnsi="黑体" w:cs="黑体"/>
          <w:b/>
          <w:color w:val="000000" w:themeColor="text1"/>
          <w:sz w:val="28"/>
        </w:rPr>
      </w:pPr>
      <w:r>
        <w:rPr>
          <w:rFonts w:ascii="黑体" w:eastAsia="黑体" w:hAnsi="黑体" w:cs="黑体" w:hint="eastAsia"/>
          <w:b/>
          <w:color w:val="000000" w:themeColor="text1"/>
          <w:sz w:val="28"/>
        </w:rPr>
        <w:t>五、高层次人才引进待遇表</w:t>
      </w:r>
    </w:p>
    <w:p w14:paraId="7402260D"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单位：万元/人民币（税前）</w:t>
      </w:r>
    </w:p>
    <w:tbl>
      <w:tblPr>
        <w:tblW w:w="8789" w:type="dxa"/>
        <w:jc w:val="center"/>
        <w:shd w:val="clear" w:color="auto" w:fill="FFFFFF"/>
        <w:tblLayout w:type="fixed"/>
        <w:tblCellMar>
          <w:left w:w="0" w:type="dxa"/>
          <w:right w:w="0" w:type="dxa"/>
        </w:tblCellMar>
        <w:tblLook w:val="04A0" w:firstRow="1" w:lastRow="0" w:firstColumn="1" w:lastColumn="0" w:noHBand="0" w:noVBand="1"/>
      </w:tblPr>
      <w:tblGrid>
        <w:gridCol w:w="1983"/>
        <w:gridCol w:w="1547"/>
        <w:gridCol w:w="2281"/>
        <w:gridCol w:w="1489"/>
        <w:gridCol w:w="1489"/>
      </w:tblGrid>
      <w:tr w:rsidR="00F17CBF" w14:paraId="6C2B85CD" w14:textId="77777777">
        <w:trPr>
          <w:trHeight w:val="605"/>
          <w:jc w:val="center"/>
        </w:trPr>
        <w:tc>
          <w:tcPr>
            <w:tcW w:w="3530" w:type="dxa"/>
            <w:gridSpan w:val="2"/>
            <w:vMerge w:val="restart"/>
            <w:tcBorders>
              <w:top w:val="single" w:sz="6" w:space="0" w:color="000000"/>
              <w:left w:val="single" w:sz="6" w:space="0" w:color="000000"/>
              <w:bottom w:val="single" w:sz="6" w:space="0" w:color="000000"/>
              <w:right w:val="single" w:sz="6" w:space="0" w:color="000000"/>
            </w:tcBorders>
            <w:shd w:val="clear" w:color="auto" w:fill="DCE6F2" w:themeFill="accent1" w:themeFillTint="32"/>
            <w:tcMar>
              <w:top w:w="30" w:type="dxa"/>
              <w:left w:w="45" w:type="dxa"/>
              <w:bottom w:w="30" w:type="dxa"/>
              <w:right w:w="45" w:type="dxa"/>
            </w:tcMar>
            <w:vAlign w:val="center"/>
          </w:tcPr>
          <w:p w14:paraId="117AB35E" w14:textId="77777777" w:rsidR="00F17CBF" w:rsidRDefault="00000000">
            <w:pPr>
              <w:pStyle w:val="aa"/>
              <w:widowControl/>
              <w:wordWrap w:val="0"/>
              <w:adjustRightInd w:val="0"/>
              <w:snapToGrid w:val="0"/>
              <w:spacing w:before="0" w:beforeAutospacing="0" w:after="0" w:afterAutospacing="0" w:line="504" w:lineRule="atLeast"/>
              <w:jc w:val="center"/>
            </w:pPr>
            <w:r>
              <w:rPr>
                <w:rStyle w:val="ac"/>
                <w:rFonts w:ascii="微软雅黑" w:eastAsia="微软雅黑" w:hAnsi="微软雅黑" w:cs="微软雅黑" w:hint="eastAsia"/>
                <w:color w:val="333333"/>
              </w:rPr>
              <w:t>人才类型</w:t>
            </w:r>
          </w:p>
        </w:tc>
        <w:tc>
          <w:tcPr>
            <w:tcW w:w="2281" w:type="dxa"/>
            <w:vMerge w:val="restart"/>
            <w:tcBorders>
              <w:top w:val="single" w:sz="6" w:space="0" w:color="000000"/>
              <w:left w:val="single" w:sz="6" w:space="0" w:color="000000"/>
              <w:bottom w:val="single" w:sz="6" w:space="0" w:color="000000"/>
              <w:right w:val="single" w:sz="6" w:space="0" w:color="000000"/>
            </w:tcBorders>
            <w:shd w:val="clear" w:color="auto" w:fill="DCE6F2" w:themeFill="accent1" w:themeFillTint="32"/>
            <w:tcMar>
              <w:top w:w="30" w:type="dxa"/>
              <w:left w:w="45" w:type="dxa"/>
              <w:bottom w:w="30" w:type="dxa"/>
              <w:right w:w="45" w:type="dxa"/>
            </w:tcMar>
            <w:vAlign w:val="center"/>
          </w:tcPr>
          <w:p w14:paraId="2B3FCD54" w14:textId="77777777" w:rsidR="00F17CBF" w:rsidRDefault="00000000">
            <w:pPr>
              <w:pStyle w:val="aa"/>
              <w:widowControl/>
              <w:wordWrap w:val="0"/>
              <w:adjustRightInd w:val="0"/>
              <w:snapToGrid w:val="0"/>
              <w:spacing w:before="0" w:beforeAutospacing="0" w:after="0" w:afterAutospacing="0" w:line="504" w:lineRule="atLeast"/>
              <w:jc w:val="center"/>
            </w:pPr>
            <w:r>
              <w:rPr>
                <w:rStyle w:val="ac"/>
                <w:rFonts w:ascii="微软雅黑" w:eastAsia="微软雅黑" w:hAnsi="微软雅黑" w:cs="微软雅黑" w:hint="eastAsia"/>
                <w:color w:val="333333"/>
              </w:rPr>
              <w:t>安家补助及购房补贴（含宁波市提供）</w:t>
            </w:r>
          </w:p>
        </w:tc>
        <w:tc>
          <w:tcPr>
            <w:tcW w:w="1489" w:type="dxa"/>
            <w:tcBorders>
              <w:top w:val="single" w:sz="6" w:space="0" w:color="000000"/>
              <w:left w:val="single" w:sz="6" w:space="0" w:color="000000"/>
              <w:bottom w:val="single" w:sz="6" w:space="0" w:color="000000"/>
              <w:right w:val="single" w:sz="6" w:space="0" w:color="000000"/>
            </w:tcBorders>
            <w:shd w:val="clear" w:color="auto" w:fill="DCE6F2" w:themeFill="accent1" w:themeFillTint="32"/>
            <w:tcMar>
              <w:top w:w="30" w:type="dxa"/>
              <w:left w:w="45" w:type="dxa"/>
              <w:bottom w:w="30" w:type="dxa"/>
              <w:right w:w="45" w:type="dxa"/>
            </w:tcMar>
            <w:vAlign w:val="center"/>
          </w:tcPr>
          <w:p w14:paraId="49B4E17D" w14:textId="77777777" w:rsidR="00F17CBF" w:rsidRDefault="00000000">
            <w:pPr>
              <w:pStyle w:val="aa"/>
              <w:widowControl/>
              <w:wordWrap w:val="0"/>
              <w:adjustRightInd w:val="0"/>
              <w:snapToGrid w:val="0"/>
              <w:spacing w:before="0" w:beforeAutospacing="0" w:after="0" w:afterAutospacing="0" w:line="504" w:lineRule="atLeast"/>
              <w:jc w:val="center"/>
            </w:pPr>
            <w:r>
              <w:rPr>
                <w:rStyle w:val="ac"/>
                <w:rFonts w:ascii="微软雅黑" w:eastAsia="微软雅黑" w:hAnsi="微软雅黑" w:cs="微软雅黑" w:hint="eastAsia"/>
                <w:color w:val="333333"/>
              </w:rPr>
              <w:t>科研启动费</w:t>
            </w:r>
          </w:p>
        </w:tc>
        <w:tc>
          <w:tcPr>
            <w:tcW w:w="1489" w:type="dxa"/>
            <w:vMerge w:val="restart"/>
            <w:tcBorders>
              <w:top w:val="single" w:sz="6" w:space="0" w:color="000000"/>
              <w:left w:val="single" w:sz="6" w:space="0" w:color="000000"/>
              <w:right w:val="single" w:sz="6" w:space="0" w:color="000000"/>
            </w:tcBorders>
            <w:shd w:val="clear" w:color="auto" w:fill="DCE6F2" w:themeFill="accent1" w:themeFillTint="32"/>
            <w:tcMar>
              <w:top w:w="30" w:type="dxa"/>
              <w:left w:w="45" w:type="dxa"/>
              <w:bottom w:w="30" w:type="dxa"/>
              <w:right w:w="45" w:type="dxa"/>
            </w:tcMar>
            <w:vAlign w:val="center"/>
          </w:tcPr>
          <w:p w14:paraId="3B3B474F" w14:textId="77777777" w:rsidR="00F17CBF" w:rsidRDefault="00000000">
            <w:pPr>
              <w:pStyle w:val="aa"/>
              <w:widowControl/>
              <w:wordWrap w:val="0"/>
              <w:adjustRightInd w:val="0"/>
              <w:snapToGrid w:val="0"/>
              <w:spacing w:before="0" w:beforeAutospacing="0" w:after="0" w:afterAutospacing="0" w:line="504" w:lineRule="atLeast"/>
              <w:jc w:val="center"/>
              <w:rPr>
                <w:rStyle w:val="ac"/>
                <w:rFonts w:ascii="微软雅黑" w:eastAsia="微软雅黑" w:hAnsi="微软雅黑" w:cs="微软雅黑"/>
                <w:color w:val="333333"/>
              </w:rPr>
            </w:pPr>
            <w:r>
              <w:rPr>
                <w:rStyle w:val="ac"/>
                <w:rFonts w:ascii="微软雅黑" w:eastAsia="微软雅黑" w:hAnsi="微软雅黑" w:cs="微软雅黑" w:hint="eastAsia"/>
                <w:color w:val="333333"/>
              </w:rPr>
              <w:t>薪酬</w:t>
            </w:r>
          </w:p>
        </w:tc>
      </w:tr>
      <w:tr w:rsidR="00F17CBF" w14:paraId="3428CA39" w14:textId="77777777">
        <w:trPr>
          <w:trHeight w:val="605"/>
          <w:jc w:val="center"/>
        </w:trPr>
        <w:tc>
          <w:tcPr>
            <w:tcW w:w="353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CB8FD16" w14:textId="77777777" w:rsidR="00F17CBF" w:rsidRDefault="00F17CBF">
            <w:pPr>
              <w:adjustRightInd w:val="0"/>
              <w:snapToGrid w:val="0"/>
              <w:jc w:val="center"/>
              <w:rPr>
                <w:rFonts w:ascii="微软雅黑" w:eastAsia="微软雅黑" w:hAnsi="微软雅黑" w:cs="微软雅黑"/>
                <w:color w:val="333333"/>
                <w:sz w:val="24"/>
              </w:rPr>
            </w:pPr>
          </w:p>
        </w:tc>
        <w:tc>
          <w:tcPr>
            <w:tcW w:w="2281" w:type="dxa"/>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FD21952" w14:textId="77777777" w:rsidR="00F17CBF" w:rsidRDefault="00F17CBF">
            <w:pPr>
              <w:adjustRightInd w:val="0"/>
              <w:snapToGrid w:val="0"/>
              <w:jc w:val="center"/>
              <w:rPr>
                <w:rFonts w:ascii="微软雅黑" w:eastAsia="微软雅黑" w:hAnsi="微软雅黑" w:cs="微软雅黑"/>
                <w:color w:val="333333"/>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A2240F1" w14:textId="77777777" w:rsidR="00F17CBF" w:rsidRDefault="00000000">
            <w:pPr>
              <w:pStyle w:val="aa"/>
              <w:widowControl/>
              <w:wordWrap w:val="0"/>
              <w:adjustRightInd w:val="0"/>
              <w:snapToGrid w:val="0"/>
              <w:spacing w:before="0" w:beforeAutospacing="0" w:after="0" w:afterAutospacing="0" w:line="504" w:lineRule="atLeast"/>
              <w:jc w:val="center"/>
            </w:pPr>
            <w:r>
              <w:rPr>
                <w:rStyle w:val="ac"/>
                <w:rFonts w:ascii="微软雅黑" w:eastAsia="微软雅黑" w:hAnsi="微软雅黑" w:cs="微软雅黑" w:hint="eastAsia"/>
                <w:color w:val="333333"/>
              </w:rPr>
              <w:t>人文社科</w:t>
            </w:r>
          </w:p>
        </w:tc>
        <w:tc>
          <w:tcPr>
            <w:tcW w:w="1489" w:type="dxa"/>
            <w:vMerge/>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225BCF" w14:textId="77777777" w:rsidR="00F17CBF" w:rsidRDefault="00F17CBF">
            <w:pPr>
              <w:pStyle w:val="aa"/>
              <w:widowControl/>
              <w:wordWrap w:val="0"/>
              <w:adjustRightInd w:val="0"/>
              <w:snapToGrid w:val="0"/>
              <w:spacing w:before="0" w:beforeAutospacing="0" w:after="0" w:afterAutospacing="0" w:line="504" w:lineRule="atLeast"/>
              <w:jc w:val="center"/>
              <w:rPr>
                <w:rStyle w:val="ac"/>
                <w:rFonts w:ascii="微软雅黑" w:eastAsia="微软雅黑" w:hAnsi="微软雅黑" w:cs="微软雅黑"/>
                <w:color w:val="333333"/>
              </w:rPr>
            </w:pPr>
          </w:p>
        </w:tc>
      </w:tr>
      <w:tr w:rsidR="00F17CBF" w14:paraId="57AD9D64" w14:textId="77777777">
        <w:trPr>
          <w:trHeight w:val="495"/>
          <w:jc w:val="center"/>
        </w:trPr>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2C520"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顶尖人才</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B11CFD"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A类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6B1F0DF"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不低于1000万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72887C"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面议</w:t>
            </w:r>
          </w:p>
        </w:tc>
        <w:tc>
          <w:tcPr>
            <w:tcW w:w="1489" w:type="dxa"/>
            <w:vMerge w:val="restart"/>
            <w:tcBorders>
              <w:top w:val="single" w:sz="6" w:space="0" w:color="000000"/>
              <w:left w:val="single" w:sz="6" w:space="0" w:color="000000"/>
              <w:right w:val="single" w:sz="6" w:space="0" w:color="000000"/>
            </w:tcBorders>
            <w:shd w:val="clear" w:color="auto" w:fill="FFFFFF"/>
            <w:tcMar>
              <w:top w:w="30" w:type="dxa"/>
              <w:left w:w="45" w:type="dxa"/>
              <w:bottom w:w="30" w:type="dxa"/>
              <w:right w:w="45" w:type="dxa"/>
            </w:tcMar>
            <w:vAlign w:val="center"/>
          </w:tcPr>
          <w:p w14:paraId="5BEABEF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年薪制面议</w:t>
            </w:r>
          </w:p>
        </w:tc>
      </w:tr>
      <w:tr w:rsidR="00F17CBF" w14:paraId="207E406E" w14:textId="77777777">
        <w:trPr>
          <w:trHeight w:val="495"/>
          <w:jc w:val="center"/>
        </w:trPr>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A7BE8FC"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特优人才</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EA5D55A"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B类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AF6B44F"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不低于360万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703A00"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≥60</w:t>
            </w:r>
          </w:p>
        </w:tc>
        <w:tc>
          <w:tcPr>
            <w:tcW w:w="1489" w:type="dxa"/>
            <w:vMerge/>
            <w:tcBorders>
              <w:left w:val="single" w:sz="6" w:space="0" w:color="000000"/>
              <w:right w:val="single" w:sz="6" w:space="0" w:color="000000"/>
            </w:tcBorders>
            <w:shd w:val="clear" w:color="auto" w:fill="FFFFFF"/>
            <w:tcMar>
              <w:top w:w="30" w:type="dxa"/>
              <w:left w:w="45" w:type="dxa"/>
              <w:bottom w:w="30" w:type="dxa"/>
              <w:right w:w="45" w:type="dxa"/>
            </w:tcMar>
            <w:vAlign w:val="center"/>
          </w:tcPr>
          <w:p w14:paraId="1D6E0338" w14:textId="77777777" w:rsidR="00F17CBF" w:rsidRDefault="00F17CBF">
            <w:pPr>
              <w:adjustRightInd w:val="0"/>
              <w:snapToGrid w:val="0"/>
              <w:jc w:val="center"/>
              <w:rPr>
                <w:rFonts w:ascii="仿宋_GB2312" w:eastAsia="仿宋_GB2312" w:hAnsi="宋体" w:cs="宋体"/>
                <w:bCs/>
                <w:color w:val="000000"/>
                <w:kern w:val="0"/>
                <w:sz w:val="24"/>
              </w:rPr>
            </w:pPr>
          </w:p>
        </w:tc>
      </w:tr>
      <w:tr w:rsidR="00F17CBF" w14:paraId="05569F21" w14:textId="77777777">
        <w:trPr>
          <w:trHeight w:val="495"/>
          <w:jc w:val="center"/>
        </w:trPr>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67A8192"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领军人才</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4C98E10"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C类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5BD55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不低于240万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514B9D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≥40</w:t>
            </w:r>
          </w:p>
        </w:tc>
        <w:tc>
          <w:tcPr>
            <w:tcW w:w="1489" w:type="dxa"/>
            <w:vMerge/>
            <w:tcBorders>
              <w:left w:val="single" w:sz="6" w:space="0" w:color="000000"/>
              <w:right w:val="single" w:sz="6" w:space="0" w:color="000000"/>
            </w:tcBorders>
            <w:shd w:val="clear" w:color="auto" w:fill="FFFFFF"/>
            <w:tcMar>
              <w:top w:w="30" w:type="dxa"/>
              <w:left w:w="45" w:type="dxa"/>
              <w:bottom w:w="30" w:type="dxa"/>
              <w:right w:w="45" w:type="dxa"/>
            </w:tcMar>
            <w:vAlign w:val="center"/>
          </w:tcPr>
          <w:p w14:paraId="372AF06F" w14:textId="77777777" w:rsidR="00F17CBF" w:rsidRDefault="00F17CBF">
            <w:pPr>
              <w:adjustRightInd w:val="0"/>
              <w:snapToGrid w:val="0"/>
              <w:jc w:val="center"/>
              <w:rPr>
                <w:rFonts w:ascii="仿宋_GB2312" w:eastAsia="仿宋_GB2312" w:hAnsi="宋体" w:cs="宋体"/>
                <w:bCs/>
                <w:color w:val="000000"/>
                <w:kern w:val="0"/>
                <w:sz w:val="24"/>
              </w:rPr>
            </w:pPr>
          </w:p>
        </w:tc>
      </w:tr>
      <w:tr w:rsidR="00F17CBF" w14:paraId="5EE35D78" w14:textId="77777777">
        <w:trPr>
          <w:trHeight w:val="495"/>
          <w:jc w:val="center"/>
        </w:trPr>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7236F6E"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拔尖人才</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76C2E0"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D类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81EE524"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不低于155万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44960C8"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≥20</w:t>
            </w:r>
          </w:p>
        </w:tc>
        <w:tc>
          <w:tcPr>
            <w:tcW w:w="1489" w:type="dxa"/>
            <w:vMerge/>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E12B62A" w14:textId="77777777" w:rsidR="00F17CBF" w:rsidRDefault="00F17CBF">
            <w:pPr>
              <w:adjustRightInd w:val="0"/>
              <w:snapToGrid w:val="0"/>
              <w:jc w:val="center"/>
              <w:rPr>
                <w:rFonts w:ascii="仿宋_GB2312" w:eastAsia="仿宋_GB2312" w:hAnsi="宋体" w:cs="宋体"/>
                <w:bCs/>
                <w:color w:val="000000"/>
                <w:kern w:val="0"/>
                <w:sz w:val="24"/>
              </w:rPr>
            </w:pPr>
          </w:p>
        </w:tc>
      </w:tr>
      <w:tr w:rsidR="00F17CBF" w14:paraId="63745F09" w14:textId="77777777">
        <w:trPr>
          <w:trHeight w:val="495"/>
          <w:jc w:val="center"/>
        </w:trPr>
        <w:tc>
          <w:tcPr>
            <w:tcW w:w="1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85BA4E"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高级人才</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4929E3"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E1类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D8C45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不低于115万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FF19732"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15万</w:t>
            </w:r>
          </w:p>
        </w:tc>
        <w:tc>
          <w:tcPr>
            <w:tcW w:w="1489" w:type="dxa"/>
            <w:vMerge w:val="restart"/>
            <w:tcBorders>
              <w:top w:val="single" w:sz="6" w:space="0" w:color="000000"/>
              <w:left w:val="single" w:sz="6" w:space="0" w:color="000000"/>
              <w:right w:val="single" w:sz="6" w:space="0" w:color="000000"/>
            </w:tcBorders>
            <w:shd w:val="clear" w:color="auto" w:fill="FFFFFF"/>
            <w:tcMar>
              <w:top w:w="30" w:type="dxa"/>
              <w:left w:w="45" w:type="dxa"/>
              <w:bottom w:w="30" w:type="dxa"/>
              <w:right w:w="45" w:type="dxa"/>
            </w:tcMar>
            <w:vAlign w:val="center"/>
          </w:tcPr>
          <w:p w14:paraId="22424596"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按照学校薪酬制度执行</w:t>
            </w:r>
          </w:p>
        </w:tc>
      </w:tr>
      <w:tr w:rsidR="00F17CBF" w14:paraId="1F9756E6" w14:textId="77777777">
        <w:trPr>
          <w:trHeight w:val="495"/>
          <w:jc w:val="center"/>
        </w:trPr>
        <w:tc>
          <w:tcPr>
            <w:tcW w:w="1983" w:type="dxa"/>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26ECA6B" w14:textId="77777777" w:rsidR="00F17CBF" w:rsidRDefault="00F17CBF">
            <w:pPr>
              <w:adjustRightInd w:val="0"/>
              <w:snapToGrid w:val="0"/>
              <w:spacing w:line="360" w:lineRule="auto"/>
              <w:jc w:val="center"/>
              <w:rPr>
                <w:rFonts w:ascii="仿宋_GB2312" w:eastAsia="仿宋_GB2312" w:hAnsi="宋体" w:cs="宋体"/>
                <w:bCs/>
                <w:color w:val="000000"/>
                <w:kern w:val="0"/>
                <w:sz w:val="24"/>
              </w:rPr>
            </w:pP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F581EC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E2类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2A24D3B"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不低于110万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779A82D"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10万</w:t>
            </w:r>
          </w:p>
        </w:tc>
        <w:tc>
          <w:tcPr>
            <w:tcW w:w="1489" w:type="dxa"/>
            <w:vMerge/>
            <w:tcBorders>
              <w:left w:val="single" w:sz="6" w:space="0" w:color="000000"/>
              <w:right w:val="single" w:sz="6" w:space="0" w:color="000000"/>
            </w:tcBorders>
            <w:shd w:val="clear" w:color="auto" w:fill="FFFFFF"/>
            <w:tcMar>
              <w:top w:w="30" w:type="dxa"/>
              <w:left w:w="45" w:type="dxa"/>
              <w:bottom w:w="30" w:type="dxa"/>
              <w:right w:w="45" w:type="dxa"/>
            </w:tcMar>
            <w:vAlign w:val="center"/>
          </w:tcPr>
          <w:p w14:paraId="213594BA" w14:textId="77777777" w:rsidR="00F17CBF" w:rsidRDefault="00F17CBF">
            <w:pPr>
              <w:adjustRightInd w:val="0"/>
              <w:snapToGrid w:val="0"/>
              <w:jc w:val="center"/>
              <w:rPr>
                <w:rFonts w:ascii="仿宋_GB2312" w:eastAsia="仿宋_GB2312" w:hAnsi="宋体" w:cs="宋体"/>
                <w:bCs/>
                <w:color w:val="000000"/>
                <w:kern w:val="0"/>
                <w:sz w:val="24"/>
              </w:rPr>
            </w:pPr>
          </w:p>
        </w:tc>
      </w:tr>
      <w:tr w:rsidR="00F17CBF" w14:paraId="0B69A7FC" w14:textId="77777777">
        <w:trPr>
          <w:trHeight w:val="861"/>
          <w:jc w:val="center"/>
        </w:trPr>
        <w:tc>
          <w:tcPr>
            <w:tcW w:w="1983" w:type="dxa"/>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BED794B" w14:textId="77777777" w:rsidR="00F17CBF" w:rsidRDefault="00F17CBF">
            <w:pPr>
              <w:adjustRightInd w:val="0"/>
              <w:snapToGrid w:val="0"/>
              <w:spacing w:line="360" w:lineRule="auto"/>
              <w:jc w:val="center"/>
              <w:rPr>
                <w:rFonts w:ascii="仿宋_GB2312" w:eastAsia="仿宋_GB2312" w:hAnsi="宋体" w:cs="宋体"/>
                <w:bCs/>
                <w:color w:val="000000"/>
                <w:kern w:val="0"/>
                <w:sz w:val="24"/>
              </w:rPr>
            </w:pP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052ED84"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E3类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86EAE6D"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不低于105万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2684C2"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8万</w:t>
            </w:r>
          </w:p>
        </w:tc>
        <w:tc>
          <w:tcPr>
            <w:tcW w:w="1489" w:type="dxa"/>
            <w:vMerge/>
            <w:tcBorders>
              <w:left w:val="single" w:sz="6" w:space="0" w:color="000000"/>
              <w:right w:val="single" w:sz="6" w:space="0" w:color="000000"/>
            </w:tcBorders>
            <w:shd w:val="clear" w:color="auto" w:fill="FFFFFF"/>
            <w:tcMar>
              <w:top w:w="30" w:type="dxa"/>
              <w:left w:w="45" w:type="dxa"/>
              <w:bottom w:w="30" w:type="dxa"/>
              <w:right w:w="45" w:type="dxa"/>
            </w:tcMar>
            <w:vAlign w:val="center"/>
          </w:tcPr>
          <w:p w14:paraId="65BFD560" w14:textId="77777777" w:rsidR="00F17CBF" w:rsidRDefault="00F17CBF">
            <w:pPr>
              <w:adjustRightInd w:val="0"/>
              <w:snapToGrid w:val="0"/>
              <w:jc w:val="center"/>
              <w:rPr>
                <w:rFonts w:ascii="仿宋_GB2312" w:eastAsia="仿宋_GB2312" w:hAnsi="宋体" w:cs="宋体"/>
                <w:bCs/>
                <w:color w:val="000000"/>
                <w:kern w:val="0"/>
                <w:sz w:val="24"/>
              </w:rPr>
            </w:pPr>
          </w:p>
        </w:tc>
      </w:tr>
      <w:tr w:rsidR="00F17CBF" w14:paraId="420E94AF" w14:textId="77777777">
        <w:trPr>
          <w:trHeight w:val="495"/>
          <w:jc w:val="center"/>
        </w:trPr>
        <w:tc>
          <w:tcPr>
            <w:tcW w:w="1983" w:type="dxa"/>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F5E156F" w14:textId="77777777" w:rsidR="00F17CBF" w:rsidRDefault="00F17CBF">
            <w:pPr>
              <w:adjustRightInd w:val="0"/>
              <w:snapToGrid w:val="0"/>
              <w:spacing w:line="360" w:lineRule="auto"/>
              <w:jc w:val="center"/>
              <w:rPr>
                <w:rFonts w:ascii="仿宋_GB2312" w:eastAsia="仿宋_GB2312" w:hAnsi="宋体" w:cs="宋体"/>
                <w:bCs/>
                <w:color w:val="000000"/>
                <w:kern w:val="0"/>
                <w:sz w:val="24"/>
              </w:rPr>
            </w:pP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7692795"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E4类</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820341A"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不低于100万</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7BB365" w14:textId="77777777" w:rsidR="00F17CBF" w:rsidRDefault="00000000">
            <w:pPr>
              <w:adjustRightInd w:val="0"/>
              <w:snapToGrid w:val="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5万</w:t>
            </w:r>
          </w:p>
        </w:tc>
        <w:tc>
          <w:tcPr>
            <w:tcW w:w="1489" w:type="dxa"/>
            <w:vMerge/>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29DFD63" w14:textId="77777777" w:rsidR="00F17CBF" w:rsidRDefault="00F17CBF">
            <w:pPr>
              <w:adjustRightInd w:val="0"/>
              <w:snapToGrid w:val="0"/>
              <w:jc w:val="center"/>
              <w:rPr>
                <w:rFonts w:ascii="仿宋_GB2312" w:eastAsia="仿宋_GB2312" w:hAnsi="宋体" w:cs="宋体"/>
                <w:bCs/>
                <w:color w:val="000000"/>
                <w:kern w:val="0"/>
                <w:sz w:val="24"/>
              </w:rPr>
            </w:pPr>
          </w:p>
        </w:tc>
      </w:tr>
    </w:tbl>
    <w:p w14:paraId="446ACF9F" w14:textId="77777777" w:rsidR="00F17CBF" w:rsidRDefault="00000000">
      <w:pPr>
        <w:spacing w:line="360" w:lineRule="auto"/>
        <w:ind w:firstLineChars="250" w:firstLine="600"/>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备注：应聘上述高层次人才须对应符合最新《宁波市人才分类目录》的人才认定标准，方能享受宁波市的安家补助及购房补贴。</w:t>
      </w:r>
    </w:p>
    <w:p w14:paraId="50ABDCA1" w14:textId="77777777" w:rsidR="00F17CBF" w:rsidRDefault="00000000">
      <w:pPr>
        <w:spacing w:beforeLines="50" w:before="157" w:afterLines="50" w:after="157"/>
        <w:rPr>
          <w:rFonts w:ascii="黑体" w:eastAsia="黑体" w:hAnsi="黑体" w:cs="黑体"/>
          <w:b/>
          <w:color w:val="000000" w:themeColor="text1"/>
          <w:sz w:val="28"/>
        </w:rPr>
      </w:pPr>
      <w:r>
        <w:rPr>
          <w:rFonts w:ascii="黑体" w:eastAsia="黑体" w:hAnsi="黑体" w:cs="黑体" w:hint="eastAsia"/>
          <w:b/>
          <w:color w:val="000000" w:themeColor="text1"/>
          <w:sz w:val="28"/>
        </w:rPr>
        <w:t>六、应聘方式</w:t>
      </w:r>
    </w:p>
    <w:p w14:paraId="6C3BEC78" w14:textId="317518FF" w:rsidR="00F17CBF" w:rsidRDefault="00000000">
      <w:pPr>
        <w:spacing w:line="360" w:lineRule="auto"/>
        <w:ind w:firstLineChars="250" w:firstLine="600"/>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请将个人简历（包括个人基本信息、学习和工作经历、主要学术成果等）发送至：</w:t>
      </w:r>
      <w:r>
        <w:rPr>
          <w:rFonts w:ascii="仿宋_GB2312" w:eastAsia="仿宋_GB2312" w:hAnsiTheme="minorEastAsia" w:hint="eastAsia"/>
          <w:b/>
          <w:bCs/>
          <w:color w:val="C00000"/>
          <w:sz w:val="24"/>
        </w:rPr>
        <w:t>zy231121@nbt.edu.cn</w:t>
      </w:r>
      <w:r>
        <w:rPr>
          <w:rFonts w:ascii="仿宋" w:eastAsia="仿宋" w:hAnsi="仿宋" w:cs="仿宋" w:hint="eastAsia"/>
          <w:b/>
          <w:bCs/>
          <w:color w:val="C00000"/>
          <w:sz w:val="24"/>
        </w:rPr>
        <w:t>,</w:t>
      </w:r>
      <w:hyperlink r:id="rId8" w:history="1">
        <w:r>
          <w:rPr>
            <w:rFonts w:ascii="仿宋" w:eastAsia="仿宋" w:hAnsi="仿宋" w:cs="仿宋" w:hint="eastAsia"/>
            <w:b/>
            <w:bCs/>
            <w:color w:val="C00000"/>
            <w:sz w:val="24"/>
          </w:rPr>
          <w:t>wangke892@163.com</w:t>
        </w:r>
      </w:hyperlink>
      <w:r>
        <w:rPr>
          <w:rFonts w:ascii="仿宋" w:eastAsia="仿宋" w:hAnsi="仿宋" w:cs="仿宋" w:hint="eastAsia"/>
          <w:sz w:val="24"/>
        </w:rPr>
        <w:t>,</w:t>
      </w:r>
      <w:r>
        <w:rPr>
          <w:rFonts w:ascii="仿宋_GB2312" w:eastAsia="仿宋_GB2312" w:hAnsiTheme="minorEastAsia" w:hint="eastAsia"/>
          <w:color w:val="000000" w:themeColor="text1"/>
          <w:sz w:val="24"/>
        </w:rPr>
        <w:t>邮件标题为“</w:t>
      </w:r>
      <w:r>
        <w:rPr>
          <w:rFonts w:ascii="仿宋_GB2312" w:eastAsia="仿宋_GB2312" w:hAnsiTheme="minorEastAsia" w:hint="eastAsia"/>
          <w:b/>
          <w:bCs/>
          <w:color w:val="C00000"/>
          <w:sz w:val="24"/>
        </w:rPr>
        <w:t>姓名+专业+应聘岗位</w:t>
      </w:r>
      <w:r w:rsidR="000A2C9E">
        <w:rPr>
          <w:rFonts w:ascii="仿宋_GB2312" w:eastAsia="仿宋_GB2312" w:hAnsiTheme="minorEastAsia" w:hint="eastAsia"/>
          <w:b/>
          <w:bCs/>
          <w:color w:val="C00000"/>
          <w:sz w:val="24"/>
        </w:rPr>
        <w:t>+</w:t>
      </w:r>
      <w:r w:rsidR="000A2C9E">
        <w:rPr>
          <w:rFonts w:ascii="仿宋_GB2312" w:eastAsia="仿宋_GB2312" w:hAnsiTheme="minorEastAsia" w:hint="eastAsia"/>
          <w:b/>
          <w:bCs/>
          <w:color w:val="C00000"/>
          <w:sz w:val="24"/>
        </w:rPr>
        <w:t>高校博士网</w:t>
      </w:r>
      <w:r>
        <w:rPr>
          <w:rFonts w:ascii="仿宋_GB2312" w:eastAsia="仿宋_GB2312" w:hAnsiTheme="minorEastAsia" w:hint="eastAsia"/>
          <w:color w:val="000000" w:themeColor="text1"/>
          <w:sz w:val="24"/>
        </w:rPr>
        <w:t>”。</w:t>
      </w:r>
    </w:p>
    <w:p w14:paraId="51EBAB95" w14:textId="77777777" w:rsidR="00F17CBF" w:rsidRDefault="00000000">
      <w:pPr>
        <w:spacing w:line="360" w:lineRule="auto"/>
        <w:ind w:firstLineChars="250" w:firstLine="600"/>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 xml:space="preserve">联系人：赵老师     </w:t>
      </w:r>
    </w:p>
    <w:p w14:paraId="592253DC" w14:textId="77777777" w:rsidR="00F17CBF" w:rsidRDefault="00000000">
      <w:pPr>
        <w:spacing w:line="360" w:lineRule="auto"/>
        <w:ind w:firstLineChars="250" w:firstLine="600"/>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lastRenderedPageBreak/>
        <w:t>联系电话：0574-88130030</w:t>
      </w:r>
    </w:p>
    <w:p w14:paraId="14F80BDF" w14:textId="77777777" w:rsidR="00F17CBF" w:rsidRDefault="00000000">
      <w:pPr>
        <w:spacing w:line="360" w:lineRule="auto"/>
        <w:ind w:firstLineChars="250" w:firstLine="600"/>
        <w:jc w:val="left"/>
        <w:rPr>
          <w:rFonts w:ascii="仿宋" w:eastAsia="仿宋" w:hAnsi="仿宋" w:cs="仿宋"/>
          <w:sz w:val="24"/>
        </w:rPr>
      </w:pPr>
      <w:r>
        <w:rPr>
          <w:rFonts w:ascii="仿宋_GB2312" w:eastAsia="仿宋_GB2312" w:hAnsiTheme="minorEastAsia" w:cs="宋体" w:hint="eastAsia"/>
          <w:color w:val="000000" w:themeColor="text1"/>
          <w:kern w:val="0"/>
          <w:sz w:val="24"/>
        </w:rPr>
        <w:t>联系邮箱：</w:t>
      </w:r>
      <w:r>
        <w:rPr>
          <w:rFonts w:ascii="仿宋_GB2312" w:eastAsia="仿宋_GB2312" w:hAnsiTheme="minorEastAsia" w:hint="eastAsia"/>
          <w:color w:val="000000" w:themeColor="text1"/>
          <w:sz w:val="24"/>
        </w:rPr>
        <w:t>zy231121@nbt.edu.cn</w:t>
      </w:r>
      <w:r>
        <w:rPr>
          <w:rFonts w:ascii="仿宋" w:eastAsia="仿宋" w:hAnsi="仿宋" w:cs="仿宋" w:hint="eastAsia"/>
          <w:sz w:val="24"/>
        </w:rPr>
        <w:t>,</w:t>
      </w:r>
      <w:hyperlink r:id="rId9" w:history="1">
        <w:r>
          <w:rPr>
            <w:rFonts w:ascii="仿宋" w:eastAsia="仿宋" w:hAnsi="仿宋" w:cs="仿宋" w:hint="eastAsia"/>
            <w:sz w:val="24"/>
          </w:rPr>
          <w:t>wangke892@163.com</w:t>
        </w:r>
      </w:hyperlink>
    </w:p>
    <w:p w14:paraId="0AEC218A" w14:textId="11EBB3E3" w:rsidR="00F17CBF" w:rsidRDefault="00000000">
      <w:pPr>
        <w:spacing w:line="360" w:lineRule="auto"/>
        <w:ind w:firstLineChars="250" w:firstLine="600"/>
        <w:jc w:val="left"/>
      </w:pPr>
      <w:r>
        <w:rPr>
          <w:rFonts w:ascii="仿宋_GB2312" w:eastAsia="仿宋_GB2312" w:hAnsiTheme="minorEastAsia" w:hint="eastAsia"/>
          <w:color w:val="000000" w:themeColor="text1"/>
          <w:sz w:val="24"/>
        </w:rPr>
        <w:t>邮件标题为“</w:t>
      </w:r>
      <w:r>
        <w:rPr>
          <w:rFonts w:ascii="仿宋_GB2312" w:eastAsia="仿宋_GB2312" w:hAnsiTheme="minorEastAsia" w:hint="eastAsia"/>
          <w:b/>
          <w:bCs/>
          <w:color w:val="C00000"/>
          <w:sz w:val="24"/>
        </w:rPr>
        <w:t>姓名+专业+应聘岗位</w:t>
      </w:r>
      <w:r w:rsidR="000A2C9E">
        <w:rPr>
          <w:rFonts w:ascii="仿宋_GB2312" w:eastAsia="仿宋_GB2312" w:hAnsiTheme="minorEastAsia" w:hint="eastAsia"/>
          <w:b/>
          <w:bCs/>
          <w:color w:val="C00000"/>
          <w:sz w:val="24"/>
        </w:rPr>
        <w:t>+高校博士网</w:t>
      </w:r>
      <w:r>
        <w:rPr>
          <w:rFonts w:ascii="仿宋_GB2312" w:eastAsia="仿宋_GB2312" w:hAnsiTheme="minorEastAsia" w:hint="eastAsia"/>
          <w:color w:val="000000" w:themeColor="text1"/>
          <w:sz w:val="24"/>
        </w:rPr>
        <w:t>”</w:t>
      </w:r>
    </w:p>
    <w:p w14:paraId="1FCF4F1A" w14:textId="77777777" w:rsidR="00F17CBF" w:rsidRDefault="00000000">
      <w:pPr>
        <w:spacing w:line="360" w:lineRule="auto"/>
        <w:ind w:firstLineChars="250" w:firstLine="600"/>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学校网址：www.nbt.edu.cn</w:t>
      </w:r>
    </w:p>
    <w:p w14:paraId="6F1A531D" w14:textId="77777777" w:rsidR="00F17CBF" w:rsidRDefault="00000000">
      <w:pPr>
        <w:spacing w:line="360" w:lineRule="auto"/>
        <w:ind w:firstLineChars="250" w:firstLine="600"/>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外国语学院网址：https://wyxy.nbt.edu.cn/</w:t>
      </w:r>
    </w:p>
    <w:p w14:paraId="5FF361FD" w14:textId="77777777" w:rsidR="00F17CBF" w:rsidRDefault="00000000">
      <w:pPr>
        <w:spacing w:line="360" w:lineRule="auto"/>
        <w:ind w:firstLineChars="250" w:firstLine="600"/>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地址：</w:t>
      </w:r>
      <w:r>
        <w:rPr>
          <w:rFonts w:ascii="仿宋_GB2312" w:eastAsia="仿宋_GB2312" w:hAnsiTheme="minorEastAsia" w:hint="eastAsia"/>
          <w:color w:val="000000" w:themeColor="text1"/>
          <w:sz w:val="24"/>
        </w:rPr>
        <w:t>浙江省</w:t>
      </w:r>
      <w:r>
        <w:rPr>
          <w:rFonts w:ascii="仿宋_GB2312" w:eastAsia="仿宋_GB2312" w:hAnsiTheme="minorEastAsia"/>
          <w:color w:val="000000" w:themeColor="text1"/>
          <w:sz w:val="24"/>
        </w:rPr>
        <w:t>宁波市钱湖南路1号</w:t>
      </w:r>
      <w:r>
        <w:rPr>
          <w:rFonts w:ascii="仿宋_GB2312" w:eastAsia="仿宋_GB2312" w:hAnsiTheme="minorEastAsia" w:hint="eastAsia"/>
          <w:color w:val="000000" w:themeColor="text1"/>
          <w:sz w:val="24"/>
        </w:rPr>
        <w:t>，浙大宁波理工学院外国语学院</w:t>
      </w:r>
    </w:p>
    <w:p w14:paraId="17031AD4" w14:textId="77777777" w:rsidR="00F17CBF" w:rsidRDefault="00F17CBF">
      <w:pPr>
        <w:pStyle w:val="a0"/>
      </w:pPr>
    </w:p>
    <w:p w14:paraId="6D28EA6A" w14:textId="77777777" w:rsidR="00F17CBF" w:rsidRDefault="00F17CBF">
      <w:pPr>
        <w:rPr>
          <w:rFonts w:ascii="仿宋_GB2312" w:eastAsia="仿宋_GB2312"/>
        </w:rPr>
      </w:pPr>
    </w:p>
    <w:p w14:paraId="55B5D593" w14:textId="77777777" w:rsidR="00F17CBF" w:rsidRDefault="00F17CBF">
      <w:pPr>
        <w:spacing w:line="360" w:lineRule="auto"/>
        <w:ind w:firstLineChars="250" w:firstLine="602"/>
        <w:jc w:val="center"/>
        <w:rPr>
          <w:rFonts w:ascii="仿宋_GB2312" w:eastAsia="仿宋_GB2312" w:hAnsiTheme="minorEastAsia"/>
          <w:b/>
          <w:color w:val="000000" w:themeColor="text1"/>
          <w:sz w:val="24"/>
        </w:rPr>
      </w:pPr>
    </w:p>
    <w:sectPr w:rsidR="00F17CBF">
      <w:footerReference w:type="default" r:id="rId10"/>
      <w:pgSz w:w="11906" w:h="16838"/>
      <w:pgMar w:top="1134" w:right="1701" w:bottom="1134" w:left="1701"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8B96" w14:textId="77777777" w:rsidR="00B2377F" w:rsidRDefault="00B2377F">
      <w:r>
        <w:separator/>
      </w:r>
    </w:p>
  </w:endnote>
  <w:endnote w:type="continuationSeparator" w:id="0">
    <w:p w14:paraId="0B02ECF6" w14:textId="77777777" w:rsidR="00B2377F" w:rsidRDefault="00B2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F29B" w14:textId="77777777" w:rsidR="00F17CBF" w:rsidRDefault="00000000">
    <w:pPr>
      <w:pStyle w:val="a6"/>
    </w:pPr>
    <w:r>
      <w:rPr>
        <w:noProof/>
      </w:rPr>
      <mc:AlternateContent>
        <mc:Choice Requires="wps">
          <w:drawing>
            <wp:anchor distT="0" distB="0" distL="114300" distR="114300" simplePos="0" relativeHeight="251659264" behindDoc="0" locked="0" layoutInCell="1" allowOverlap="1" wp14:anchorId="41CCE6A4" wp14:editId="6CB90A1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57033" w14:textId="77777777" w:rsidR="00F17CBF" w:rsidRDefault="00000000">
                          <w:pPr>
                            <w:pStyle w:val="a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41CCE6A4"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1C57033" w14:textId="77777777" w:rsidR="00F17CBF"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8115" w14:textId="77777777" w:rsidR="00B2377F" w:rsidRDefault="00B2377F">
      <w:r>
        <w:separator/>
      </w:r>
    </w:p>
  </w:footnote>
  <w:footnote w:type="continuationSeparator" w:id="0">
    <w:p w14:paraId="5C12CE03" w14:textId="77777777" w:rsidR="00B2377F" w:rsidRDefault="00B2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25355"/>
    <w:multiLevelType w:val="singleLevel"/>
    <w:tmpl w:val="AA725355"/>
    <w:lvl w:ilvl="0">
      <w:start w:val="2"/>
      <w:numFmt w:val="decimal"/>
      <w:lvlText w:val="%1."/>
      <w:lvlJc w:val="left"/>
      <w:pPr>
        <w:tabs>
          <w:tab w:val="left" w:pos="312"/>
        </w:tabs>
      </w:pPr>
    </w:lvl>
  </w:abstractNum>
  <w:num w:numId="1" w16cid:durableId="196464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7364E4"/>
    <w:rsid w:val="BBBA86DF"/>
    <w:rsid w:val="BFDF74CE"/>
    <w:rsid w:val="D3FE4270"/>
    <w:rsid w:val="F4FDB394"/>
    <w:rsid w:val="FB7F9176"/>
    <w:rsid w:val="FC9B894F"/>
    <w:rsid w:val="FDFF5FBB"/>
    <w:rsid w:val="000102BC"/>
    <w:rsid w:val="000239F3"/>
    <w:rsid w:val="00054626"/>
    <w:rsid w:val="0005505A"/>
    <w:rsid w:val="00061B2D"/>
    <w:rsid w:val="0007296D"/>
    <w:rsid w:val="00083749"/>
    <w:rsid w:val="000850C5"/>
    <w:rsid w:val="00087838"/>
    <w:rsid w:val="000A1765"/>
    <w:rsid w:val="000A2C9E"/>
    <w:rsid w:val="000A78A4"/>
    <w:rsid w:val="000D7D8D"/>
    <w:rsid w:val="000E13D6"/>
    <w:rsid w:val="000E29EC"/>
    <w:rsid w:val="000E7746"/>
    <w:rsid w:val="000F4564"/>
    <w:rsid w:val="00102709"/>
    <w:rsid w:val="00110B31"/>
    <w:rsid w:val="00146F8E"/>
    <w:rsid w:val="001669AE"/>
    <w:rsid w:val="001925AF"/>
    <w:rsid w:val="001A1CC1"/>
    <w:rsid w:val="001A6AC5"/>
    <w:rsid w:val="001B206F"/>
    <w:rsid w:val="001B557A"/>
    <w:rsid w:val="001E64B4"/>
    <w:rsid w:val="00213BC0"/>
    <w:rsid w:val="00225279"/>
    <w:rsid w:val="0023344D"/>
    <w:rsid w:val="0024510F"/>
    <w:rsid w:val="00246A8B"/>
    <w:rsid w:val="00264D3B"/>
    <w:rsid w:val="00286297"/>
    <w:rsid w:val="00291CCC"/>
    <w:rsid w:val="002B36D5"/>
    <w:rsid w:val="002B5549"/>
    <w:rsid w:val="002D7C09"/>
    <w:rsid w:val="002F0FCD"/>
    <w:rsid w:val="003073FB"/>
    <w:rsid w:val="00316BC8"/>
    <w:rsid w:val="0032275B"/>
    <w:rsid w:val="003253A2"/>
    <w:rsid w:val="003263C4"/>
    <w:rsid w:val="00330F53"/>
    <w:rsid w:val="00332756"/>
    <w:rsid w:val="00334ACC"/>
    <w:rsid w:val="00336CF3"/>
    <w:rsid w:val="003608D6"/>
    <w:rsid w:val="00365B45"/>
    <w:rsid w:val="00365F58"/>
    <w:rsid w:val="00390AEC"/>
    <w:rsid w:val="003A6C78"/>
    <w:rsid w:val="00406D09"/>
    <w:rsid w:val="00427DC3"/>
    <w:rsid w:val="00430E82"/>
    <w:rsid w:val="0043430D"/>
    <w:rsid w:val="00452D56"/>
    <w:rsid w:val="0047374F"/>
    <w:rsid w:val="004857EE"/>
    <w:rsid w:val="00486E75"/>
    <w:rsid w:val="00487361"/>
    <w:rsid w:val="00490206"/>
    <w:rsid w:val="00495B9D"/>
    <w:rsid w:val="00496AC8"/>
    <w:rsid w:val="004B3DC2"/>
    <w:rsid w:val="0050154E"/>
    <w:rsid w:val="0051584A"/>
    <w:rsid w:val="005212E9"/>
    <w:rsid w:val="00523B57"/>
    <w:rsid w:val="00551AB0"/>
    <w:rsid w:val="005544BC"/>
    <w:rsid w:val="00557E97"/>
    <w:rsid w:val="00561198"/>
    <w:rsid w:val="0056173E"/>
    <w:rsid w:val="005762CE"/>
    <w:rsid w:val="00592CC7"/>
    <w:rsid w:val="00596015"/>
    <w:rsid w:val="005A1C14"/>
    <w:rsid w:val="005A5881"/>
    <w:rsid w:val="005A5E79"/>
    <w:rsid w:val="005C0070"/>
    <w:rsid w:val="005C0EAC"/>
    <w:rsid w:val="005C3C3F"/>
    <w:rsid w:val="005C4BF0"/>
    <w:rsid w:val="005C5B91"/>
    <w:rsid w:val="005D1048"/>
    <w:rsid w:val="005D6E38"/>
    <w:rsid w:val="005E5CB9"/>
    <w:rsid w:val="005E6461"/>
    <w:rsid w:val="006016D8"/>
    <w:rsid w:val="00605576"/>
    <w:rsid w:val="006603A5"/>
    <w:rsid w:val="00661D50"/>
    <w:rsid w:val="00666792"/>
    <w:rsid w:val="00683BAB"/>
    <w:rsid w:val="0069416A"/>
    <w:rsid w:val="006B1B69"/>
    <w:rsid w:val="006B2B9B"/>
    <w:rsid w:val="007364E4"/>
    <w:rsid w:val="00741D71"/>
    <w:rsid w:val="00745A06"/>
    <w:rsid w:val="00751615"/>
    <w:rsid w:val="00771884"/>
    <w:rsid w:val="007736F6"/>
    <w:rsid w:val="00775BB7"/>
    <w:rsid w:val="00777205"/>
    <w:rsid w:val="007866DC"/>
    <w:rsid w:val="007919B4"/>
    <w:rsid w:val="007966F5"/>
    <w:rsid w:val="007A09BF"/>
    <w:rsid w:val="007A2777"/>
    <w:rsid w:val="007C065A"/>
    <w:rsid w:val="007C2D2D"/>
    <w:rsid w:val="007D1141"/>
    <w:rsid w:val="007E2C48"/>
    <w:rsid w:val="00836E0B"/>
    <w:rsid w:val="00874FE1"/>
    <w:rsid w:val="00876337"/>
    <w:rsid w:val="008B0AC5"/>
    <w:rsid w:val="008B5902"/>
    <w:rsid w:val="008C506D"/>
    <w:rsid w:val="008E5BA2"/>
    <w:rsid w:val="008F35C2"/>
    <w:rsid w:val="008F680A"/>
    <w:rsid w:val="00907429"/>
    <w:rsid w:val="00931FCC"/>
    <w:rsid w:val="00936574"/>
    <w:rsid w:val="009500F1"/>
    <w:rsid w:val="0095031B"/>
    <w:rsid w:val="00964D85"/>
    <w:rsid w:val="00965BCF"/>
    <w:rsid w:val="00967E03"/>
    <w:rsid w:val="00987488"/>
    <w:rsid w:val="009902BB"/>
    <w:rsid w:val="009A6BAE"/>
    <w:rsid w:val="009D2D64"/>
    <w:rsid w:val="009E6C5C"/>
    <w:rsid w:val="009F04C2"/>
    <w:rsid w:val="00A05947"/>
    <w:rsid w:val="00A25C6D"/>
    <w:rsid w:val="00A32A0F"/>
    <w:rsid w:val="00A350E7"/>
    <w:rsid w:val="00A366C4"/>
    <w:rsid w:val="00A4730C"/>
    <w:rsid w:val="00A54575"/>
    <w:rsid w:val="00A710B5"/>
    <w:rsid w:val="00A76611"/>
    <w:rsid w:val="00A774E1"/>
    <w:rsid w:val="00A8370E"/>
    <w:rsid w:val="00A91E89"/>
    <w:rsid w:val="00A941E3"/>
    <w:rsid w:val="00AA0225"/>
    <w:rsid w:val="00AA1BAC"/>
    <w:rsid w:val="00AB1343"/>
    <w:rsid w:val="00AB2D42"/>
    <w:rsid w:val="00AB4E2F"/>
    <w:rsid w:val="00AB6CA6"/>
    <w:rsid w:val="00AC6531"/>
    <w:rsid w:val="00AF5DE2"/>
    <w:rsid w:val="00AF712D"/>
    <w:rsid w:val="00B175E7"/>
    <w:rsid w:val="00B20745"/>
    <w:rsid w:val="00B22E83"/>
    <w:rsid w:val="00B2377F"/>
    <w:rsid w:val="00B53F66"/>
    <w:rsid w:val="00B560A9"/>
    <w:rsid w:val="00B83696"/>
    <w:rsid w:val="00B95EAD"/>
    <w:rsid w:val="00B95F2E"/>
    <w:rsid w:val="00B96859"/>
    <w:rsid w:val="00BA11AB"/>
    <w:rsid w:val="00BA73F7"/>
    <w:rsid w:val="00BB52A2"/>
    <w:rsid w:val="00BC66C2"/>
    <w:rsid w:val="00BD082C"/>
    <w:rsid w:val="00BD5201"/>
    <w:rsid w:val="00BD7C04"/>
    <w:rsid w:val="00C17789"/>
    <w:rsid w:val="00C44A6A"/>
    <w:rsid w:val="00C50327"/>
    <w:rsid w:val="00C53C88"/>
    <w:rsid w:val="00C53F28"/>
    <w:rsid w:val="00C55AE5"/>
    <w:rsid w:val="00C6125A"/>
    <w:rsid w:val="00C66AFB"/>
    <w:rsid w:val="00C777EA"/>
    <w:rsid w:val="00C92824"/>
    <w:rsid w:val="00CA3F13"/>
    <w:rsid w:val="00CA426F"/>
    <w:rsid w:val="00CA716D"/>
    <w:rsid w:val="00CD2B46"/>
    <w:rsid w:val="00CE4A07"/>
    <w:rsid w:val="00CE539F"/>
    <w:rsid w:val="00D05943"/>
    <w:rsid w:val="00D14CAF"/>
    <w:rsid w:val="00D436AC"/>
    <w:rsid w:val="00D46A65"/>
    <w:rsid w:val="00D83668"/>
    <w:rsid w:val="00D846F2"/>
    <w:rsid w:val="00DA09F4"/>
    <w:rsid w:val="00DA5596"/>
    <w:rsid w:val="00DD39FC"/>
    <w:rsid w:val="00DD4D2D"/>
    <w:rsid w:val="00DE0203"/>
    <w:rsid w:val="00DE28C5"/>
    <w:rsid w:val="00DE3B62"/>
    <w:rsid w:val="00E07B09"/>
    <w:rsid w:val="00E10111"/>
    <w:rsid w:val="00E236F4"/>
    <w:rsid w:val="00E27A99"/>
    <w:rsid w:val="00E44124"/>
    <w:rsid w:val="00E45E2A"/>
    <w:rsid w:val="00E55BBB"/>
    <w:rsid w:val="00E61B99"/>
    <w:rsid w:val="00E81569"/>
    <w:rsid w:val="00E94E4E"/>
    <w:rsid w:val="00EF3FDD"/>
    <w:rsid w:val="00EF61E6"/>
    <w:rsid w:val="00F17CBF"/>
    <w:rsid w:val="00F27A86"/>
    <w:rsid w:val="00F31B71"/>
    <w:rsid w:val="00F354CF"/>
    <w:rsid w:val="00F376E7"/>
    <w:rsid w:val="00F4044D"/>
    <w:rsid w:val="00F45BD4"/>
    <w:rsid w:val="00F6177D"/>
    <w:rsid w:val="00F61881"/>
    <w:rsid w:val="00F738ED"/>
    <w:rsid w:val="00F84531"/>
    <w:rsid w:val="00F91B8F"/>
    <w:rsid w:val="00FA60B1"/>
    <w:rsid w:val="00FB5E68"/>
    <w:rsid w:val="00FC22B5"/>
    <w:rsid w:val="00FC6233"/>
    <w:rsid w:val="00FD591E"/>
    <w:rsid w:val="00FE4DA5"/>
    <w:rsid w:val="00FE790A"/>
    <w:rsid w:val="00FF0C0F"/>
    <w:rsid w:val="011C44BE"/>
    <w:rsid w:val="01D825F9"/>
    <w:rsid w:val="01DA3B28"/>
    <w:rsid w:val="02AC6C90"/>
    <w:rsid w:val="02C46BBB"/>
    <w:rsid w:val="02F239AB"/>
    <w:rsid w:val="04745893"/>
    <w:rsid w:val="05385506"/>
    <w:rsid w:val="053D6060"/>
    <w:rsid w:val="057D27FE"/>
    <w:rsid w:val="06CD0ABC"/>
    <w:rsid w:val="085F503F"/>
    <w:rsid w:val="08701BEF"/>
    <w:rsid w:val="0A4C6688"/>
    <w:rsid w:val="0B190745"/>
    <w:rsid w:val="0B9A05FC"/>
    <w:rsid w:val="0C3A4DFC"/>
    <w:rsid w:val="0C467ED1"/>
    <w:rsid w:val="0D0A68F4"/>
    <w:rsid w:val="0D517ED3"/>
    <w:rsid w:val="0E6C35AF"/>
    <w:rsid w:val="0ED40959"/>
    <w:rsid w:val="0EE42ABE"/>
    <w:rsid w:val="0F550EB7"/>
    <w:rsid w:val="117C2CAF"/>
    <w:rsid w:val="119E63C3"/>
    <w:rsid w:val="122227F1"/>
    <w:rsid w:val="1250696C"/>
    <w:rsid w:val="12C77F06"/>
    <w:rsid w:val="12C93E44"/>
    <w:rsid w:val="13A031D9"/>
    <w:rsid w:val="144C698B"/>
    <w:rsid w:val="14D34CA0"/>
    <w:rsid w:val="16640E79"/>
    <w:rsid w:val="167A4704"/>
    <w:rsid w:val="16A51D7E"/>
    <w:rsid w:val="17BB1394"/>
    <w:rsid w:val="17E64EB0"/>
    <w:rsid w:val="193B28DE"/>
    <w:rsid w:val="19925943"/>
    <w:rsid w:val="19D21F6D"/>
    <w:rsid w:val="1A8644BD"/>
    <w:rsid w:val="1AFC1190"/>
    <w:rsid w:val="1CB515F6"/>
    <w:rsid w:val="1CE50D0F"/>
    <w:rsid w:val="1CFD73E4"/>
    <w:rsid w:val="1E3E7A89"/>
    <w:rsid w:val="1E7E7C75"/>
    <w:rsid w:val="1EC43D73"/>
    <w:rsid w:val="20A37FEC"/>
    <w:rsid w:val="20C80232"/>
    <w:rsid w:val="215C149F"/>
    <w:rsid w:val="2218727A"/>
    <w:rsid w:val="224338C6"/>
    <w:rsid w:val="22B66174"/>
    <w:rsid w:val="23CE5CAC"/>
    <w:rsid w:val="246027F7"/>
    <w:rsid w:val="247973AD"/>
    <w:rsid w:val="252315F8"/>
    <w:rsid w:val="2524556B"/>
    <w:rsid w:val="25C11569"/>
    <w:rsid w:val="26025181"/>
    <w:rsid w:val="285B536A"/>
    <w:rsid w:val="2A3E4C33"/>
    <w:rsid w:val="2B794816"/>
    <w:rsid w:val="2BE37A79"/>
    <w:rsid w:val="2BF972A0"/>
    <w:rsid w:val="2C331F77"/>
    <w:rsid w:val="2C564638"/>
    <w:rsid w:val="2CFF7DC3"/>
    <w:rsid w:val="2DC30E72"/>
    <w:rsid w:val="2F6E75E2"/>
    <w:rsid w:val="2FBA4E4B"/>
    <w:rsid w:val="2FD8236A"/>
    <w:rsid w:val="2FFF6805"/>
    <w:rsid w:val="30E84758"/>
    <w:rsid w:val="310736A5"/>
    <w:rsid w:val="318F3672"/>
    <w:rsid w:val="31C437E3"/>
    <w:rsid w:val="322407C5"/>
    <w:rsid w:val="32D85BE7"/>
    <w:rsid w:val="33AB69FA"/>
    <w:rsid w:val="33D75EC4"/>
    <w:rsid w:val="33E91FE2"/>
    <w:rsid w:val="3458512B"/>
    <w:rsid w:val="3647730B"/>
    <w:rsid w:val="37E64902"/>
    <w:rsid w:val="38071D7C"/>
    <w:rsid w:val="386A6A3D"/>
    <w:rsid w:val="390B71C1"/>
    <w:rsid w:val="39EB2BDE"/>
    <w:rsid w:val="39FA4695"/>
    <w:rsid w:val="3A3E63E3"/>
    <w:rsid w:val="3B1B2FFD"/>
    <w:rsid w:val="3BEB26F7"/>
    <w:rsid w:val="3BFE2784"/>
    <w:rsid w:val="3C012E4D"/>
    <w:rsid w:val="3D8F3346"/>
    <w:rsid w:val="3E7F64ED"/>
    <w:rsid w:val="3EAD0AF4"/>
    <w:rsid w:val="3F600A8B"/>
    <w:rsid w:val="3FDC6068"/>
    <w:rsid w:val="3FFC04E5"/>
    <w:rsid w:val="401B7F7B"/>
    <w:rsid w:val="41EC4E19"/>
    <w:rsid w:val="41EE2D31"/>
    <w:rsid w:val="42E83D80"/>
    <w:rsid w:val="4369198B"/>
    <w:rsid w:val="43853160"/>
    <w:rsid w:val="43A87ACE"/>
    <w:rsid w:val="44097530"/>
    <w:rsid w:val="442F7095"/>
    <w:rsid w:val="448C01E9"/>
    <w:rsid w:val="464C5A17"/>
    <w:rsid w:val="46717A8D"/>
    <w:rsid w:val="470F3780"/>
    <w:rsid w:val="495004B2"/>
    <w:rsid w:val="4A3F31D7"/>
    <w:rsid w:val="4C566AC2"/>
    <w:rsid w:val="4C6F67BA"/>
    <w:rsid w:val="4C9A1776"/>
    <w:rsid w:val="4CDD1915"/>
    <w:rsid w:val="4D7B7E9B"/>
    <w:rsid w:val="4D8616DF"/>
    <w:rsid w:val="4D951248"/>
    <w:rsid w:val="4EAF546A"/>
    <w:rsid w:val="4F367C56"/>
    <w:rsid w:val="5389159F"/>
    <w:rsid w:val="53FF1DAD"/>
    <w:rsid w:val="5461741C"/>
    <w:rsid w:val="54BC6C04"/>
    <w:rsid w:val="5571225F"/>
    <w:rsid w:val="55A94B4D"/>
    <w:rsid w:val="56481388"/>
    <w:rsid w:val="57236F85"/>
    <w:rsid w:val="57470016"/>
    <w:rsid w:val="576757D7"/>
    <w:rsid w:val="579C570E"/>
    <w:rsid w:val="57D520BC"/>
    <w:rsid w:val="59507D05"/>
    <w:rsid w:val="59C06004"/>
    <w:rsid w:val="59D766C6"/>
    <w:rsid w:val="5A1D1FAE"/>
    <w:rsid w:val="5B493D9D"/>
    <w:rsid w:val="5C732082"/>
    <w:rsid w:val="5CC046B9"/>
    <w:rsid w:val="5D227C36"/>
    <w:rsid w:val="5DBF22DA"/>
    <w:rsid w:val="5EA84139"/>
    <w:rsid w:val="5FB01700"/>
    <w:rsid w:val="60076FFC"/>
    <w:rsid w:val="60996056"/>
    <w:rsid w:val="60C62B1C"/>
    <w:rsid w:val="6173114C"/>
    <w:rsid w:val="619E5A94"/>
    <w:rsid w:val="62414951"/>
    <w:rsid w:val="625D0FA0"/>
    <w:rsid w:val="629A66E7"/>
    <w:rsid w:val="633A44B2"/>
    <w:rsid w:val="63981735"/>
    <w:rsid w:val="64B53151"/>
    <w:rsid w:val="64F65226"/>
    <w:rsid w:val="65963018"/>
    <w:rsid w:val="65E572DC"/>
    <w:rsid w:val="66AA101F"/>
    <w:rsid w:val="6747063D"/>
    <w:rsid w:val="6AA645A7"/>
    <w:rsid w:val="6D54588F"/>
    <w:rsid w:val="6D7B76CA"/>
    <w:rsid w:val="6DDE650A"/>
    <w:rsid w:val="6DF1049C"/>
    <w:rsid w:val="6E3C3261"/>
    <w:rsid w:val="6E3F7173"/>
    <w:rsid w:val="6EC46A44"/>
    <w:rsid w:val="6F574E76"/>
    <w:rsid w:val="6FBD0161"/>
    <w:rsid w:val="706824BB"/>
    <w:rsid w:val="70891BB6"/>
    <w:rsid w:val="71163C40"/>
    <w:rsid w:val="727C79B0"/>
    <w:rsid w:val="72D4297F"/>
    <w:rsid w:val="73AC25D4"/>
    <w:rsid w:val="74806F69"/>
    <w:rsid w:val="74BC68E5"/>
    <w:rsid w:val="75E66464"/>
    <w:rsid w:val="76FB4A5D"/>
    <w:rsid w:val="77276809"/>
    <w:rsid w:val="777E286E"/>
    <w:rsid w:val="77AA04E8"/>
    <w:rsid w:val="77F116DF"/>
    <w:rsid w:val="7A4D7210"/>
    <w:rsid w:val="7A935105"/>
    <w:rsid w:val="7ACB6518"/>
    <w:rsid w:val="7AEF6B0B"/>
    <w:rsid w:val="7BFFF5AA"/>
    <w:rsid w:val="7C7734F3"/>
    <w:rsid w:val="7D5B72E8"/>
    <w:rsid w:val="7D7B1565"/>
    <w:rsid w:val="7D7B527F"/>
    <w:rsid w:val="7DEC4B59"/>
    <w:rsid w:val="7DF23AA0"/>
    <w:rsid w:val="7EED60D2"/>
    <w:rsid w:val="7F0C1E16"/>
    <w:rsid w:val="7F7C7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D2521"/>
  <w15:docId w15:val="{16D70016-B8E7-47A1-B410-04CA51B4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spacing w:before="240" w:after="60"/>
      <w:jc w:val="center"/>
      <w:outlineLvl w:val="0"/>
    </w:pPr>
    <w:rPr>
      <w:rFonts w:ascii="Arial" w:hAnsi="Arial"/>
      <w:sz w:val="32"/>
    </w:r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100" w:beforeAutospacing="1" w:after="100" w:afterAutospacing="1"/>
      <w:jc w:val="left"/>
    </w:pPr>
    <w:rPr>
      <w:kern w:val="0"/>
      <w:sz w:val="24"/>
    </w:rPr>
  </w:style>
  <w:style w:type="table" w:styleId="ab">
    <w:name w:val="Table Grid"/>
    <w:basedOn w:val="a2"/>
    <w:autoRedefine/>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autoRedefine/>
    <w:qFormat/>
    <w:rPr>
      <w:b/>
    </w:rPr>
  </w:style>
  <w:style w:type="character" w:styleId="ad">
    <w:name w:val="Hyperlink"/>
    <w:basedOn w:val="a1"/>
    <w:autoRedefine/>
    <w:unhideWhenUsed/>
    <w:qFormat/>
    <w:rPr>
      <w:color w:val="202020"/>
      <w:sz w:val="15"/>
      <w:szCs w:val="15"/>
      <w:u w:val="none"/>
    </w:rPr>
  </w:style>
  <w:style w:type="character" w:customStyle="1" w:styleId="a9">
    <w:name w:val="页眉 字符"/>
    <w:basedOn w:val="a1"/>
    <w:link w:val="a8"/>
    <w:autoRedefine/>
    <w:uiPriority w:val="99"/>
    <w:qFormat/>
    <w:rPr>
      <w:rFonts w:ascii="Times New Roman" w:eastAsia="宋体" w:hAnsi="Times New Roman" w:cs="Times New Roman"/>
      <w:sz w:val="18"/>
      <w:szCs w:val="18"/>
    </w:rPr>
  </w:style>
  <w:style w:type="character" w:customStyle="1" w:styleId="a7">
    <w:name w:val="页脚 字符"/>
    <w:basedOn w:val="a1"/>
    <w:link w:val="a6"/>
    <w:autoRedefine/>
    <w:uiPriority w:val="99"/>
    <w:qFormat/>
    <w:rPr>
      <w:rFonts w:ascii="Times New Roman" w:eastAsia="宋体" w:hAnsi="Times New Roman" w:cs="Times New Roman"/>
      <w:sz w:val="18"/>
      <w:szCs w:val="18"/>
    </w:rPr>
  </w:style>
  <w:style w:type="character" w:customStyle="1" w:styleId="a5">
    <w:name w:val="批注框文本 字符"/>
    <w:basedOn w:val="a1"/>
    <w:link w:val="a4"/>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angke892@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ngke89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376</Words>
  <Characters>2144</Characters>
  <Application>Microsoft Office Word</Application>
  <DocSecurity>0</DocSecurity>
  <Lines>17</Lines>
  <Paragraphs>5</Paragraphs>
  <ScaleCrop>false</ScaleCrop>
  <Company>Sky123.Org</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李飞(04007)</dc:creator>
  <cp:lastModifiedBy>建胜 刘</cp:lastModifiedBy>
  <cp:revision>99</cp:revision>
  <cp:lastPrinted>2021-11-13T03:36:00Z</cp:lastPrinted>
  <dcterms:created xsi:type="dcterms:W3CDTF">2014-08-25T15:25:00Z</dcterms:created>
  <dcterms:modified xsi:type="dcterms:W3CDTF">2024-04-09T02:57:00Z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3F8F54D28D04F4EAC249C76306953777</vt:lpwstr>
  </property>
</Properties>
</file>