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附件1</w:t>
      </w:r>
    </w:p>
    <w:p>
      <w:pPr>
        <w:autoSpaceDE w:val="0"/>
        <w:autoSpaceDN w:val="0"/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城市学博士后研究指南</w:t>
      </w:r>
    </w:p>
    <w:bookmarkEnd w:id="0"/>
    <w:p>
      <w:pPr>
        <w:autoSpaceDE w:val="0"/>
        <w:autoSpaceDN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（仅供参考</w:t>
      </w:r>
      <w:r>
        <w:rPr>
          <w:rFonts w:ascii="楷体_GB2312" w:hAnsi="楷体_GB2312" w:eastAsia="楷体_GB2312" w:cs="楷体_GB2312"/>
          <w:sz w:val="32"/>
          <w:szCs w:val="32"/>
        </w:rPr>
        <w:t>，以研究平台具体要求为主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立足破解城市发展中的现实问题，坚持问题导向型研究，注重研究成果的应用性和实践性。</w:t>
      </w:r>
    </w:p>
    <w:p>
      <w:pPr>
        <w:autoSpaceDE w:val="0"/>
        <w:autoSpaceDN w:val="0"/>
        <w:spacing w:line="360" w:lineRule="auto"/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一、城市人口问题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人口与社会发展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人口与社会福利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公共政策与人口管理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人口与经济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人口迁移流动与城市化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人口社会与老龄化</w:t>
      </w:r>
    </w:p>
    <w:p>
      <w:pPr>
        <w:autoSpaceDE w:val="0"/>
        <w:autoSpaceDN w:val="0"/>
        <w:spacing w:line="360" w:lineRule="auto"/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二、城市土地与住房问题</w:t>
      </w:r>
    </w:p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多规合一与国土空间规划改革政策演进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城市工业用地亩均效益评价与政策创新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未来社区建设与城市老旧小区改造更新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“危旧房”改善与城市房屋全生命周期管理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智慧物业管理导向的楼宇经济社区建设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基于城市大数据的新型智慧城市产业发展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新型城镇化与城市土地管理制度改革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城乡融合发展背景下人地挂钩制度创新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城乡融合发展与城乡统一的建设用地市场建设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新型城镇化与城市公共住房保障制度改革</w:t>
      </w:r>
    </w:p>
    <w:p>
      <w:pPr>
        <w:autoSpaceDE w:val="0"/>
        <w:autoSpaceDN w:val="0"/>
        <w:spacing w:line="360" w:lineRule="auto"/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三、城市交通问题</w:t>
      </w:r>
    </w:p>
    <w:p>
      <w:pPr>
        <w:spacing w:line="36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TOD模式与城市发展</w:t>
      </w:r>
    </w:p>
    <w:p>
      <w:pPr>
        <w:spacing w:line="360" w:lineRule="auto"/>
        <w:ind w:firstLine="64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绿色交通与文明出行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城市规划与交通拥堵治理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轨道交通与交通拥堵治理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智能交通与交通拥堵治理</w:t>
      </w:r>
    </w:p>
    <w:p>
      <w:pPr>
        <w:autoSpaceDE w:val="0"/>
        <w:autoSpaceDN w:val="0"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基于城市可持续发展的交通治理</w:t>
      </w:r>
    </w:p>
    <w:p>
      <w:pPr>
        <w:autoSpaceDE w:val="0"/>
        <w:autoSpaceDN w:val="0"/>
        <w:spacing w:line="360" w:lineRule="auto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四、城市教育问题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培养拔尖创新人才——潜能教育、特色教学探索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EOD模式研究（Educational facilities Oriented Development以学校等教育设施为导向的城市空间开发模式）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教育综合体规划设计研究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城市教育发展的制度创新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教育现代化与城市发展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城市教育与城市发展的互动关系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杭州名校集团化办学模式</w:t>
      </w:r>
      <w:r>
        <w:rPr>
          <w:rFonts w:hint="eastAsia" w:ascii="仿宋_GB2312" w:hAnsi="Calibri" w:eastAsia="仿宋_GB2312"/>
          <w:kern w:val="0"/>
          <w:sz w:val="32"/>
          <w:szCs w:val="32"/>
        </w:rPr>
        <w:t>研究</w:t>
      </w:r>
    </w:p>
    <w:p>
      <w:pPr>
        <w:autoSpaceDE w:val="0"/>
        <w:autoSpaceDN w:val="0"/>
        <w:spacing w:line="360" w:lineRule="auto"/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五、城市文化遗产保护问题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大运河文化遗产保护传承利用与大运河国家文化公园建设研究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古城镇与古村落文化遗产保护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文化遗产保护体制机制创新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历史城市景观保护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文化遗产保护与旅游开发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文化遗产保护与社会参与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文化遗产保护科技创新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城市有机更新</w:t>
      </w:r>
    </w:p>
    <w:p>
      <w:pPr>
        <w:autoSpaceDE w:val="0"/>
        <w:autoSpaceDN w:val="0"/>
        <w:spacing w:line="360" w:lineRule="auto"/>
        <w:ind w:firstLine="643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hAnsi="仿宋_GB2312" w:eastAsia="仿宋_GB2312"/>
          <w:b/>
          <w:sz w:val="32"/>
          <w:szCs w:val="32"/>
        </w:rPr>
        <w:t>六、城市环境问题</w:t>
      </w:r>
    </w:p>
    <w:p>
      <w:pPr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生态文明建设</w:t>
      </w:r>
    </w:p>
    <w:p>
      <w:pPr>
        <w:spacing w:line="360" w:lineRule="auto"/>
        <w:ind w:firstLine="480" w:firstLineChars="1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“两山”理论与实践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城市综合环境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城市生态环境保护规划</w:t>
      </w:r>
    </w:p>
    <w:p>
      <w:pPr>
        <w:spacing w:line="360" w:lineRule="auto"/>
        <w:ind w:firstLine="640" w:firstLineChars="20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POD模式研究（Park facilities Oriented Development以生态类基础设施为导向的城市空间开发模式）</w:t>
      </w:r>
    </w:p>
    <w:p>
      <w:pPr>
        <w:autoSpaceDE w:val="0"/>
        <w:autoSpaceDN w:val="0"/>
        <w:spacing w:line="360" w:lineRule="auto"/>
        <w:ind w:firstLine="643" w:firstLineChars="200"/>
        <w:jc w:val="left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七、城市卫生健康问题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健康城市研究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健康产业研究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智慧医疗研究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健康综合体研究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未来社区健康场景研究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卫生健康治理体系研究</w:t>
      </w:r>
    </w:p>
    <w:p>
      <w:pPr>
        <w:autoSpaceDE w:val="0"/>
        <w:autoSpaceDN w:val="0"/>
        <w:spacing w:line="360" w:lineRule="auto"/>
        <w:ind w:firstLine="643" w:firstLineChars="20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八、城市治理方向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新发展理念与全域治理现代化研究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数字化城市治理体系建设研究</w:t>
      </w:r>
    </w:p>
    <w:p>
      <w:pPr>
        <w:autoSpaceDE w:val="0"/>
        <w:autoSpaceDN w:val="0"/>
        <w:spacing w:line="360" w:lineRule="auto"/>
        <w:ind w:firstLine="643" w:firstLineChars="200"/>
        <w:jc w:val="left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九、城市休闲方向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文化、旅游、休闲产业融合发展研究</w:t>
      </w:r>
    </w:p>
    <w:p>
      <w:pPr>
        <w:widowControl/>
        <w:spacing w:line="360" w:lineRule="auto"/>
        <w:ind w:firstLine="64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hAnsi="Calibri" w:eastAsia="仿宋_GB2312"/>
          <w:kern w:val="0"/>
          <w:sz w:val="32"/>
          <w:szCs w:val="32"/>
        </w:rPr>
        <w:t>数字化引领城市休闲新场景研究</w:t>
      </w:r>
    </w:p>
    <w:p>
      <w:pPr>
        <w:jc w:val="center"/>
        <w:rPr>
          <w:rFonts w:ascii="黑体" w:hAnsi="黑体" w:eastAsia="黑体" w:cs="宋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4BF05443"/>
    <w:rsid w:val="4BF0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2022-11-30T09:09:00Z</dcterms:created>
  <dc:creator>Administrator</dc:creator>
  <cp:lastModifiedBy>Administrator</cp:lastModifiedBy>
  <dcterms:modified xsi:type="dcterms:W3CDTF">2022-11-30T09:09:22Z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12B8098A348B462EB7915AC112E2E340</vt:lpwstr>
  </property>
</Properties>
</file>