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闽江学院2024年度高层次人才招聘公告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闽江学院位于文化底蕴深厚、风景宜人秀丽的福建省省会福州市，是2002年经教育部批准设立的全日制普通本科高校。学校拥有光荣的历史传统，习近平总书记在福州工作期间曾兼任闽大校长6年（1990年6月至1996年5月），创造性提出“不求最大，但求最优，但求适应社会需要”的办学理念，积极倡导“立足福州、面向市场、注重质量、突出应用”的办学宗旨，引领闽大蹚出了一条应用型办学的内涵发展、特色发展之路。2021年3月25日，习近平总书记回校考察调研并发表重要讲话，为新时期闽江学院改革发展注入了信念之魂、提供了奋进之源、擘画了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学校深入贯彻落实习近平总书记回校考察重要讲话精神，坚定不移地走应用型办学之路，办学质量和办学水平显著提升。学校现为“服务国家特殊需求”硕士专业学位研究生教育试点高校，福建省重点建设高校、一流应用型建设高校（A类）、示范性应用型本科高校，入选全国党建工作示范高校培育创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学校设有15个二级学院，全日制在校生约1.6万人，拥有工商管理专业学位硕士点。现有国家级一流专业建设点8个、国家级特色专业2个、国家级一流本科课程1门、国家级教学成果奖4项（含合作3项）、省级重点实验室5个。拥有“长江学者”特聘教授、教育部新世纪优秀人才等省部级及以上高层次人才175人（含柔聘），其中国家级人才24人。专任教师1000多人，其中博士学位教师占比45%以上，涌现出全国模范教师、省教学名师、省优秀教师、省师德标兵等先进教师典型。近五年，新增国家级项目95项，省部级项目513项，承担各类横向课题、产学研合作项目1055项。工程学、社会学科总论进入ESI学科全球前1%，纺织科学与工程学科入选2023软科世界一流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rPr>
        <w:t>因学校事业发展需要，现面向海内外诚聘英才100名。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一、招聘条件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1.具有中华人民共和国国籍，拥护中国共产党的领导，热爱祖国，遵纪守法。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2.热爱党的教育事业，具有良好的职业道德和团队协作精神。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3.诚实守信、品行端正，有强烈的事业心和高度的责任感。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4.身心健康，符合高校教师资格健康体检合格要求。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5.具有博士研究生学历学位。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6.应聘紧缺师资的青年博士年龄原则上不超过40周岁，具有副高职称的博士年龄不超过45周岁，具有正高职称的博士年龄不超过50周岁。应聘人员年龄计算时间截止2024年1月1日。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7.应聘者须取得与岗位要求一致的证书，取得境外学历学位的报名者应提供教育部留学服务中心出具的学历学位认证书。取得博士研究生学历学位证书、认证书的截止时间为2025年8月31日，逾期取消聘用资格。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二、招聘岗位</w:t>
      </w:r>
    </w:p>
    <w:tbl>
      <w:tblPr>
        <w:tblStyle w:val="4"/>
        <w:tblW w:w="73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9"/>
        <w:gridCol w:w="1060"/>
        <w:gridCol w:w="1615"/>
        <w:gridCol w:w="4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学院</w:t>
            </w:r>
          </w:p>
        </w:tc>
        <w:tc>
          <w:tcPr>
            <w:tcW w:w="17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需求学科专业</w:t>
            </w:r>
          </w:p>
        </w:tc>
        <w:tc>
          <w:tcPr>
            <w:tcW w:w="326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联系方式及简历投递邮箱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马克思主义学院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马克思主义理论类、政治学类、哲学类、历史学类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周老师：0591-83761791，13799917586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邮箱：mjumy@mju.edu.cn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2</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新华都商学院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经济贸易类、财政金融类、统计学类、会计与审计类、管理科学与工程类、工商管理类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陈老师：0591-83761591，18805900043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邮箱：nbszp@nbs.edu.cn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3</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经济与管理学院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经济贸易类、会计与审计类、管理科学与工程类、工商管理类、旅游餐饮类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林老师：0591-83761135，18859979976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邮箱：jgxy@mju.edu.cn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4</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人文学院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中国语言文学类、历史学类、教育学类（汉语国际教育、对外汉语方向）</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黄老师：0591-83761570，13959187068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邮箱：mjrwxy@163.com</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5</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法学院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法学类、社会学类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林老师：0591-83761525，13799339651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邮箱：mjulaw@mju.edu.cn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6</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新闻传播学院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艺术设计类、新闻传播学类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陈老师：0591-23538353，13859024787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邮箱：xwcbxy@mju.edu.cn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7</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美术学院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艺术设计类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王老师：19906932815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邮箱：mjxyart@163.com</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8</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蔡继琨音乐学院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表演艺术类（声乐方向）</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卢老师：15989186658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邮箱：yyxy@mju.edu.cn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9</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服装与艺术工程学院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纺织科学与工程类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刘老师：15921580592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邮箱：fzxy@mju.edu.cn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10</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计算机与大数据学院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计算机科学与技术类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王老师：15396032030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邮箱：ccce@mju.edu.cn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11</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物理与电子信息工程学院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机械类、电气自动化类、电子信息类、物理海洋学</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沈老师：15980236436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邮箱：wdxy@mju.edu.cn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12</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材料与化学工程学院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材料类、化工与制药类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林老师：0591-83761795,13950438709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w:t>
            </w:r>
            <w:bookmarkStart w:id="0" w:name="_GoBack"/>
            <w:bookmarkEnd w:id="0"/>
            <w:r>
              <w:rPr>
                <w:rFonts w:hint="eastAsia" w:ascii="微软雅黑" w:hAnsi="微软雅黑" w:eastAsia="微软雅黑" w:cs="微软雅黑"/>
                <w:color w:val="333333"/>
                <w:kern w:val="0"/>
                <w:sz w:val="21"/>
                <w:szCs w:val="21"/>
                <w:lang w:val="en-US" w:eastAsia="zh-CN" w:bidi="ar"/>
              </w:rPr>
              <w:t>chxy@mju.edu.cn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13</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地理与海洋学院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测绘类、城乡规划、建筑学</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刘老师：0591-83760389，17326557116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邮箱：mjudhxy@163.com</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14</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创新创业创造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管理科学与工程类、工商管理类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余老师：0591-83761176 17759192067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邮箱：mjuscfwzx@163.com</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15</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教师教育学院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心理学类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林老师：0591-83761877，13509354289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邮箱：ste@mju.edu.cn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16</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福州海洋研究院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食品科学与工程类、轻化工类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刘老师：19813416106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邮箱：hyyjy@mju.edu.cn</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51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17</w:t>
            </w:r>
          </w:p>
        </w:tc>
        <w:tc>
          <w:tcPr>
            <w:tcW w:w="113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乡村振兴研究院</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城乡规划、社会学类、管理科学与工程类、工商管理类、旅游餐饮类、经济贸易类</w:t>
            </w:r>
          </w:p>
        </w:tc>
        <w:tc>
          <w:tcPr>
            <w:tcW w:w="326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赖老师：13859073305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21"/>
                <w:szCs w:val="21"/>
              </w:rPr>
            </w:pPr>
            <w:r>
              <w:rPr>
                <w:rFonts w:hint="eastAsia" w:ascii="微软雅黑" w:hAnsi="微软雅黑" w:eastAsia="微软雅黑" w:cs="微软雅黑"/>
                <w:color w:val="333333"/>
                <w:kern w:val="0"/>
                <w:sz w:val="21"/>
                <w:szCs w:val="21"/>
                <w:lang w:val="en-US" w:eastAsia="zh-CN" w:bidi="ar"/>
              </w:rPr>
              <w:t>邮箱：mjxyxczxyjy@163.com</w:t>
            </w:r>
            <w:r>
              <w:rPr>
                <w:rFonts w:hint="eastAsia" w:ascii="微软雅黑" w:hAnsi="微软雅黑" w:eastAsia="微软雅黑" w:cs="微软雅黑"/>
              </w:rPr>
              <w:t>,jklhrsc@126.com</w:t>
            </w:r>
            <w:r>
              <w:rPr>
                <w:rFonts w:hint="eastAsia" w:ascii="微软雅黑" w:hAnsi="微软雅黑" w:eastAsia="微软雅黑" w:cs="微软雅黑"/>
                <w:lang w:val="en-US" w:eastAsia="zh-CN"/>
              </w:rPr>
              <w:t>,</w:t>
            </w:r>
            <w:r>
              <w:rPr>
                <w:rFonts w:hint="eastAsia" w:ascii="微软雅黑" w:hAnsi="微软雅黑" w:eastAsia="微软雅黑" w:cs="微软雅黑"/>
                <w:color w:val="000000" w:themeColor="text1"/>
                <w:u w:val="none"/>
                <w14:textFill>
                  <w14:solidFill>
                    <w14:schemeClr w14:val="tx1"/>
                  </w14:solidFill>
                </w14:textFill>
              </w:rPr>
              <w:fldChar w:fldCharType="begin"/>
            </w:r>
            <w:r>
              <w:rPr>
                <w:rFonts w:hint="eastAsia" w:ascii="微软雅黑" w:hAnsi="微软雅黑" w:eastAsia="微软雅黑" w:cs="微软雅黑"/>
                <w:color w:val="000000" w:themeColor="text1"/>
                <w:u w:val="none"/>
                <w14:textFill>
                  <w14:solidFill>
                    <w14:schemeClr w14:val="tx1"/>
                  </w14:solidFill>
                </w14:textFill>
              </w:rPr>
              <w:instrText xml:space="preserve"> HYPERLINK "mailto:rcbedu@126.com" </w:instrText>
            </w:r>
            <w:r>
              <w:rPr>
                <w:rFonts w:hint="eastAsia" w:ascii="微软雅黑" w:hAnsi="微软雅黑" w:eastAsia="微软雅黑" w:cs="微软雅黑"/>
                <w:color w:val="000000" w:themeColor="text1"/>
                <w:u w:val="none"/>
                <w14:textFill>
                  <w14:solidFill>
                    <w14:schemeClr w14:val="tx1"/>
                  </w14:solidFill>
                </w14:textFill>
              </w:rPr>
              <w:fldChar w:fldCharType="separate"/>
            </w:r>
            <w:r>
              <w:rPr>
                <w:rStyle w:val="7"/>
                <w:rFonts w:hint="eastAsia" w:ascii="微软雅黑" w:hAnsi="微软雅黑" w:eastAsia="微软雅黑" w:cs="微软雅黑"/>
                <w:color w:val="000000" w:themeColor="text1"/>
                <w:u w:val="none"/>
                <w14:textFill>
                  <w14:solidFill>
                    <w14:schemeClr w14:val="tx1"/>
                  </w14:solidFill>
                </w14:textFill>
              </w:rPr>
              <w:t>rcbedu@126.com</w:t>
            </w:r>
            <w:r>
              <w:rPr>
                <w:rFonts w:hint="eastAsia" w:ascii="微软雅黑" w:hAnsi="微软雅黑" w:eastAsia="微软雅黑" w:cs="微软雅黑"/>
                <w:color w:val="000000" w:themeColor="text1"/>
                <w:u w:val="none"/>
                <w14:textFill>
                  <w14:solidFill>
                    <w14:schemeClr w14:val="tx1"/>
                  </w14:solidFill>
                </w14:textFill>
              </w:rPr>
              <w:fldChar w:fldCharType="end"/>
            </w:r>
            <w:r>
              <w:rPr>
                <w:rFonts w:hint="eastAsia" w:ascii="微软雅黑" w:hAnsi="微软雅黑" w:eastAsia="微软雅黑" w:cs="微软雅黑"/>
                <w:lang w:val="en-US" w:eastAsia="zh-CN"/>
              </w:rPr>
              <w:t xml:space="preserve">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若为学校紧缺专业人才或业绩特别突出的，经学校研究后，可按照“一才一策”“一事一议”原则执行。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三、引进待遇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（一）校内待遇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货币单位：万元（人民币）</w:t>
      </w:r>
    </w:p>
    <w:tbl>
      <w:tblPr>
        <w:tblStyle w:val="4"/>
        <w:tblW w:w="72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4"/>
        <w:gridCol w:w="1133"/>
        <w:gridCol w:w="1155"/>
        <w:gridCol w:w="1466"/>
        <w:gridCol w:w="1277"/>
        <w:gridCol w:w="16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1510" w:type="dxa"/>
            <w:gridSpan w:val="2"/>
            <w:vMerge w:val="restart"/>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50" w:lineRule="atLeast"/>
              <w:ind w:left="0" w:right="0"/>
              <w:jc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聘用类别</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科研启动经费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安家或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购房补贴</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业绩工资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（每年）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15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jc w:val="center"/>
              <w:rPr>
                <w:rFonts w:hint="eastAsia" w:ascii="宋体"/>
                <w:sz w:val="21"/>
                <w:szCs w:val="21"/>
              </w:rPr>
            </w:pPr>
          </w:p>
        </w:tc>
        <w:tc>
          <w:tcPr>
            <w:tcW w:w="1040" w:type="dxa"/>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人文社科类</w:t>
            </w:r>
          </w:p>
        </w:tc>
        <w:tc>
          <w:tcPr>
            <w:tcW w:w="1320" w:type="dxa"/>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理工类</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jc w:val="center"/>
              <w:rPr>
                <w:rFonts w:hint="eastAsia" w:ascii="宋体"/>
                <w:sz w:val="21"/>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jc w:val="center"/>
              <w:rPr>
                <w:rFonts w:hint="eastAsia" w:ascii="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510"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首席科学家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（顾问）</w:t>
            </w:r>
          </w:p>
        </w:tc>
        <w:tc>
          <w:tcPr>
            <w:tcW w:w="4780" w:type="dxa"/>
            <w:gridSpan w:val="4"/>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面议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510"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闽都学者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卓越教授</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200～300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1000～2000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200～300</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85～115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 w:hRule="atLeast"/>
          <w:jc w:val="center"/>
        </w:trPr>
        <w:tc>
          <w:tcPr>
            <w:tcW w:w="1510"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闽都学者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特聘教授</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100</w:t>
            </w:r>
          </w:p>
        </w:tc>
        <w:tc>
          <w:tcPr>
            <w:tcW w:w="13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500</w:t>
            </w:r>
          </w:p>
        </w:tc>
        <w:tc>
          <w:tcPr>
            <w:tcW w:w="11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150</w:t>
            </w:r>
          </w:p>
        </w:tc>
        <w:tc>
          <w:tcPr>
            <w:tcW w:w="14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1510"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学术团队</w:t>
            </w:r>
          </w:p>
        </w:tc>
        <w:tc>
          <w:tcPr>
            <w:tcW w:w="2360"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面议</w:t>
            </w:r>
          </w:p>
        </w:tc>
        <w:tc>
          <w:tcPr>
            <w:tcW w:w="2420"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每位团队成员均按其所属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人才类别的标准执行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1510" w:type="dxa"/>
            <w:gridSpan w:val="2"/>
            <w:vMerge w:val="restart"/>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50" w:lineRule="atLeast"/>
              <w:ind w:left="0" w:right="0"/>
              <w:jc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聘用类别</w:t>
            </w:r>
          </w:p>
        </w:tc>
        <w:tc>
          <w:tcPr>
            <w:tcW w:w="2360" w:type="dxa"/>
            <w:gridSpan w:val="2"/>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科研启动经费</w:t>
            </w:r>
          </w:p>
        </w:tc>
        <w:tc>
          <w:tcPr>
            <w:tcW w:w="1150" w:type="dxa"/>
            <w:vMerge w:val="restart"/>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安家或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购房补贴</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年薪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（底薪+业绩奖励）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1510" w:type="dxa"/>
            <w:gridSpan w:val="2"/>
            <w:vMerge w:val="continue"/>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jc w:val="center"/>
              <w:rPr>
                <w:rFonts w:hint="eastAsia" w:ascii="宋体"/>
                <w:sz w:val="21"/>
                <w:szCs w:val="21"/>
              </w:rPr>
            </w:pPr>
          </w:p>
        </w:tc>
        <w:tc>
          <w:tcPr>
            <w:tcW w:w="1040" w:type="dxa"/>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人文社科类</w:t>
            </w:r>
          </w:p>
        </w:tc>
        <w:tc>
          <w:tcPr>
            <w:tcW w:w="1320" w:type="dxa"/>
            <w:tcBorders>
              <w:top w:val="nil"/>
              <w:left w:val="single" w:color="000000" w:sz="4" w:space="0"/>
              <w:bottom w:val="single" w:color="000000" w:sz="4" w:space="0"/>
              <w:right w:val="single" w:color="000000" w:sz="4" w:space="0"/>
            </w:tcBorders>
            <w:shd w:val="clear" w:color="auto" w:fill="DBE3F4" w:themeFill="accent1" w:themeFillTint="32"/>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Style w:val="6"/>
                <w:rFonts w:hint="eastAsia" w:ascii="微软雅黑" w:hAnsi="微软雅黑" w:eastAsia="微软雅黑" w:cs="微软雅黑"/>
                <w:b/>
                <w:bCs/>
                <w:color w:val="333333"/>
                <w:kern w:val="0"/>
                <w:sz w:val="21"/>
                <w:szCs w:val="21"/>
                <w:lang w:val="en-US" w:eastAsia="zh-CN" w:bidi="ar"/>
              </w:rPr>
              <w:t>理工类</w:t>
            </w:r>
          </w:p>
        </w:tc>
        <w:tc>
          <w:tcPr>
            <w:tcW w:w="1150" w:type="dxa"/>
            <w:vMerge w:val="continue"/>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jc w:val="center"/>
              <w:rPr>
                <w:rFonts w:hint="eastAsia" w:ascii="宋体"/>
                <w:sz w:val="21"/>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jc w:val="center"/>
              <w:rPr>
                <w:rFonts w:hint="eastAsia" w:ascii="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90" w:type="dxa"/>
            <w:vMerge w:val="restar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紧缺师资</w:t>
            </w: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正高级专业技术职务</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25～30</w:t>
            </w:r>
          </w:p>
        </w:tc>
        <w:tc>
          <w:tcPr>
            <w:tcW w:w="13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90～100</w:t>
            </w:r>
          </w:p>
        </w:tc>
        <w:tc>
          <w:tcPr>
            <w:tcW w:w="11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90～100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41～45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 w:hRule="atLeast"/>
          <w:jc w:val="center"/>
        </w:trPr>
        <w:tc>
          <w:tcPr>
            <w:tcW w:w="490" w:type="dxa"/>
            <w:vMerge w:val="continue"/>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rPr>
                <w:rFonts w:hint="eastAsia" w:ascii="宋体"/>
                <w:sz w:val="21"/>
                <w:szCs w:val="21"/>
              </w:rPr>
            </w:pP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副高级专业技术职务</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20～25</w:t>
            </w:r>
          </w:p>
        </w:tc>
        <w:tc>
          <w:tcPr>
            <w:tcW w:w="13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80～90</w:t>
            </w:r>
          </w:p>
        </w:tc>
        <w:tc>
          <w:tcPr>
            <w:tcW w:w="11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80～90</w:t>
            </w:r>
          </w:p>
        </w:tc>
        <w:tc>
          <w:tcPr>
            <w:tcW w:w="14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31～35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90" w:type="dxa"/>
            <w:vMerge w:val="continue"/>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rPr>
                <w:rFonts w:hint="eastAsia" w:ascii="宋体"/>
                <w:sz w:val="21"/>
                <w:szCs w:val="21"/>
              </w:rPr>
            </w:pP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优秀博士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70" w:lineRule="atLeast"/>
              <w:ind w:left="0" w:right="0"/>
              <w:jc w:val="center"/>
              <w:rPr>
                <w:color w:val="333333"/>
                <w:sz w:val="21"/>
                <w:szCs w:val="21"/>
              </w:rPr>
            </w:pPr>
            <w:r>
              <w:rPr>
                <w:rFonts w:hint="eastAsia" w:ascii="微软雅黑" w:hAnsi="微软雅黑" w:eastAsia="微软雅黑" w:cs="微软雅黑"/>
                <w:color w:val="333333"/>
                <w:kern w:val="0"/>
                <w:sz w:val="21"/>
                <w:szCs w:val="21"/>
                <w:lang w:val="en-US" w:eastAsia="zh-CN" w:bidi="ar"/>
              </w:rPr>
              <w:t>博士后</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10～15</w:t>
            </w:r>
          </w:p>
        </w:tc>
        <w:tc>
          <w:tcPr>
            <w:tcW w:w="13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60～80</w:t>
            </w:r>
          </w:p>
        </w:tc>
        <w:tc>
          <w:tcPr>
            <w:tcW w:w="11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40～80</w:t>
            </w:r>
          </w:p>
        </w:tc>
        <w:tc>
          <w:tcPr>
            <w:tcW w:w="14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8" w:lineRule="atLeast"/>
              <w:ind w:left="0" w:right="0"/>
              <w:jc w:val="center"/>
              <w:textAlignment w:val="center"/>
              <w:rPr>
                <w:color w:val="333333"/>
                <w:sz w:val="21"/>
                <w:szCs w:val="21"/>
              </w:rPr>
            </w:pPr>
            <w:r>
              <w:rPr>
                <w:rFonts w:hint="eastAsia" w:ascii="微软雅黑" w:hAnsi="微软雅黑" w:eastAsia="微软雅黑" w:cs="微软雅黑"/>
                <w:color w:val="333333"/>
                <w:kern w:val="0"/>
                <w:sz w:val="21"/>
                <w:szCs w:val="21"/>
                <w:lang w:val="en-US" w:eastAsia="zh-CN" w:bidi="ar"/>
              </w:rPr>
              <w:t>20～27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1.聘用人员符合闽都学者卓越教授、特聘教授条件的，可按规定另外享受国库工资、单位缴交的五险二金和午餐补贴；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2.符合紧缺师资条件的，可按规定另外享受单位缴交的五险二金和午餐补贴；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3.引进人才可按政策享受学校人才过渡房。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（二）省、市有关待遇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1.由省外引进，且符合当年度福州市紧缺急需专业目录的人才，经审核认定后由福州市发放生活补贴，每月2000元，发放5年，共计12万元。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2.经认定为福建省、福州市高层次A-E类人才项目的，可享受最高200万元的落地补助。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3.学校根据上级有关规定，积极协助符合条件的人才申报国家级、省级、市级人才项目。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应聘人员根据招聘公告要求将相关应聘材料(个人简历、历次学历学位证书（含认证书）、专业技术职务资格证书、主要学术水平或科研成果的证明材料等扫描件）发送至应聘学院邮箱，同时发送至人事处邮箱（</w:t>
      </w:r>
      <w:r>
        <w:rPr>
          <w:rFonts w:hint="eastAsia" w:ascii="微软雅黑" w:hAnsi="微软雅黑" w:eastAsia="微软雅黑" w:cs="微软雅黑"/>
          <w:i w:val="0"/>
          <w:iCs w:val="0"/>
          <w:caps w:val="0"/>
          <w:color w:val="C00000"/>
          <w:spacing w:val="0"/>
          <w:sz w:val="21"/>
          <w:szCs w:val="21"/>
          <w:shd w:val="clear" w:fill="FFFFFF"/>
        </w:rPr>
        <w:t>mjxyrsc@163.com</w:t>
      </w:r>
      <w:r>
        <w:rPr>
          <w:rFonts w:hint="eastAsia" w:ascii="微软雅黑" w:hAnsi="微软雅黑" w:eastAsia="微软雅黑" w:cs="微软雅黑"/>
          <w:color w:val="C00000"/>
          <w:sz w:val="21"/>
          <w:szCs w:val="21"/>
        </w:rPr>
        <w:t>,jklhrsc@126.com</w:t>
      </w:r>
      <w:r>
        <w:rPr>
          <w:rFonts w:hint="eastAsia" w:ascii="微软雅黑" w:hAnsi="微软雅黑" w:eastAsia="微软雅黑" w:cs="微软雅黑"/>
          <w:color w:val="C00000"/>
          <w:sz w:val="21"/>
          <w:szCs w:val="21"/>
          <w:lang w:val="en-US" w:eastAsia="zh-CN"/>
        </w:rPr>
        <w:t>,</w:t>
      </w:r>
      <w:r>
        <w:rPr>
          <w:rFonts w:hint="eastAsia" w:ascii="微软雅黑" w:hAnsi="微软雅黑" w:eastAsia="微软雅黑" w:cs="微软雅黑"/>
          <w:color w:val="C00000"/>
          <w:sz w:val="21"/>
          <w:szCs w:val="21"/>
          <w:u w:val="none"/>
        </w:rPr>
        <w:fldChar w:fldCharType="begin"/>
      </w:r>
      <w:r>
        <w:rPr>
          <w:rFonts w:hint="eastAsia" w:ascii="微软雅黑" w:hAnsi="微软雅黑" w:eastAsia="微软雅黑" w:cs="微软雅黑"/>
          <w:color w:val="C00000"/>
          <w:sz w:val="21"/>
          <w:szCs w:val="21"/>
          <w:u w:val="none"/>
        </w:rPr>
        <w:instrText xml:space="preserve"> HYPERLINK "mailto:rcbedu@126.com" </w:instrText>
      </w:r>
      <w:r>
        <w:rPr>
          <w:rFonts w:hint="eastAsia" w:ascii="微软雅黑" w:hAnsi="微软雅黑" w:eastAsia="微软雅黑" w:cs="微软雅黑"/>
          <w:color w:val="C00000"/>
          <w:sz w:val="21"/>
          <w:szCs w:val="21"/>
          <w:u w:val="none"/>
        </w:rPr>
        <w:fldChar w:fldCharType="separate"/>
      </w:r>
      <w:r>
        <w:rPr>
          <w:rStyle w:val="7"/>
          <w:rFonts w:hint="eastAsia" w:ascii="微软雅黑" w:hAnsi="微软雅黑" w:eastAsia="微软雅黑" w:cs="微软雅黑"/>
          <w:color w:val="C00000"/>
          <w:sz w:val="21"/>
          <w:szCs w:val="21"/>
          <w:u w:val="none"/>
        </w:rPr>
        <w:t>rcbedu@126.com</w:t>
      </w:r>
      <w:r>
        <w:rPr>
          <w:rFonts w:hint="eastAsia" w:ascii="微软雅黑" w:hAnsi="微软雅黑" w:eastAsia="微软雅黑" w:cs="微软雅黑"/>
          <w:color w:val="C00000"/>
          <w:sz w:val="21"/>
          <w:szCs w:val="21"/>
          <w:u w:val="none"/>
        </w:rPr>
        <w:fldChar w:fldCharType="end"/>
      </w:r>
      <w:r>
        <w:rPr>
          <w:rFonts w:hint="eastAsia" w:ascii="微软雅黑" w:hAnsi="微软雅黑" w:eastAsia="微软雅黑" w:cs="微软雅黑"/>
          <w:i w:val="0"/>
          <w:iCs w:val="0"/>
          <w:caps w:val="0"/>
          <w:color w:val="333333"/>
          <w:spacing w:val="0"/>
          <w:sz w:val="21"/>
          <w:szCs w:val="21"/>
          <w:shd w:val="clear" w:fill="FFFFFF"/>
        </w:rPr>
        <w:t>）。投递简历文件命名：</w:t>
      </w:r>
      <w:r>
        <w:rPr>
          <w:rFonts w:hint="eastAsia" w:ascii="微软雅黑" w:hAnsi="微软雅黑" w:eastAsia="微软雅黑" w:cs="微软雅黑"/>
          <w:i w:val="0"/>
          <w:iCs w:val="0"/>
          <w:caps w:val="0"/>
          <w:color w:val="C00000"/>
          <w:spacing w:val="0"/>
          <w:sz w:val="21"/>
          <w:szCs w:val="21"/>
          <w:shd w:val="clear" w:fill="FFFFFF"/>
        </w:rPr>
        <w:t>应聘学院+姓名+博士毕业院校及专业+职称</w:t>
      </w:r>
      <w:r>
        <w:rPr>
          <w:rFonts w:hint="eastAsia" w:ascii="微软雅黑" w:hAnsi="微软雅黑" w:eastAsia="微软雅黑" w:cs="微软雅黑"/>
          <w:i w:val="0"/>
          <w:iCs w:val="0"/>
          <w:caps w:val="0"/>
          <w:color w:val="C00000"/>
          <w:spacing w:val="0"/>
          <w:sz w:val="21"/>
          <w:szCs w:val="21"/>
          <w:shd w:val="clear" w:fill="FFFFFF"/>
          <w:lang w:val="en-US" w:eastAsia="zh-CN"/>
        </w:rPr>
        <w:t>+高等教育人才网</w:t>
      </w:r>
      <w:r>
        <w:rPr>
          <w:rFonts w:hint="eastAsia" w:ascii="微软雅黑" w:hAnsi="微软雅黑" w:eastAsia="微软雅黑" w:cs="微软雅黑"/>
          <w:i w:val="0"/>
          <w:iCs w:val="0"/>
          <w:caps w:val="0"/>
          <w:color w:val="333333"/>
          <w:spacing w:val="0"/>
          <w:sz w:val="21"/>
          <w:szCs w:val="21"/>
          <w:shd w:val="clear" w:fill="FFFFFF"/>
        </w:rPr>
        <w:t>。报名时间从信息发布即日起至2024年12月31日。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学校网址：http://www.mju.edu.cn/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学校地址：福州市大学城溪源宫路200号（邮编350108）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人事处联系方式：林老师，0591-83761116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陈老师，0591-83761111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color w:val="C00000"/>
          <w:lang w:val="en-US" w:eastAsia="zh-CN"/>
        </w:rPr>
      </w:pPr>
      <w:r>
        <w:rPr>
          <w:rFonts w:hint="eastAsia" w:ascii="微软雅黑" w:hAnsi="微软雅黑" w:eastAsia="微软雅黑" w:cs="微软雅黑"/>
          <w:i w:val="0"/>
          <w:iCs w:val="0"/>
          <w:caps w:val="0"/>
          <w:color w:val="333333"/>
          <w:spacing w:val="0"/>
          <w:sz w:val="21"/>
          <w:szCs w:val="21"/>
          <w:shd w:val="clear" w:fill="FFFFFF"/>
        </w:rPr>
        <w:t>人事处邮箱：</w:t>
      </w:r>
      <w:r>
        <w:rPr>
          <w:rFonts w:hint="eastAsia" w:ascii="微软雅黑" w:hAnsi="微软雅黑" w:eastAsia="微软雅黑" w:cs="微软雅黑"/>
          <w:i w:val="0"/>
          <w:iCs w:val="0"/>
          <w:caps w:val="0"/>
          <w:color w:val="C00000"/>
          <w:spacing w:val="0"/>
          <w:sz w:val="21"/>
          <w:szCs w:val="21"/>
          <w:shd w:val="clear" w:fill="FFFFFF"/>
        </w:rPr>
        <w:t>mjxyrsc@163.com</w:t>
      </w:r>
      <w:r>
        <w:rPr>
          <w:rFonts w:hint="eastAsia" w:ascii="微软雅黑" w:hAnsi="微软雅黑" w:eastAsia="微软雅黑" w:cs="微软雅黑"/>
          <w:color w:val="C00000"/>
          <w:sz w:val="21"/>
          <w:szCs w:val="21"/>
        </w:rPr>
        <w:t>,jklhrsc@126.com</w:t>
      </w:r>
      <w:r>
        <w:rPr>
          <w:rFonts w:hint="eastAsia" w:ascii="微软雅黑" w:hAnsi="微软雅黑" w:eastAsia="微软雅黑" w:cs="微软雅黑"/>
          <w:color w:val="C00000"/>
          <w:sz w:val="21"/>
          <w:szCs w:val="21"/>
          <w:lang w:val="en-US" w:eastAsia="zh-CN"/>
        </w:rPr>
        <w:t>,</w:t>
      </w:r>
      <w:r>
        <w:rPr>
          <w:rFonts w:hint="eastAsia" w:ascii="微软雅黑" w:hAnsi="微软雅黑" w:eastAsia="微软雅黑" w:cs="微软雅黑"/>
          <w:color w:val="C00000"/>
          <w:sz w:val="21"/>
          <w:szCs w:val="21"/>
          <w:u w:val="none"/>
        </w:rPr>
        <w:fldChar w:fldCharType="begin"/>
      </w:r>
      <w:r>
        <w:rPr>
          <w:rFonts w:hint="eastAsia" w:ascii="微软雅黑" w:hAnsi="微软雅黑" w:eastAsia="微软雅黑" w:cs="微软雅黑"/>
          <w:color w:val="C00000"/>
          <w:sz w:val="21"/>
          <w:szCs w:val="21"/>
          <w:u w:val="none"/>
        </w:rPr>
        <w:instrText xml:space="preserve"> HYPERLINK "mailto:rcbedu@126.com" </w:instrText>
      </w:r>
      <w:r>
        <w:rPr>
          <w:rFonts w:hint="eastAsia" w:ascii="微软雅黑" w:hAnsi="微软雅黑" w:eastAsia="微软雅黑" w:cs="微软雅黑"/>
          <w:color w:val="C00000"/>
          <w:sz w:val="21"/>
          <w:szCs w:val="21"/>
          <w:u w:val="none"/>
        </w:rPr>
        <w:fldChar w:fldCharType="separate"/>
      </w:r>
      <w:r>
        <w:rPr>
          <w:rStyle w:val="7"/>
          <w:rFonts w:hint="eastAsia" w:ascii="微软雅黑" w:hAnsi="微软雅黑" w:eastAsia="微软雅黑" w:cs="微软雅黑"/>
          <w:color w:val="C00000"/>
          <w:sz w:val="21"/>
          <w:szCs w:val="21"/>
          <w:u w:val="none"/>
        </w:rPr>
        <w:t>rcbedu@126.com</w:t>
      </w:r>
      <w:r>
        <w:rPr>
          <w:rFonts w:hint="eastAsia" w:ascii="微软雅黑" w:hAnsi="微软雅黑" w:eastAsia="微软雅黑" w:cs="微软雅黑"/>
          <w:color w:val="C00000"/>
          <w:sz w:val="21"/>
          <w:szCs w:val="21"/>
          <w:u w:val="none"/>
        </w:rPr>
        <w:fldChar w:fldCharType="end"/>
      </w:r>
      <w:r>
        <w:rPr>
          <w:rFonts w:hint="eastAsia" w:ascii="微软雅黑" w:hAnsi="微软雅黑" w:eastAsia="微软雅黑" w:cs="微软雅黑"/>
          <w:color w:val="C00000"/>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lang w:val="en-US" w:eastAsia="zh-CN"/>
        </w:rPr>
      </w:pPr>
      <w:r>
        <w:rPr>
          <w:rFonts w:hint="eastAsia" w:ascii="微软雅黑" w:hAnsi="微软雅黑" w:eastAsia="微软雅黑" w:cs="微软雅黑"/>
          <w:i w:val="0"/>
          <w:iCs w:val="0"/>
          <w:caps w:val="0"/>
          <w:color w:val="333333"/>
          <w:spacing w:val="0"/>
          <w:sz w:val="21"/>
          <w:szCs w:val="21"/>
          <w:shd w:val="clear" w:fill="FFFFFF"/>
        </w:rPr>
        <w:t>投递简历文件命名：</w:t>
      </w:r>
      <w:r>
        <w:rPr>
          <w:rFonts w:hint="eastAsia" w:ascii="微软雅黑" w:hAnsi="微软雅黑" w:eastAsia="微软雅黑" w:cs="微软雅黑"/>
          <w:i w:val="0"/>
          <w:iCs w:val="0"/>
          <w:caps w:val="0"/>
          <w:color w:val="C00000"/>
          <w:spacing w:val="0"/>
          <w:sz w:val="21"/>
          <w:szCs w:val="21"/>
          <w:shd w:val="clear" w:fill="FFFFFF"/>
        </w:rPr>
        <w:t>应聘学院+姓名+博士毕业院校及专业+职称</w:t>
      </w:r>
      <w:r>
        <w:rPr>
          <w:rFonts w:hint="eastAsia" w:ascii="微软雅黑" w:hAnsi="微软雅黑" w:eastAsia="微软雅黑" w:cs="微软雅黑"/>
          <w:i w:val="0"/>
          <w:iCs w:val="0"/>
          <w:caps w:val="0"/>
          <w:color w:val="C00000"/>
          <w:spacing w:val="0"/>
          <w:sz w:val="21"/>
          <w:szCs w:val="21"/>
          <w:shd w:val="clear" w:fill="FFFFFF"/>
          <w:lang w:val="en-US" w:eastAsia="zh-CN"/>
        </w:rPr>
        <w:t>+高等教育人才网</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五、福州市简况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福州市是福建省省会，历史悠久，文化底蕴深厚，是近代中国最早开放的五个通商口岸之一，是中国近代海军的摇篮，中国船政文化的发祥地。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福州位于欧亚大陆东南边缘，东临太平洋，地处中国东南沿海、福建省中东部的闽江口，与台湾省隔海相望，居于亚太经济圈中国东南的黄金海岸。森林覆盖率高，属典型的亚热带季风气候，气温适宜，温暖湿润，四季常青。地热、矿产、海洋资源丰富，2023年荣获首届全球可持续发展城市奖，曾获“国家历史文化名城”“综合实力五十强城市”“全国环保模范城市”“全国双拥模范城市”“全国文明城市”“全国宜居城市”等称号。</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37C40B7"/>
    <w:rsid w:val="06186EED"/>
    <w:rsid w:val="064C5586"/>
    <w:rsid w:val="09A41994"/>
    <w:rsid w:val="0BFB4C67"/>
    <w:rsid w:val="53F740AF"/>
    <w:rsid w:val="5BF9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unhideWhenUsed/>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2024-04-02T05:12:00Z</dcterms:created>
  <dc:creator>win10</dc:creator>
  <cp:lastModifiedBy>win10</cp:lastModifiedBy>
  <dcterms:modified xsi:type="dcterms:W3CDTF">2024-04-02T06:35:55Z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DC364F36DDF5485CA941A6CE0CABD8A7_12</vt:lpwstr>
  </property>
</Properties>
</file>