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中国</w:t>
      </w:r>
      <w:r>
        <w:rPr>
          <w:b/>
          <w:sz w:val="28"/>
          <w:szCs w:val="28"/>
        </w:rPr>
        <w:t>科学院成都文献情报中心</w:t>
      </w:r>
      <w:r>
        <w:rPr>
          <w:rFonts w:hint="eastAsia"/>
          <w:b/>
          <w:sz w:val="28"/>
          <w:szCs w:val="28"/>
        </w:rPr>
        <w:t>项目聘用</w:t>
      </w:r>
      <w:r>
        <w:rPr>
          <w:b/>
          <w:sz w:val="28"/>
          <w:szCs w:val="28"/>
        </w:rPr>
        <w:t>人员招聘</w:t>
      </w:r>
      <w:r>
        <w:rPr>
          <w:rFonts w:hint="eastAsia"/>
          <w:b/>
          <w:sz w:val="28"/>
          <w:szCs w:val="28"/>
        </w:rPr>
        <w:t>启事</w:t>
      </w:r>
    </w:p>
    <w:p>
      <w:pPr>
        <w:jc w:val="center"/>
        <w:rPr>
          <w:b/>
          <w:sz w:val="28"/>
          <w:szCs w:val="28"/>
        </w:rPr>
      </w:pPr>
      <w:r>
        <w:rPr>
          <w:rFonts w:hint="eastAsia"/>
          <w:sz w:val="24"/>
          <w:szCs w:val="24"/>
        </w:rPr>
        <w:t>（202</w:t>
      </w:r>
      <w:r>
        <w:rPr>
          <w:sz w:val="24"/>
          <w:szCs w:val="24"/>
        </w:rPr>
        <w:t>4</w:t>
      </w:r>
      <w:r>
        <w:rPr>
          <w:rFonts w:hint="eastAsia"/>
          <w:sz w:val="24"/>
          <w:szCs w:val="24"/>
        </w:rPr>
        <w:t>年</w:t>
      </w:r>
      <w:r>
        <w:rPr>
          <w:sz w:val="24"/>
          <w:szCs w:val="24"/>
        </w:rPr>
        <w:t>1</w:t>
      </w:r>
      <w:r>
        <w:rPr>
          <w:rFonts w:hint="eastAsia"/>
          <w:sz w:val="24"/>
          <w:szCs w:val="24"/>
        </w:rPr>
        <w:t>月）</w:t>
      </w:r>
    </w:p>
    <w:p>
      <w:pPr>
        <w:spacing w:line="420" w:lineRule="exact"/>
        <w:ind w:firstLine="480" w:firstLineChars="200"/>
        <w:rPr>
          <w:rFonts w:ascii="宋体" w:hAnsi="宋体" w:cs="Times New Roman"/>
          <w:color w:val="000000"/>
          <w:sz w:val="24"/>
        </w:rPr>
      </w:pPr>
      <w:r>
        <w:rPr>
          <w:rFonts w:hint="eastAsia" w:ascii="宋体" w:hAnsi="宋体"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双碳科技、知识产权、科技政策与评价等领域，开展情报技术与方法研究，搭建智慧知识资源与分析技术平台，为决策一线、科研一线、创新一线提供高水平战略情报决策咨询和知识服务。根据中心创新发展需要，按照“公开、平等、竞争、择优”的原则，现面向海内外招</w:t>
      </w:r>
      <w:r>
        <w:rPr>
          <w:rFonts w:hint="eastAsia" w:ascii="宋体" w:hAnsi="宋体" w:cs="Times New Roman"/>
          <w:sz w:val="24"/>
        </w:rPr>
        <w:t>聘项目聘用科研人员，</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pPr>
        <w:spacing w:before="156" w:beforeLines="50" w:line="340" w:lineRule="exact"/>
        <w:rPr>
          <w:rStyle w:val="14"/>
          <w:rFonts w:ascii="宋体" w:hAnsi="宋体" w:cs="Times New Roman"/>
          <w:b/>
          <w:color w:val="000000"/>
          <w:sz w:val="24"/>
        </w:rPr>
      </w:pPr>
      <w:r>
        <w:rPr>
          <w:rFonts w:hint="eastAsia" w:ascii="宋体" w:hAnsi="宋体" w:cs="Times New Roman"/>
          <w:b/>
          <w:color w:val="000000"/>
          <w:sz w:val="24"/>
        </w:rPr>
        <w:t xml:space="preserve">    一</w:t>
      </w:r>
      <w:r>
        <w:rPr>
          <w:rFonts w:hint="eastAsia" w:cs="Times New Roman" w:asciiTheme="minorEastAsia" w:hAnsiTheme="minorEastAsia"/>
          <w:b/>
          <w:sz w:val="24"/>
        </w:rPr>
        <w:t>、</w:t>
      </w:r>
      <w:r>
        <w:rPr>
          <w:rFonts w:hint="eastAsia" w:ascii="宋体" w:hAnsi="宋体" w:cs="Times New Roman"/>
          <w:b/>
          <w:color w:val="000000"/>
          <w:sz w:val="24"/>
        </w:rPr>
        <w:t>招聘岗位信息</w:t>
      </w:r>
    </w:p>
    <w:p>
      <w:pPr>
        <w:adjustRightInd w:val="0"/>
        <w:snapToGrid w:val="0"/>
        <w:spacing w:before="156" w:beforeLines="50" w:line="400" w:lineRule="exact"/>
        <w:ind w:firstLine="482" w:firstLineChars="200"/>
        <w:rPr>
          <w:rFonts w:ascii="宋体" w:hAnsi="宋体" w:cs="Times New Roman"/>
          <w:b/>
          <w:sz w:val="24"/>
        </w:rPr>
      </w:pPr>
      <w:r>
        <w:rPr>
          <w:rFonts w:hint="eastAsia" w:ascii="宋体" w:hAnsi="宋体" w:cs="Times New Roman"/>
          <w:b/>
          <w:sz w:val="24"/>
        </w:rPr>
        <w:t>（一）招聘岗位</w:t>
      </w:r>
    </w:p>
    <w:p>
      <w:pPr>
        <w:spacing w:before="50" w:line="340" w:lineRule="exact"/>
        <w:ind w:firstLine="720" w:firstLineChars="300"/>
        <w:rPr>
          <w:rStyle w:val="14"/>
          <w:rFonts w:ascii="宋体" w:hAnsi="宋体"/>
          <w:color w:val="000000"/>
          <w:sz w:val="24"/>
          <w:szCs w:val="24"/>
        </w:rPr>
      </w:pPr>
      <w:r>
        <w:rPr>
          <w:rStyle w:val="14"/>
          <w:rFonts w:hint="eastAsia" w:ascii="宋体" w:hAnsi="宋体"/>
          <w:color w:val="000000"/>
          <w:sz w:val="24"/>
          <w:szCs w:val="24"/>
        </w:rPr>
        <w:t>1.</w:t>
      </w:r>
      <w:r>
        <w:rPr>
          <w:rStyle w:val="14"/>
          <w:rFonts w:ascii="宋体" w:hAnsi="宋体"/>
          <w:color w:val="000000"/>
          <w:sz w:val="24"/>
          <w:szCs w:val="24"/>
        </w:rPr>
        <w:t xml:space="preserve"> </w:t>
      </w:r>
      <w:r>
        <w:rPr>
          <w:rStyle w:val="14"/>
          <w:rFonts w:hint="eastAsia" w:ascii="宋体" w:hAnsi="宋体"/>
          <w:color w:val="000000"/>
          <w:sz w:val="24"/>
          <w:szCs w:val="24"/>
        </w:rPr>
        <w:t xml:space="preserve">生物科技情报咨询与研究 </w:t>
      </w:r>
      <w:r>
        <w:rPr>
          <w:rStyle w:val="14"/>
          <w:rFonts w:ascii="宋体" w:hAnsi="宋体"/>
          <w:color w:val="000000"/>
          <w:sz w:val="24"/>
          <w:szCs w:val="24"/>
        </w:rPr>
        <w:t xml:space="preserve">            </w:t>
      </w:r>
    </w:p>
    <w:p>
      <w:pPr>
        <w:spacing w:before="50" w:line="340" w:lineRule="exact"/>
        <w:ind w:firstLine="720" w:firstLineChars="300"/>
        <w:rPr>
          <w:rStyle w:val="14"/>
          <w:rFonts w:ascii="宋体" w:hAnsi="宋体"/>
          <w:color w:val="000000"/>
          <w:sz w:val="24"/>
          <w:szCs w:val="24"/>
        </w:rPr>
      </w:pPr>
      <w:r>
        <w:rPr>
          <w:rStyle w:val="14"/>
          <w:rFonts w:ascii="宋体" w:hAnsi="宋体"/>
          <w:color w:val="000000"/>
          <w:sz w:val="24"/>
          <w:szCs w:val="24"/>
        </w:rPr>
        <w:t xml:space="preserve">2. </w:t>
      </w:r>
      <w:r>
        <w:rPr>
          <w:rStyle w:val="14"/>
          <w:rFonts w:hint="eastAsia" w:ascii="宋体" w:hAnsi="宋体"/>
          <w:color w:val="000000"/>
          <w:sz w:val="24"/>
          <w:szCs w:val="24"/>
        </w:rPr>
        <w:t xml:space="preserve">信息科技情报咨询与研究 </w:t>
      </w:r>
      <w:r>
        <w:rPr>
          <w:rStyle w:val="14"/>
          <w:rFonts w:ascii="宋体" w:hAnsi="宋体"/>
          <w:color w:val="000000"/>
          <w:sz w:val="24"/>
          <w:szCs w:val="24"/>
        </w:rPr>
        <w:t xml:space="preserve">          </w:t>
      </w:r>
      <w:r>
        <w:rPr>
          <w:rStyle w:val="14"/>
          <w:rFonts w:hint="eastAsia" w:ascii="宋体" w:hAnsi="宋体"/>
          <w:color w:val="000000"/>
          <w:sz w:val="24"/>
          <w:szCs w:val="24"/>
        </w:rPr>
        <w:t xml:space="preserve"> </w:t>
      </w:r>
      <w:r>
        <w:rPr>
          <w:rStyle w:val="14"/>
          <w:rFonts w:ascii="宋体" w:hAnsi="宋体"/>
          <w:color w:val="000000"/>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 xml:space="preserve">3. </w:t>
      </w:r>
      <w:r>
        <w:rPr>
          <w:rStyle w:val="14"/>
          <w:rFonts w:hint="eastAsia" w:ascii="宋体" w:hAnsi="宋体"/>
          <w:sz w:val="24"/>
          <w:szCs w:val="24"/>
        </w:rPr>
        <w:t xml:space="preserve">学科信息与情报研究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 xml:space="preserve">4. </w:t>
      </w:r>
      <w:r>
        <w:rPr>
          <w:rStyle w:val="14"/>
          <w:rFonts w:hint="eastAsia" w:ascii="宋体" w:hAnsi="宋体"/>
          <w:sz w:val="24"/>
          <w:szCs w:val="24"/>
        </w:rPr>
        <w:t xml:space="preserve">知识产权信息分析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 xml:space="preserve">5. </w:t>
      </w:r>
      <w:r>
        <w:rPr>
          <w:rStyle w:val="14"/>
          <w:rFonts w:hint="eastAsia" w:ascii="宋体" w:hAnsi="宋体"/>
          <w:sz w:val="24"/>
          <w:szCs w:val="24"/>
        </w:rPr>
        <w:t xml:space="preserve">知识产权情报分析方法与应用研究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 xml:space="preserve">6. </w:t>
      </w:r>
      <w:r>
        <w:rPr>
          <w:rStyle w:val="14"/>
          <w:rFonts w:hint="eastAsia" w:ascii="宋体" w:hAnsi="宋体"/>
          <w:sz w:val="24"/>
          <w:szCs w:val="24"/>
        </w:rPr>
        <w:t>科技</w:t>
      </w:r>
      <w:r>
        <w:rPr>
          <w:rStyle w:val="14"/>
          <w:rFonts w:ascii="宋体" w:hAnsi="宋体"/>
          <w:sz w:val="24"/>
          <w:szCs w:val="24"/>
        </w:rPr>
        <w:t>评价研究</w:t>
      </w:r>
      <w:r>
        <w:rPr>
          <w:rStyle w:val="14"/>
          <w:rFonts w:hint="eastAsia" w:ascii="宋体" w:hAnsi="宋体"/>
          <w:sz w:val="24"/>
          <w:szCs w:val="24"/>
        </w:rPr>
        <w:t xml:space="preserve">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 xml:space="preserve">7. </w:t>
      </w:r>
      <w:r>
        <w:rPr>
          <w:rStyle w:val="14"/>
          <w:rFonts w:hint="eastAsia" w:ascii="宋体" w:hAnsi="宋体"/>
          <w:sz w:val="24"/>
          <w:szCs w:val="24"/>
        </w:rPr>
        <w:t xml:space="preserve">产业与区域情报咨询与研究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 xml:space="preserve">8. </w:t>
      </w:r>
      <w:r>
        <w:rPr>
          <w:rStyle w:val="14"/>
          <w:rFonts w:hint="eastAsia" w:ascii="宋体" w:hAnsi="宋体"/>
          <w:sz w:val="24"/>
          <w:szCs w:val="24"/>
        </w:rPr>
        <w:t xml:space="preserve">双碳情报咨询与研究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hint="eastAsia" w:ascii="宋体" w:hAnsi="宋体"/>
          <w:sz w:val="24"/>
          <w:szCs w:val="24"/>
        </w:rPr>
        <w:t>9.</w:t>
      </w:r>
      <w:r>
        <w:rPr>
          <w:rStyle w:val="14"/>
          <w:rFonts w:ascii="宋体" w:hAnsi="宋体"/>
          <w:sz w:val="24"/>
          <w:szCs w:val="24"/>
        </w:rPr>
        <w:t xml:space="preserve"> </w:t>
      </w:r>
      <w:r>
        <w:rPr>
          <w:rStyle w:val="14"/>
          <w:rFonts w:hint="eastAsia" w:ascii="宋体" w:hAnsi="宋体"/>
          <w:sz w:val="24"/>
          <w:szCs w:val="24"/>
        </w:rPr>
        <w:t xml:space="preserve">科技查新与第三方评估              </w:t>
      </w:r>
      <w:r>
        <w:rPr>
          <w:rStyle w:val="14"/>
          <w:rFonts w:ascii="宋体" w:hAnsi="宋体"/>
          <w:sz w:val="24"/>
          <w:szCs w:val="24"/>
        </w:rPr>
        <w:t xml:space="preserve"> </w:t>
      </w:r>
    </w:p>
    <w:p>
      <w:pPr>
        <w:spacing w:before="50" w:line="340" w:lineRule="exact"/>
        <w:ind w:firstLine="720" w:firstLineChars="300"/>
        <w:rPr>
          <w:rStyle w:val="14"/>
          <w:rFonts w:ascii="宋体" w:hAnsi="宋体"/>
          <w:sz w:val="24"/>
          <w:szCs w:val="24"/>
        </w:rPr>
      </w:pPr>
      <w:r>
        <w:rPr>
          <w:rStyle w:val="14"/>
          <w:rFonts w:ascii="宋体" w:hAnsi="宋体"/>
          <w:sz w:val="24"/>
          <w:szCs w:val="24"/>
        </w:rPr>
        <w:t>10.</w:t>
      </w:r>
      <w:r>
        <w:rPr>
          <w:rStyle w:val="14"/>
          <w:rFonts w:hint="eastAsia" w:ascii="宋体" w:hAnsi="宋体"/>
          <w:sz w:val="24"/>
          <w:szCs w:val="24"/>
        </w:rPr>
        <w:t xml:space="preserve">科技文献数据挖掘工具研发         </w:t>
      </w:r>
      <w:r>
        <w:rPr>
          <w:rStyle w:val="14"/>
          <w:rFonts w:ascii="宋体" w:hAnsi="宋体"/>
          <w:sz w:val="24"/>
          <w:szCs w:val="24"/>
        </w:rPr>
        <w:t xml:space="preserve">  </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（二）基本任职条件</w:t>
      </w:r>
    </w:p>
    <w:p>
      <w:pPr>
        <w:spacing w:before="156" w:beforeLines="50" w:line="340" w:lineRule="exact"/>
        <w:ind w:firstLine="480" w:firstLineChars="200"/>
        <w:rPr>
          <w:rFonts w:asciiTheme="minorEastAsia" w:hAnsiTheme="minorEastAsia"/>
          <w:color w:val="FF0000"/>
          <w:sz w:val="24"/>
          <w:szCs w:val="24"/>
        </w:rPr>
      </w:pPr>
      <w:r>
        <w:rPr>
          <w:rStyle w:val="14"/>
          <w:rFonts w:hint="eastAsia" w:asciiTheme="minorEastAsia" w:hAnsiTheme="minorEastAsia"/>
          <w:color w:val="auto"/>
          <w:sz w:val="24"/>
          <w:szCs w:val="24"/>
        </w:rPr>
        <w:t>具有硕士研究生及以上学历或应届硕士研究生毕业。具备良好的数据分析能力、文字和口头表达能力、外语听说读写能力、人际沟通和团队合作能力。</w:t>
      </w:r>
    </w:p>
    <w:p>
      <w:pPr>
        <w:spacing w:before="156" w:beforeLines="50" w:line="340" w:lineRule="exact"/>
        <w:ind w:left="448"/>
        <w:rPr>
          <w:rStyle w:val="14"/>
          <w:rFonts w:ascii="宋体" w:hAnsi="宋体"/>
          <w:b/>
          <w:color w:val="auto"/>
          <w:sz w:val="24"/>
          <w:szCs w:val="24"/>
        </w:rPr>
      </w:pPr>
      <w:r>
        <w:rPr>
          <w:rFonts w:hint="eastAsia" w:cs="Times New Roman" w:asciiTheme="minorEastAsia" w:hAnsiTheme="minorEastAsia"/>
          <w:b/>
          <w:sz w:val="24"/>
          <w:szCs w:val="24"/>
        </w:rPr>
        <w:t>（三）岗位信息</w:t>
      </w:r>
    </w:p>
    <w:p>
      <w:pPr>
        <w:spacing w:before="156" w:beforeLines="50" w:line="340" w:lineRule="exact"/>
        <w:ind w:left="448" w:firstLine="120" w:firstLineChars="50"/>
        <w:rPr>
          <w:rStyle w:val="14"/>
          <w:rFonts w:ascii="宋体" w:hAnsi="宋体"/>
          <w:b/>
          <w:color w:val="auto"/>
          <w:sz w:val="24"/>
          <w:szCs w:val="24"/>
        </w:rPr>
      </w:pPr>
      <w:r>
        <w:rPr>
          <w:rStyle w:val="14"/>
          <w:rFonts w:ascii="宋体" w:hAnsi="宋体"/>
          <w:b/>
          <w:color w:val="auto"/>
          <w:sz w:val="24"/>
          <w:szCs w:val="24"/>
        </w:rPr>
        <w:t>1.</w:t>
      </w:r>
      <w:r>
        <w:rPr>
          <w:rFonts w:hint="eastAsia"/>
        </w:rPr>
        <w:t xml:space="preserve"> </w:t>
      </w:r>
      <w:r>
        <w:rPr>
          <w:rStyle w:val="14"/>
          <w:rFonts w:hint="eastAsia" w:ascii="宋体" w:hAnsi="宋体"/>
          <w:b/>
          <w:color w:val="auto"/>
          <w:sz w:val="24"/>
          <w:szCs w:val="24"/>
        </w:rPr>
        <w:t>生物科技情报咨询与研究</w:t>
      </w:r>
    </w:p>
    <w:p>
      <w:pPr>
        <w:adjustRightInd w:val="0"/>
        <w:snapToGrid w:val="0"/>
        <w:spacing w:before="120" w:line="340" w:lineRule="exact"/>
        <w:ind w:firstLine="482" w:firstLineChars="200"/>
        <w:rPr>
          <w:rFonts w:asciiTheme="minorEastAsia" w:hAnsiTheme="minorEastAsia"/>
          <w:sz w:val="24"/>
          <w:szCs w:val="24"/>
        </w:rPr>
      </w:pPr>
      <w:r>
        <w:rPr>
          <w:rFonts w:hint="eastAsia" w:asciiTheme="minorEastAsia" w:hAnsiTheme="minorEastAsia"/>
          <w:b/>
          <w:sz w:val="24"/>
          <w:szCs w:val="24"/>
        </w:rPr>
        <w:t>岗位职责：</w:t>
      </w:r>
      <w:r>
        <w:rPr>
          <w:rFonts w:hint="eastAsia" w:asciiTheme="minorEastAsia" w:hAnsiTheme="minorEastAsia"/>
          <w:sz w:val="24"/>
          <w:szCs w:val="24"/>
        </w:rPr>
        <w:t>承担和参与生物科技及相关领域科技发展态势分析研究工作、生物科技及相关领域科技战略与政策研究咨询项目和任务；开展生物信息学、科学计量学与科技评价理论方法与工具的研究与应用。</w:t>
      </w:r>
    </w:p>
    <w:p>
      <w:pPr>
        <w:adjustRightInd w:val="0"/>
        <w:snapToGrid w:val="0"/>
        <w:spacing w:before="120" w:line="340" w:lineRule="exact"/>
        <w:ind w:firstLine="482" w:firstLineChars="200"/>
        <w:rPr>
          <w:rStyle w:val="14"/>
          <w:rFonts w:asciiTheme="minorEastAsia" w:hAnsiTheme="minorEastAsia"/>
          <w:color w:val="auto"/>
          <w:sz w:val="24"/>
          <w:szCs w:val="24"/>
        </w:rPr>
      </w:pPr>
      <w:r>
        <w:rPr>
          <w:rFonts w:hint="eastAsia" w:asciiTheme="minorEastAsia" w:hAnsiTheme="minorEastAsia"/>
          <w:b/>
          <w:sz w:val="24"/>
          <w:szCs w:val="24"/>
        </w:rPr>
        <w:t>任职条件：</w:t>
      </w:r>
      <w:r>
        <w:rPr>
          <w:rFonts w:hint="eastAsia" w:asciiTheme="minorEastAsia" w:hAnsiTheme="minorEastAsia"/>
          <w:sz w:val="24"/>
          <w:szCs w:val="24"/>
        </w:rPr>
        <w:t>具有生物、医学、材料、信息、情报学相关专业背景</w:t>
      </w:r>
      <w:r>
        <w:rPr>
          <w:rFonts w:asciiTheme="minorEastAsia" w:hAnsiTheme="minorEastAsia"/>
          <w:sz w:val="24"/>
          <w:szCs w:val="24"/>
        </w:rPr>
        <w:t>和</w:t>
      </w:r>
      <w:r>
        <w:rPr>
          <w:rFonts w:hint="eastAsia" w:asciiTheme="minorEastAsia" w:hAnsiTheme="minorEastAsia"/>
          <w:sz w:val="24"/>
          <w:szCs w:val="24"/>
        </w:rPr>
        <w:t>学习经历；能够熟练使用生物相关领域专业学术资源、情报学领域信息数据分析工具与平台。</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2.</w:t>
      </w:r>
      <w:r>
        <w:rPr>
          <w:rFonts w:hint="eastAsia"/>
        </w:rPr>
        <w:t xml:space="preserve"> </w:t>
      </w:r>
      <w:r>
        <w:rPr>
          <w:rStyle w:val="14"/>
          <w:rFonts w:hint="eastAsia" w:ascii="宋体" w:hAnsi="宋体"/>
          <w:b/>
          <w:color w:val="auto"/>
          <w:sz w:val="24"/>
          <w:szCs w:val="24"/>
        </w:rPr>
        <w:t>信息科技情报咨询与研究</w:t>
      </w:r>
    </w:p>
    <w:p>
      <w:pPr>
        <w:adjustRightInd w:val="0"/>
        <w:snapToGrid w:val="0"/>
        <w:spacing w:before="156" w:beforeLines="50" w:line="340" w:lineRule="exact"/>
        <w:ind w:firstLine="482" w:firstLineChars="200"/>
        <w:jc w:val="left"/>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szCs w:val="24"/>
        </w:rPr>
        <w:t>承担和参与</w:t>
      </w:r>
      <w:r>
        <w:rPr>
          <w:rFonts w:hint="eastAsia" w:asciiTheme="minorEastAsia" w:hAnsiTheme="minorEastAsia"/>
          <w:sz w:val="24"/>
        </w:rPr>
        <w:t>人工智能、量子信息、半导体、先进计算、网络空间</w:t>
      </w:r>
      <w:r>
        <w:rPr>
          <w:rFonts w:hint="eastAsia" w:asciiTheme="minorEastAsia" w:hAnsiTheme="minorEastAsia"/>
          <w:sz w:val="24"/>
          <w:szCs w:val="24"/>
        </w:rPr>
        <w:t>及相关领域科技发展态势分析研究工作</w:t>
      </w:r>
      <w:r>
        <w:rPr>
          <w:rFonts w:hint="eastAsia" w:asciiTheme="minorEastAsia" w:hAnsiTheme="minorEastAsia"/>
          <w:sz w:val="24"/>
        </w:rPr>
        <w:t>；参与相关重大科技问题、重要科技突破、战略布局、未来发展趋势等研究任务；开展相关学术研究，参与相关研究项目。</w:t>
      </w:r>
    </w:p>
    <w:p>
      <w:pPr>
        <w:adjustRightInd w:val="0"/>
        <w:snapToGrid w:val="0"/>
        <w:spacing w:before="156" w:beforeLines="50" w:line="340" w:lineRule="exact"/>
        <w:ind w:firstLine="482" w:firstLineChars="200"/>
        <w:jc w:val="left"/>
        <w:rPr>
          <w:rStyle w:val="14"/>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具有理工学科、管理科学或情报学、信息管理、技术经济学等相关学科或专业背景；熟悉信息科技领域和情报研究方法；具备较强的信息分析能力、逻辑思维能力。</w:t>
      </w:r>
    </w:p>
    <w:p>
      <w:pPr>
        <w:spacing w:before="156" w:beforeLines="50" w:line="340" w:lineRule="exact"/>
        <w:ind w:firstLine="482" w:firstLineChars="200"/>
        <w:rPr>
          <w:rFonts w:asciiTheme="minorEastAsia" w:hAnsiTheme="minorEastAsia"/>
          <w:b/>
          <w:sz w:val="24"/>
          <w:szCs w:val="24"/>
        </w:rPr>
      </w:pPr>
      <w:r>
        <w:rPr>
          <w:rStyle w:val="14"/>
          <w:rFonts w:hint="eastAsia" w:ascii="宋体" w:hAnsi="宋体"/>
          <w:b/>
          <w:color w:val="auto"/>
          <w:sz w:val="24"/>
          <w:szCs w:val="24"/>
        </w:rPr>
        <w:t>3</w:t>
      </w:r>
      <w:r>
        <w:rPr>
          <w:rStyle w:val="14"/>
          <w:rFonts w:ascii="宋体" w:hAnsi="宋体"/>
          <w:b/>
          <w:color w:val="auto"/>
          <w:sz w:val="24"/>
          <w:szCs w:val="24"/>
        </w:rPr>
        <w:t>.</w:t>
      </w:r>
      <w:r>
        <w:rPr>
          <w:rFonts w:hint="eastAsia" w:asciiTheme="minorEastAsia" w:hAnsiTheme="minorEastAsia"/>
          <w:b/>
          <w:sz w:val="24"/>
          <w:szCs w:val="24"/>
        </w:rPr>
        <w:t xml:space="preserve"> 学科信息与情报研究</w:t>
      </w:r>
    </w:p>
    <w:p>
      <w:pPr>
        <w:adjustRightInd w:val="0"/>
        <w:snapToGrid w:val="0"/>
        <w:spacing w:before="156" w:beforeLines="50" w:line="340" w:lineRule="exact"/>
        <w:ind w:firstLine="482" w:firstLineChars="200"/>
        <w:jc w:val="left"/>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承担开展学科领域科学数据情报相关领域的情报研究、科学信息的组织与挖掘，组织开展相关领域学科前沿分析、学科布局、相关领域科技政策等研究工作；承担和参与相关领域国家、中科院、研究所等各级学科情报研究项目与任务；完成相关领域学科情报组织、论文研究、专著撰写等工作。</w:t>
      </w:r>
    </w:p>
    <w:p>
      <w:pPr>
        <w:spacing w:before="156" w:beforeLines="50" w:line="340" w:lineRule="exact"/>
        <w:ind w:firstLine="482" w:firstLineChars="200"/>
        <w:rPr>
          <w:rFonts w:asciiTheme="minorEastAsia" w:hAnsiTheme="minorEastAsia"/>
          <w:sz w:val="24"/>
        </w:rPr>
      </w:pPr>
      <w:r>
        <w:rPr>
          <w:rFonts w:hint="eastAsia" w:asciiTheme="minorEastAsia" w:hAnsiTheme="minorEastAsia"/>
          <w:b/>
          <w:sz w:val="24"/>
        </w:rPr>
        <w:t>任职条件：</w:t>
      </w:r>
      <w:r>
        <w:rPr>
          <w:rFonts w:hint="eastAsia" w:asciiTheme="minorEastAsia" w:hAnsiTheme="minorEastAsia"/>
          <w:sz w:val="24"/>
        </w:rPr>
        <w:t>具有情报学、图书馆学、数据分析等专业背景；熟悉并使用相关领域研究专业软件、熟悉情报或数据相关理论，了解情报或数据分析研究方法；                              具有文本挖掘和一定计算机语言基础者优先。</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4. 知识产权信息分析    </w:t>
      </w:r>
    </w:p>
    <w:p>
      <w:pPr>
        <w:spacing w:before="156" w:beforeLines="50" w:line="340" w:lineRule="exact"/>
        <w:ind w:firstLine="482" w:firstLineChars="200"/>
        <w:rPr>
          <w:rFonts w:asciiTheme="minorEastAsia" w:hAnsiTheme="minorEastAsia"/>
          <w:sz w:val="24"/>
        </w:rPr>
      </w:pPr>
      <w:r>
        <w:rPr>
          <w:rFonts w:hint="eastAsia" w:asciiTheme="minorEastAsia" w:hAnsiTheme="minorEastAsia"/>
          <w:b/>
          <w:sz w:val="24"/>
        </w:rPr>
        <w:t>岗位职责：</w:t>
      </w:r>
      <w:r>
        <w:rPr>
          <w:rFonts w:hint="eastAsia" w:asciiTheme="minorEastAsia" w:hAnsiTheme="minorEastAsia"/>
          <w:sz w:val="24"/>
        </w:rPr>
        <w:t>在知识产权信息分析领域开展研究与应用工作；参与知识产权（专利）信息分析和情报研究任务；参与其它科技战略情报研究和决策咨询任务</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工科学历背景，信息与通信工程、光学工程、电子科学与技术领域、自动化、能源、环境科学与工程等相关专业技术背景；熟悉知识产权（专利）信息资源、分析方法和工具应用，具有专利审查、专利代理相关从业经历者优先。</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5. 知识产权情报分析方法与应用研究     </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在知识产权情报研究领域开展研究与应用工作；开展知识产权情报分析方法研究与应用；开展知识产权特色数据研究与应用；</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情报学、信息管理、统计学、数字图书馆或与信息技术、数据管理相关的其他专业背景；熟练掌握文本挖掘、可视化分析相关方法与工具，掌握一种或多种数据统计分析能力，熟悉定性、定量数据分析软件，具有一定的Python、R或Java语言基础。</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6. 科技评价研究       </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在科技评价研究领域开展研究与应用工作；开展科学计量学与科技评价的理论与方法研究；承担和参与科技评价模型、指数和算法的设计与研发工作；承担和参与科技评价分析任务。</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具有情报学、信息资源管理、数学、系统科学、统计学、计算机相关专业背景；熟练掌握文本挖掘、可视化分析相关方法与工具，具有一定的python、R或Java语言基础。</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7. 产业与区域情报咨询与研究     </w:t>
      </w:r>
    </w:p>
    <w:p>
      <w:pPr>
        <w:spacing w:before="156" w:beforeLines="50" w:line="340" w:lineRule="exact"/>
        <w:ind w:firstLine="482" w:firstLineChars="200"/>
        <w:rPr>
          <w:rStyle w:val="14"/>
          <w:rFonts w:asciiTheme="minorEastAsia" w:hAnsiTheme="minorEastAsia"/>
          <w:color w:val="auto"/>
          <w:sz w:val="24"/>
        </w:rPr>
      </w:pPr>
      <w:r>
        <w:rPr>
          <w:rFonts w:hint="eastAsia" w:asciiTheme="minorEastAsia" w:hAnsiTheme="minorEastAsia"/>
          <w:b/>
          <w:sz w:val="24"/>
        </w:rPr>
        <w:t>岗位职责：</w:t>
      </w:r>
      <w:r>
        <w:rPr>
          <w:rFonts w:hint="eastAsia" w:asciiTheme="minorEastAsia" w:hAnsiTheme="minorEastAsia"/>
          <w:sz w:val="24"/>
        </w:rPr>
        <w:t>参与相关领域的战略规划、产业发展、技术竞争等方面的分析、研究与服务；参与科技成果评价、转化与技术转移的分析、研究与信息服务；参与数据分析或科技信息集成平台研究与服务；参与国家重大区域战略研究课题和任务，并参与开展上述区域的科技合作；参与一带一路科技合作研究；承担科研财务助理和科研秘书工作。</w:t>
      </w:r>
    </w:p>
    <w:p>
      <w:pPr>
        <w:spacing w:before="156" w:beforeLines="50" w:line="340" w:lineRule="exact"/>
        <w:ind w:firstLine="482" w:firstLineChars="200"/>
        <w:rPr>
          <w:rStyle w:val="14"/>
          <w:rFonts w:asciiTheme="minorEastAsia" w:hAnsiTheme="minorEastAsia"/>
          <w:color w:val="auto"/>
          <w:sz w:val="24"/>
        </w:rPr>
      </w:pPr>
      <w:r>
        <w:rPr>
          <w:rFonts w:hint="eastAsia" w:asciiTheme="minorEastAsia" w:hAnsiTheme="minorEastAsia"/>
          <w:b/>
          <w:sz w:val="24"/>
        </w:rPr>
        <w:t>任职条件：</w:t>
      </w:r>
      <w:r>
        <w:rPr>
          <w:rFonts w:hint="eastAsia" w:asciiTheme="minorEastAsia" w:hAnsiTheme="minorEastAsia"/>
          <w:sz w:val="24"/>
        </w:rPr>
        <w:t>具有理工农医学科、情报学、管理学、经济学等专业背景；熟悉相关领域研究方法与工具，能够熟练使用相关领域专业学术资源。</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8. 双碳情报咨询与研究                 </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参与“碳达峰碳中和”目标方向相关领域的战略规划、科研创新、技术竞争、产业发展等方面的分析、研究与服务；参与区域合作及相关课题和任务研究工作；承担科研财务助理和科研秘书工作。</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具有理工农学科、管理科学、情报学或信息管理等专业背景；熟悉相关领域研究方法与工具，能够熟练使用相关领域专业学术资源。</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9. 科技查新与第三方评估    </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在信息咨询与服务领域（方向）开展研究与应用工作，承担科技查新、收引检索、专题报告等任务；参与科技成果评价和第三方评估工作；参与服务和业务领域拓展任务，参与相关业务联系工作；参与开展用户研究及服务发展趋势分析工作。</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具有理工类学科、情报学、管理学、经济学等专业背景；熟悉相关领域研究方法与工具，能够熟练使用相关领域专业学术资源。</w:t>
      </w:r>
    </w:p>
    <w:p>
      <w:pPr>
        <w:spacing w:before="156" w:beforeLines="50" w:line="340" w:lineRule="exact"/>
        <w:ind w:firstLine="482" w:firstLineChars="200"/>
        <w:rPr>
          <w:rStyle w:val="14"/>
          <w:rFonts w:ascii="宋体" w:hAnsi="宋体"/>
          <w:b/>
          <w:color w:val="auto"/>
          <w:sz w:val="24"/>
          <w:szCs w:val="24"/>
        </w:rPr>
      </w:pPr>
      <w:r>
        <w:rPr>
          <w:rStyle w:val="14"/>
          <w:rFonts w:hint="eastAsia" w:ascii="宋体" w:hAnsi="宋体"/>
          <w:b/>
          <w:color w:val="auto"/>
          <w:sz w:val="24"/>
          <w:szCs w:val="24"/>
        </w:rPr>
        <w:t xml:space="preserve">10.科技文献数据挖掘工具研发     </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岗位职责：</w:t>
      </w:r>
      <w:r>
        <w:rPr>
          <w:rFonts w:hint="eastAsia" w:asciiTheme="minorEastAsia" w:hAnsiTheme="minorEastAsia"/>
          <w:sz w:val="24"/>
        </w:rPr>
        <w:t>开展面向科技文献和科学数据等多源异构大数据的资源汇集、知识挖掘、知识计算等研发；开展科技文献数据挖掘工具软件研发；开展面向智能情报分析的相关平台和工具研发。</w:t>
      </w:r>
    </w:p>
    <w:p>
      <w:pPr>
        <w:spacing w:before="156" w:beforeLines="50" w:line="340" w:lineRule="exact"/>
        <w:ind w:firstLine="482" w:firstLineChars="200"/>
        <w:rPr>
          <w:rStyle w:val="14"/>
          <w:rFonts w:ascii="宋体" w:hAnsi="宋体"/>
          <w:b/>
          <w:color w:val="auto"/>
          <w:sz w:val="24"/>
          <w:szCs w:val="24"/>
        </w:rPr>
      </w:pPr>
      <w:r>
        <w:rPr>
          <w:rFonts w:hint="eastAsia" w:asciiTheme="minorEastAsia" w:hAnsiTheme="minorEastAsia"/>
          <w:b/>
          <w:sz w:val="24"/>
        </w:rPr>
        <w:t>任职条件：</w:t>
      </w:r>
      <w:r>
        <w:rPr>
          <w:rFonts w:hint="eastAsia" w:asciiTheme="minorEastAsia" w:hAnsiTheme="minorEastAsia"/>
          <w:sz w:val="24"/>
        </w:rPr>
        <w:t>具有理具有计算机科学与技术、软件工程、信息管理、数据挖掘等相关专业背景；熟悉Python、Java等编程技术，能独立完成相关的数据平台与工具研发相关工作。</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（四）聘后管理</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1.实行编制外项目聘用管理。</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2.薪酬包括基本工资和绩效奖励，基本工资参照事业单位标准执行，绩效奖励按照单位制度考核发放。</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3.纳入单位统一人才队伍建设规划。职务职级晋升评审与在编人员同等待遇，按照中科院相关规定执行。</w:t>
      </w:r>
    </w:p>
    <w:p>
      <w:pPr>
        <w:spacing w:line="34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rPr>
        <w:t>4.聘期内考核优秀人员，可以申请考</w:t>
      </w:r>
      <w:r>
        <w:rPr>
          <w:rFonts w:hint="eastAsia" w:cs="Times New Roman" w:asciiTheme="minorEastAsia" w:hAnsiTheme="minorEastAsia"/>
          <w:color w:val="000000" w:themeColor="text1"/>
          <w:sz w:val="24"/>
          <w14:textFill>
            <w14:solidFill>
              <w14:schemeClr w14:val="tx1"/>
            </w14:solidFill>
          </w14:textFill>
        </w:rPr>
        <w:t>评，</w:t>
      </w:r>
      <w:r>
        <w:rPr>
          <w:rFonts w:cs="Times New Roman" w:asciiTheme="minorEastAsia" w:hAnsiTheme="minorEastAsia"/>
          <w:color w:val="000000" w:themeColor="text1"/>
          <w:sz w:val="24"/>
          <w14:textFill>
            <w14:solidFill>
              <w14:schemeClr w14:val="tx1"/>
            </w14:solidFill>
          </w14:textFill>
        </w:rPr>
        <w:t>择优</w:t>
      </w:r>
      <w:r>
        <w:rPr>
          <w:rFonts w:hint="eastAsia" w:cs="Times New Roman" w:asciiTheme="minorEastAsia" w:hAnsiTheme="minorEastAsia"/>
          <w:color w:val="000000" w:themeColor="text1"/>
          <w:sz w:val="24"/>
          <w14:textFill>
            <w14:solidFill>
              <w14:schemeClr w14:val="tx1"/>
            </w14:solidFill>
          </w14:textFill>
        </w:rPr>
        <w:t>转</w:t>
      </w:r>
      <w:r>
        <w:rPr>
          <w:rFonts w:cs="Times New Roman" w:asciiTheme="minorEastAsia" w:hAnsiTheme="minorEastAsia"/>
          <w:color w:val="000000" w:themeColor="text1"/>
          <w:sz w:val="24"/>
          <w14:textFill>
            <w14:solidFill>
              <w14:schemeClr w14:val="tx1"/>
            </w14:solidFill>
          </w14:textFill>
        </w:rPr>
        <w:t>中心签约项目聘用或</w:t>
      </w:r>
      <w:r>
        <w:rPr>
          <w:rFonts w:hint="eastAsia" w:cs="Times New Roman" w:asciiTheme="minorEastAsia" w:hAnsiTheme="minorEastAsia"/>
          <w:color w:val="000000" w:themeColor="text1"/>
          <w:sz w:val="24"/>
          <w14:textFill>
            <w14:solidFill>
              <w14:schemeClr w14:val="tx1"/>
            </w14:solidFill>
          </w14:textFill>
        </w:rPr>
        <w:t>入编。</w:t>
      </w:r>
    </w:p>
    <w:p>
      <w:pPr>
        <w:spacing w:before="156" w:beforeLines="50" w:line="340" w:lineRule="exact"/>
        <w:ind w:left="450"/>
        <w:rPr>
          <w:rFonts w:cs="Times New Roman" w:asciiTheme="minorEastAsia" w:hAnsiTheme="minorEastAsia"/>
          <w:b/>
          <w:sz w:val="24"/>
        </w:rPr>
      </w:pPr>
      <w:r>
        <w:rPr>
          <w:rFonts w:hint="eastAsia" w:cs="Times New Roman" w:asciiTheme="minorEastAsia" w:hAnsiTheme="minorEastAsia"/>
          <w:b/>
          <w:sz w:val="24"/>
        </w:rPr>
        <w:t>二、报名</w:t>
      </w:r>
      <w:r>
        <w:rPr>
          <w:rFonts w:cs="Times New Roman" w:asciiTheme="minorEastAsia" w:hAnsiTheme="minorEastAsia"/>
          <w:b/>
          <w:sz w:val="24"/>
        </w:rPr>
        <w:t>与材料提交</w:t>
      </w:r>
    </w:p>
    <w:p>
      <w:pPr>
        <w:spacing w:before="50"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http://www.clas.ac.cn/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招聘</w:t>
      </w:r>
      <w:r>
        <w:rPr>
          <w:rFonts w:cs="Times New Roman" w:asciiTheme="minorEastAsia" w:hAnsiTheme="minorEastAsia"/>
          <w:sz w:val="24"/>
        </w:rPr>
        <w:t>启事（</w:t>
      </w:r>
      <w:r>
        <w:rPr>
          <w:rFonts w:cs="Times New Roman" w:asciiTheme="minorEastAsia" w:hAnsiTheme="minorEastAsia"/>
          <w:szCs w:val="21"/>
        </w:rPr>
        <w:t>http://www.clas.ac.cn/Y2021xwdt/Y2021tzgg/202401/t20240112_6953908.html</w:t>
      </w:r>
      <w:r>
        <w:rPr>
          <w:rFonts w:cs="Times New Roman" w:asciiTheme="minorEastAsia" w:hAnsiTheme="minorEastAsia"/>
          <w:sz w:val="24"/>
        </w:rPr>
        <w:t>）</w:t>
      </w:r>
      <w:r>
        <w:rPr>
          <w:rFonts w:hint="eastAsia" w:cs="Times New Roman" w:asciiTheme="minorEastAsia" w:hAnsiTheme="minorEastAsia"/>
          <w:sz w:val="24"/>
        </w:rPr>
        <w:t>下载并填写《应聘登记表》（WORD版），发送至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bookmarkStart w:id="0" w:name="_GoBack"/>
      <w:bookmarkEnd w:id="0"/>
      <w:r>
        <w:rPr>
          <w:rFonts w:hint="eastAsia" w:cs="Times New Roman" w:asciiTheme="minorEastAsia" w:hAnsiTheme="minorEastAsia"/>
          <w:sz w:val="24"/>
        </w:rPr>
        <w:t>，同时提交以下相关材料：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r>
        <w:rPr>
          <w:rFonts w:hint="eastAsia" w:cs="Times New Roman" w:asciiTheme="minorEastAsia" w:hAnsiTheme="minorEastAsia"/>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spacing w:before="156" w:beforeLines="50"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三、联系方式</w:t>
      </w:r>
    </w:p>
    <w:p>
      <w:pPr>
        <w:widowControl/>
        <w:spacing w:before="156" w:beforeLines="50" w:line="34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中国科学院成都文献情报中心党群人事处</w:t>
      </w:r>
    </w:p>
    <w:p>
      <w:pPr>
        <w:widowControl/>
        <w:spacing w:line="36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地址：四川省成都市天府新区群贤南街289号</w:t>
      </w:r>
    </w:p>
    <w:p>
      <w:pPr>
        <w:widowControl/>
        <w:spacing w:line="360" w:lineRule="exact"/>
        <w:ind w:firstLine="480" w:firstLineChars="200"/>
        <w:jc w:val="left"/>
        <w:rPr>
          <w:rStyle w:val="17"/>
          <w:rFonts w:asciiTheme="minorEastAsia" w:hAnsiTheme="minorEastAsia"/>
          <w:color w:val="auto"/>
          <w:sz w:val="24"/>
          <w:szCs w:val="24"/>
        </w:rPr>
      </w:pPr>
      <w:r>
        <w:rPr>
          <w:rStyle w:val="17"/>
          <w:rFonts w:hint="eastAsia" w:asciiTheme="minorEastAsia" w:hAnsiTheme="minorEastAsia"/>
          <w:color w:val="auto"/>
          <w:sz w:val="24"/>
          <w:szCs w:val="24"/>
        </w:rPr>
        <w:t xml:space="preserve">邮编：610299               </w:t>
      </w:r>
    </w:p>
    <w:p>
      <w:pPr>
        <w:widowControl/>
        <w:spacing w:line="36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 xml:space="preserve">电话：028-85224282 </w:t>
      </w:r>
    </w:p>
    <w:p>
      <w:pPr>
        <w:widowControl/>
        <w:spacing w:line="360" w:lineRule="exact"/>
        <w:ind w:firstLine="480" w:firstLineChars="200"/>
        <w:jc w:val="left"/>
        <w:rPr>
          <w:rStyle w:val="17"/>
          <w:rFonts w:asciiTheme="minorEastAsia" w:hAnsiTheme="minorEastAsia"/>
          <w:color w:val="auto"/>
          <w:sz w:val="24"/>
          <w:szCs w:val="24"/>
        </w:rPr>
      </w:pPr>
      <w:r>
        <w:rPr>
          <w:rStyle w:val="17"/>
          <w:rFonts w:asciiTheme="minorEastAsia" w:hAnsiTheme="minorEastAsia"/>
          <w:color w:val="auto"/>
          <w:sz w:val="24"/>
          <w:szCs w:val="24"/>
        </w:rPr>
        <w:t>联系人：</w:t>
      </w:r>
      <w:r>
        <w:rPr>
          <w:rStyle w:val="17"/>
          <w:rFonts w:hint="eastAsia" w:asciiTheme="minorEastAsia" w:hAnsiTheme="minorEastAsia"/>
          <w:color w:val="auto"/>
          <w:sz w:val="24"/>
          <w:szCs w:val="24"/>
        </w:rPr>
        <w:t>韩老师、刘老师</w:t>
      </w:r>
    </w:p>
    <w:p>
      <w:pPr>
        <w:widowControl/>
        <w:spacing w:line="360" w:lineRule="exact"/>
        <w:ind w:firstLine="480" w:firstLineChars="200"/>
        <w:jc w:val="left"/>
        <w:rPr>
          <w:rStyle w:val="9"/>
          <w:rFonts w:asciiTheme="minorEastAsia" w:hAnsiTheme="minorEastAsia"/>
          <w:color w:val="auto"/>
          <w:sz w:val="24"/>
        </w:rPr>
      </w:pPr>
      <w:r>
        <w:rPr>
          <w:rStyle w:val="17"/>
          <w:rFonts w:asciiTheme="minorEastAsia" w:hAnsiTheme="minorEastAsia"/>
          <w:color w:val="auto"/>
          <w:sz w:val="24"/>
          <w:szCs w:val="24"/>
        </w:rPr>
        <w:t>电子邮件：</w:t>
      </w:r>
      <w:r>
        <w:rPr>
          <w:rFonts w:hint="eastAsia" w:ascii="微软雅黑" w:hAnsi="微软雅黑" w:eastAsia="微软雅黑" w:cs="微软雅黑"/>
          <w:b/>
          <w:bCs/>
          <w:color w:val="C00000"/>
          <w:sz w:val="21"/>
          <w:szCs w:val="21"/>
        </w:rPr>
        <w:t>renshi@clas.ac.cn</w:t>
      </w:r>
      <w:r>
        <w:rPr>
          <w:rFonts w:hint="eastAsia" w:ascii="微软雅黑" w:hAnsi="微软雅黑" w:eastAsia="微软雅黑" w:cs="微软雅黑"/>
          <w:b/>
          <w:bCs/>
          <w:color w:val="C00000"/>
          <w:sz w:val="21"/>
          <w:szCs w:val="21"/>
          <w:lang w:val="en-US" w:eastAsia="zh-CN"/>
        </w:rPr>
        <w:t>,</w:t>
      </w:r>
      <w:r>
        <w:rPr>
          <w:rFonts w:hint="eastAsia" w:ascii="微软雅黑" w:hAnsi="微软雅黑" w:eastAsia="微软雅黑" w:cs="微软雅黑"/>
          <w:b/>
          <w:bCs/>
          <w:color w:val="C00000"/>
          <w:sz w:val="21"/>
          <w:szCs w:val="21"/>
          <w:u w:val="none"/>
        </w:rPr>
        <w:fldChar w:fldCharType="begin"/>
      </w:r>
      <w:r>
        <w:rPr>
          <w:rFonts w:hint="eastAsia" w:ascii="微软雅黑" w:hAnsi="微软雅黑" w:eastAsia="微软雅黑" w:cs="微软雅黑"/>
          <w:b/>
          <w:bCs/>
          <w:color w:val="C00000"/>
          <w:sz w:val="21"/>
          <w:szCs w:val="21"/>
          <w:u w:val="none"/>
        </w:rPr>
        <w:instrText xml:space="preserve"> HYPERLINK "mailto:gehuicu@126.com" </w:instrText>
      </w:r>
      <w:r>
        <w:rPr>
          <w:rFonts w:hint="eastAsia" w:ascii="微软雅黑" w:hAnsi="微软雅黑" w:eastAsia="微软雅黑" w:cs="微软雅黑"/>
          <w:b/>
          <w:bCs/>
          <w:color w:val="C00000"/>
          <w:sz w:val="21"/>
          <w:szCs w:val="21"/>
          <w:u w:val="none"/>
        </w:rPr>
        <w:fldChar w:fldCharType="separate"/>
      </w:r>
      <w:r>
        <w:rPr>
          <w:rFonts w:hint="eastAsia" w:ascii="微软雅黑" w:hAnsi="微软雅黑" w:eastAsia="微软雅黑" w:cs="微软雅黑"/>
          <w:b/>
          <w:bCs/>
          <w:color w:val="C00000"/>
          <w:sz w:val="21"/>
          <w:szCs w:val="21"/>
          <w:u w:val="none"/>
        </w:rPr>
        <w:t>gehuicu@126.com</w:t>
      </w:r>
      <w:r>
        <w:rPr>
          <w:rFonts w:hint="eastAsia" w:ascii="微软雅黑" w:hAnsi="微软雅黑" w:eastAsia="微软雅黑" w:cs="微软雅黑"/>
          <w:b/>
          <w:bCs/>
          <w:color w:val="C00000"/>
          <w:sz w:val="21"/>
          <w:szCs w:val="21"/>
          <w:u w:val="none"/>
        </w:rPr>
        <w:fldChar w:fldCharType="end"/>
      </w:r>
    </w:p>
    <w:p>
      <w:pPr>
        <w:widowControl/>
        <w:spacing w:line="360" w:lineRule="exact"/>
        <w:ind w:firstLine="480" w:firstLineChars="200"/>
        <w:jc w:val="left"/>
        <w:rPr>
          <w:rStyle w:val="14"/>
          <w:rFonts w:asciiTheme="minorEastAsia" w:hAnsiTheme="minorEastAsia"/>
          <w:color w:val="auto"/>
          <w:sz w:val="24"/>
          <w:szCs w:val="24"/>
        </w:rPr>
      </w:pPr>
      <w:r>
        <w:rPr>
          <w:rStyle w:val="17"/>
          <w:rFonts w:hint="eastAsia" w:asciiTheme="minorEastAsia" w:hAnsiTheme="minorEastAsia"/>
          <w:color w:val="auto"/>
          <w:sz w:val="24"/>
          <w:szCs w:val="24"/>
        </w:rPr>
        <w:t>单位主页：http://www.clas.ac.cn</w:t>
      </w:r>
    </w:p>
    <w:p>
      <w:pPr>
        <w:spacing w:before="156" w:beforeLines="50" w:line="360" w:lineRule="exact"/>
        <w:ind w:firstLine="482" w:firstLineChars="200"/>
        <w:rPr>
          <w:rStyle w:val="14"/>
          <w:rFonts w:asciiTheme="minorEastAsia" w:hAnsiTheme="minorEastAsia"/>
          <w:b/>
          <w:color w:val="auto"/>
          <w:sz w:val="24"/>
          <w:szCs w:val="24"/>
        </w:rPr>
      </w:pPr>
      <w:r>
        <w:rPr>
          <w:rStyle w:val="14"/>
          <w:rFonts w:hint="eastAsia" w:asciiTheme="minorEastAsia" w:hAnsiTheme="minorEastAsia"/>
          <w:b/>
          <w:color w:val="auto"/>
          <w:sz w:val="24"/>
          <w:szCs w:val="24"/>
        </w:rPr>
        <w:t>四、报名截止日期</w:t>
      </w:r>
    </w:p>
    <w:p>
      <w:pPr>
        <w:spacing w:before="156" w:beforeLines="50" w:line="360" w:lineRule="exact"/>
        <w:ind w:firstLine="482" w:firstLineChars="200"/>
        <w:rPr>
          <w:rStyle w:val="14"/>
          <w:rFonts w:asciiTheme="minorEastAsia" w:hAnsiTheme="minorEastAsia"/>
          <w:b/>
          <w:color w:val="auto"/>
          <w:sz w:val="24"/>
          <w:szCs w:val="24"/>
        </w:rPr>
      </w:pPr>
      <w:r>
        <w:rPr>
          <w:rFonts w:hint="eastAsia" w:asciiTheme="minorEastAsia" w:hAnsiTheme="minorEastAsia"/>
          <w:b/>
          <w:sz w:val="24"/>
          <w:szCs w:val="24"/>
        </w:rPr>
        <w:t>2</w:t>
      </w:r>
      <w:r>
        <w:rPr>
          <w:rFonts w:asciiTheme="minorEastAsia" w:hAnsiTheme="minorEastAsia"/>
          <w:b/>
          <w:sz w:val="24"/>
          <w:szCs w:val="24"/>
        </w:rPr>
        <w:t>024年</w:t>
      </w:r>
      <w:r>
        <w:rPr>
          <w:rFonts w:hint="eastAsia" w:asciiTheme="minorEastAsia" w:hAnsiTheme="minorEastAsia"/>
          <w:b/>
          <w:sz w:val="24"/>
          <w:szCs w:val="24"/>
        </w:rPr>
        <w:t>3月</w:t>
      </w:r>
      <w:r>
        <w:rPr>
          <w:rFonts w:asciiTheme="minorEastAsia" w:hAnsiTheme="minorEastAsia"/>
          <w:b/>
          <w:sz w:val="24"/>
          <w:szCs w:val="24"/>
        </w:rPr>
        <w:t>3日</w:t>
      </w:r>
      <w:r>
        <w:rPr>
          <w:rStyle w:val="14"/>
          <w:rFonts w:hint="eastAsia" w:asciiTheme="minorEastAsia" w:hAnsiTheme="minorEastAsia"/>
          <w:color w:val="auto"/>
          <w:sz w:val="24"/>
          <w:szCs w:val="24"/>
        </w:rPr>
        <w:t>。</w:t>
      </w:r>
    </w:p>
    <w:p>
      <w:pPr>
        <w:spacing w:before="156" w:beforeLines="50" w:line="360" w:lineRule="exact"/>
        <w:ind w:firstLine="480" w:firstLineChars="200"/>
        <w:rPr>
          <w:rFonts w:asciiTheme="minorEastAsia" w:hAnsiTheme="minorEastAsia"/>
          <w:sz w:val="24"/>
        </w:rPr>
      </w:pPr>
      <w:r>
        <w:rPr>
          <w:rStyle w:val="14"/>
          <w:rFonts w:hint="eastAsia" w:asciiTheme="minorEastAsia" w:hAnsiTheme="minorEastAsia"/>
          <w:color w:val="auto"/>
          <w:sz w:val="24"/>
        </w:rPr>
        <w:t>附件：应聘登记表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197449"/>
    <w:rsid w:val="00003662"/>
    <w:rsid w:val="00011571"/>
    <w:rsid w:val="00011ECE"/>
    <w:rsid w:val="00015C07"/>
    <w:rsid w:val="00030E94"/>
    <w:rsid w:val="00055DF2"/>
    <w:rsid w:val="00065469"/>
    <w:rsid w:val="000714D0"/>
    <w:rsid w:val="000B3648"/>
    <w:rsid w:val="000B5C01"/>
    <w:rsid w:val="000C0BA6"/>
    <w:rsid w:val="000C2B55"/>
    <w:rsid w:val="000F1065"/>
    <w:rsid w:val="000F4E0D"/>
    <w:rsid w:val="00102FE9"/>
    <w:rsid w:val="00107E0B"/>
    <w:rsid w:val="0011799D"/>
    <w:rsid w:val="00142C88"/>
    <w:rsid w:val="00142CD8"/>
    <w:rsid w:val="00163E99"/>
    <w:rsid w:val="00164656"/>
    <w:rsid w:val="00164B62"/>
    <w:rsid w:val="00166E4A"/>
    <w:rsid w:val="00185800"/>
    <w:rsid w:val="001970AF"/>
    <w:rsid w:val="00197449"/>
    <w:rsid w:val="001A188B"/>
    <w:rsid w:val="001B4FB7"/>
    <w:rsid w:val="001C3F25"/>
    <w:rsid w:val="001D28E2"/>
    <w:rsid w:val="001E25F2"/>
    <w:rsid w:val="001E6EC5"/>
    <w:rsid w:val="001E7C1F"/>
    <w:rsid w:val="001F36E9"/>
    <w:rsid w:val="001F3CC2"/>
    <w:rsid w:val="001F656C"/>
    <w:rsid w:val="001F702E"/>
    <w:rsid w:val="00202470"/>
    <w:rsid w:val="0020440F"/>
    <w:rsid w:val="00232E82"/>
    <w:rsid w:val="00232FD4"/>
    <w:rsid w:val="00235BEA"/>
    <w:rsid w:val="00240E60"/>
    <w:rsid w:val="002434FE"/>
    <w:rsid w:val="00254B6E"/>
    <w:rsid w:val="00255CD4"/>
    <w:rsid w:val="0025793D"/>
    <w:rsid w:val="00263EB2"/>
    <w:rsid w:val="00265E19"/>
    <w:rsid w:val="00272194"/>
    <w:rsid w:val="00273EB7"/>
    <w:rsid w:val="002A35F0"/>
    <w:rsid w:val="002A4D48"/>
    <w:rsid w:val="002A64CA"/>
    <w:rsid w:val="002C41A9"/>
    <w:rsid w:val="002D6E7E"/>
    <w:rsid w:val="00305703"/>
    <w:rsid w:val="00306C79"/>
    <w:rsid w:val="003122B6"/>
    <w:rsid w:val="003217A5"/>
    <w:rsid w:val="00331B3F"/>
    <w:rsid w:val="00332BCB"/>
    <w:rsid w:val="00333B53"/>
    <w:rsid w:val="003343CF"/>
    <w:rsid w:val="00337F7E"/>
    <w:rsid w:val="00340985"/>
    <w:rsid w:val="00344EF7"/>
    <w:rsid w:val="003540B6"/>
    <w:rsid w:val="0036532C"/>
    <w:rsid w:val="003830B2"/>
    <w:rsid w:val="003B0EB4"/>
    <w:rsid w:val="003B3191"/>
    <w:rsid w:val="003B54DE"/>
    <w:rsid w:val="003B5922"/>
    <w:rsid w:val="003C648A"/>
    <w:rsid w:val="003D19B9"/>
    <w:rsid w:val="003E10C7"/>
    <w:rsid w:val="003E30BB"/>
    <w:rsid w:val="003E7F2B"/>
    <w:rsid w:val="00414BE6"/>
    <w:rsid w:val="00414DCA"/>
    <w:rsid w:val="0044343D"/>
    <w:rsid w:val="00444331"/>
    <w:rsid w:val="0045418E"/>
    <w:rsid w:val="00456C5C"/>
    <w:rsid w:val="0046109E"/>
    <w:rsid w:val="004855DF"/>
    <w:rsid w:val="004A4B18"/>
    <w:rsid w:val="004A4FE7"/>
    <w:rsid w:val="004B4D35"/>
    <w:rsid w:val="004C4642"/>
    <w:rsid w:val="004C6F10"/>
    <w:rsid w:val="004E0BB0"/>
    <w:rsid w:val="004E0E59"/>
    <w:rsid w:val="004E2301"/>
    <w:rsid w:val="00511CC1"/>
    <w:rsid w:val="0051422E"/>
    <w:rsid w:val="00517BB7"/>
    <w:rsid w:val="005239CC"/>
    <w:rsid w:val="00524C15"/>
    <w:rsid w:val="0053293B"/>
    <w:rsid w:val="00553AAD"/>
    <w:rsid w:val="00557351"/>
    <w:rsid w:val="00557E16"/>
    <w:rsid w:val="00560486"/>
    <w:rsid w:val="00564CC9"/>
    <w:rsid w:val="005703A8"/>
    <w:rsid w:val="00581935"/>
    <w:rsid w:val="0059217C"/>
    <w:rsid w:val="005A2077"/>
    <w:rsid w:val="005A6AC3"/>
    <w:rsid w:val="005B23FA"/>
    <w:rsid w:val="005B447A"/>
    <w:rsid w:val="005C21DE"/>
    <w:rsid w:val="005C2A24"/>
    <w:rsid w:val="005C7E2E"/>
    <w:rsid w:val="005D5BB2"/>
    <w:rsid w:val="005E2B73"/>
    <w:rsid w:val="006044CE"/>
    <w:rsid w:val="0061408D"/>
    <w:rsid w:val="006222BB"/>
    <w:rsid w:val="0062337D"/>
    <w:rsid w:val="0062472A"/>
    <w:rsid w:val="00636595"/>
    <w:rsid w:val="00642F3E"/>
    <w:rsid w:val="00651560"/>
    <w:rsid w:val="0065621B"/>
    <w:rsid w:val="0066404B"/>
    <w:rsid w:val="006741B3"/>
    <w:rsid w:val="00674224"/>
    <w:rsid w:val="00674A17"/>
    <w:rsid w:val="00675296"/>
    <w:rsid w:val="00693C48"/>
    <w:rsid w:val="006A23D6"/>
    <w:rsid w:val="006A2742"/>
    <w:rsid w:val="006C4B5C"/>
    <w:rsid w:val="006D69BC"/>
    <w:rsid w:val="006E0744"/>
    <w:rsid w:val="006E69F9"/>
    <w:rsid w:val="007109DC"/>
    <w:rsid w:val="0071518F"/>
    <w:rsid w:val="007153E4"/>
    <w:rsid w:val="00716215"/>
    <w:rsid w:val="00716426"/>
    <w:rsid w:val="00723A76"/>
    <w:rsid w:val="00730A2A"/>
    <w:rsid w:val="00733C35"/>
    <w:rsid w:val="00745732"/>
    <w:rsid w:val="00751340"/>
    <w:rsid w:val="00774178"/>
    <w:rsid w:val="007743FD"/>
    <w:rsid w:val="00790107"/>
    <w:rsid w:val="0079686C"/>
    <w:rsid w:val="007A16E6"/>
    <w:rsid w:val="007A19D7"/>
    <w:rsid w:val="007A5848"/>
    <w:rsid w:val="007B1F3F"/>
    <w:rsid w:val="007B786F"/>
    <w:rsid w:val="007C0D07"/>
    <w:rsid w:val="007C4F81"/>
    <w:rsid w:val="007C532E"/>
    <w:rsid w:val="007C72AC"/>
    <w:rsid w:val="007D21AC"/>
    <w:rsid w:val="007E4CEC"/>
    <w:rsid w:val="007E68B8"/>
    <w:rsid w:val="007F0F77"/>
    <w:rsid w:val="007F3C2F"/>
    <w:rsid w:val="008064F3"/>
    <w:rsid w:val="008107F9"/>
    <w:rsid w:val="00811AAE"/>
    <w:rsid w:val="00826DF6"/>
    <w:rsid w:val="008439C5"/>
    <w:rsid w:val="00843C49"/>
    <w:rsid w:val="00855C55"/>
    <w:rsid w:val="00857678"/>
    <w:rsid w:val="00860F8D"/>
    <w:rsid w:val="00862CFA"/>
    <w:rsid w:val="00865A4E"/>
    <w:rsid w:val="00877287"/>
    <w:rsid w:val="0088034F"/>
    <w:rsid w:val="00885C94"/>
    <w:rsid w:val="00892872"/>
    <w:rsid w:val="008A38E3"/>
    <w:rsid w:val="008B2B97"/>
    <w:rsid w:val="008B5023"/>
    <w:rsid w:val="008C6BEF"/>
    <w:rsid w:val="008C72CE"/>
    <w:rsid w:val="008D4EBE"/>
    <w:rsid w:val="008D6A7F"/>
    <w:rsid w:val="008E1E41"/>
    <w:rsid w:val="008E6D30"/>
    <w:rsid w:val="009030B6"/>
    <w:rsid w:val="009137F5"/>
    <w:rsid w:val="00926462"/>
    <w:rsid w:val="009324B5"/>
    <w:rsid w:val="0094208D"/>
    <w:rsid w:val="00942BDD"/>
    <w:rsid w:val="009432F9"/>
    <w:rsid w:val="0094344F"/>
    <w:rsid w:val="009518D8"/>
    <w:rsid w:val="00954974"/>
    <w:rsid w:val="009774E5"/>
    <w:rsid w:val="00977FE4"/>
    <w:rsid w:val="00981346"/>
    <w:rsid w:val="0099219B"/>
    <w:rsid w:val="009A14BD"/>
    <w:rsid w:val="009A18A5"/>
    <w:rsid w:val="009A68BD"/>
    <w:rsid w:val="009B7C03"/>
    <w:rsid w:val="009C10C6"/>
    <w:rsid w:val="009D2388"/>
    <w:rsid w:val="009D4FC4"/>
    <w:rsid w:val="009E0998"/>
    <w:rsid w:val="009E20F2"/>
    <w:rsid w:val="009E5A8E"/>
    <w:rsid w:val="009F3C3F"/>
    <w:rsid w:val="00A02AD7"/>
    <w:rsid w:val="00A05092"/>
    <w:rsid w:val="00A0539D"/>
    <w:rsid w:val="00A11064"/>
    <w:rsid w:val="00A123AB"/>
    <w:rsid w:val="00A17101"/>
    <w:rsid w:val="00A21670"/>
    <w:rsid w:val="00A26C24"/>
    <w:rsid w:val="00A43FD6"/>
    <w:rsid w:val="00A510B1"/>
    <w:rsid w:val="00A61FED"/>
    <w:rsid w:val="00A71C80"/>
    <w:rsid w:val="00A74DA3"/>
    <w:rsid w:val="00A83F9C"/>
    <w:rsid w:val="00AC0D24"/>
    <w:rsid w:val="00AC4D83"/>
    <w:rsid w:val="00AC729F"/>
    <w:rsid w:val="00AD432B"/>
    <w:rsid w:val="00AE384C"/>
    <w:rsid w:val="00AF2721"/>
    <w:rsid w:val="00B02FD4"/>
    <w:rsid w:val="00B044CF"/>
    <w:rsid w:val="00B0594D"/>
    <w:rsid w:val="00B16CB3"/>
    <w:rsid w:val="00B20041"/>
    <w:rsid w:val="00B27AD7"/>
    <w:rsid w:val="00B45CD0"/>
    <w:rsid w:val="00B46CD9"/>
    <w:rsid w:val="00B5322F"/>
    <w:rsid w:val="00B533C9"/>
    <w:rsid w:val="00B562D8"/>
    <w:rsid w:val="00B6344E"/>
    <w:rsid w:val="00B65147"/>
    <w:rsid w:val="00B75027"/>
    <w:rsid w:val="00B83F01"/>
    <w:rsid w:val="00B861B3"/>
    <w:rsid w:val="00B936A9"/>
    <w:rsid w:val="00BA128F"/>
    <w:rsid w:val="00BA7825"/>
    <w:rsid w:val="00BA7871"/>
    <w:rsid w:val="00BA7AE3"/>
    <w:rsid w:val="00BC39C5"/>
    <w:rsid w:val="00BC642A"/>
    <w:rsid w:val="00BD3EA9"/>
    <w:rsid w:val="00BD4557"/>
    <w:rsid w:val="00BE2A69"/>
    <w:rsid w:val="00BF1B0B"/>
    <w:rsid w:val="00BF2C7E"/>
    <w:rsid w:val="00C26C94"/>
    <w:rsid w:val="00C3277F"/>
    <w:rsid w:val="00C32828"/>
    <w:rsid w:val="00C37398"/>
    <w:rsid w:val="00C41557"/>
    <w:rsid w:val="00C457E9"/>
    <w:rsid w:val="00C46F30"/>
    <w:rsid w:val="00C5012E"/>
    <w:rsid w:val="00C57AEF"/>
    <w:rsid w:val="00C61221"/>
    <w:rsid w:val="00C76B98"/>
    <w:rsid w:val="00C821D6"/>
    <w:rsid w:val="00C8406D"/>
    <w:rsid w:val="00CA1F13"/>
    <w:rsid w:val="00CA714B"/>
    <w:rsid w:val="00CB46F9"/>
    <w:rsid w:val="00CD295D"/>
    <w:rsid w:val="00CD2D3E"/>
    <w:rsid w:val="00CD301A"/>
    <w:rsid w:val="00CF60CC"/>
    <w:rsid w:val="00CF6221"/>
    <w:rsid w:val="00CF78EA"/>
    <w:rsid w:val="00D03F0A"/>
    <w:rsid w:val="00D14AB8"/>
    <w:rsid w:val="00D31677"/>
    <w:rsid w:val="00D31F4E"/>
    <w:rsid w:val="00D378AF"/>
    <w:rsid w:val="00D4458F"/>
    <w:rsid w:val="00D4683E"/>
    <w:rsid w:val="00D50B2E"/>
    <w:rsid w:val="00D62E38"/>
    <w:rsid w:val="00D65A51"/>
    <w:rsid w:val="00D71DFE"/>
    <w:rsid w:val="00D77A87"/>
    <w:rsid w:val="00D82E4A"/>
    <w:rsid w:val="00D908B9"/>
    <w:rsid w:val="00D96F0A"/>
    <w:rsid w:val="00DA40BA"/>
    <w:rsid w:val="00DB0E06"/>
    <w:rsid w:val="00DB69BC"/>
    <w:rsid w:val="00DE2AA1"/>
    <w:rsid w:val="00DF06E7"/>
    <w:rsid w:val="00E134E8"/>
    <w:rsid w:val="00E15959"/>
    <w:rsid w:val="00E1676E"/>
    <w:rsid w:val="00E31726"/>
    <w:rsid w:val="00E4147A"/>
    <w:rsid w:val="00E41801"/>
    <w:rsid w:val="00E4504D"/>
    <w:rsid w:val="00E64940"/>
    <w:rsid w:val="00E70254"/>
    <w:rsid w:val="00E76F7C"/>
    <w:rsid w:val="00E90BA5"/>
    <w:rsid w:val="00EA01FB"/>
    <w:rsid w:val="00EA1509"/>
    <w:rsid w:val="00EA68C5"/>
    <w:rsid w:val="00EB486F"/>
    <w:rsid w:val="00EC5859"/>
    <w:rsid w:val="00EF1782"/>
    <w:rsid w:val="00F0260F"/>
    <w:rsid w:val="00F07A99"/>
    <w:rsid w:val="00F12AA6"/>
    <w:rsid w:val="00F17260"/>
    <w:rsid w:val="00F53997"/>
    <w:rsid w:val="00F80688"/>
    <w:rsid w:val="00F9040A"/>
    <w:rsid w:val="00F910FD"/>
    <w:rsid w:val="00FB443B"/>
    <w:rsid w:val="00FD4BC9"/>
    <w:rsid w:val="00FE630D"/>
    <w:rsid w:val="00FF3FFD"/>
    <w:rsid w:val="00FF64B2"/>
    <w:rsid w:val="0EEA58A6"/>
    <w:rsid w:val="747E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6"/>
    <w:qFormat/>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p1481"/>
    <w:qFormat/>
    <w:uiPriority w:val="0"/>
    <w:rPr>
      <w:color w:val="515151"/>
      <w:sz w:val="22"/>
      <w:szCs w:val="22"/>
    </w:rPr>
  </w:style>
  <w:style w:type="character" w:customStyle="1" w:styleId="15">
    <w:name w:val="批注文字 字符"/>
    <w:basedOn w:val="8"/>
    <w:link w:val="2"/>
    <w:qFormat/>
    <w:uiPriority w:val="99"/>
  </w:style>
  <w:style w:type="character" w:customStyle="1" w:styleId="16">
    <w:name w:val="批注框文本 字符"/>
    <w:basedOn w:val="8"/>
    <w:link w:val="3"/>
    <w:qFormat/>
    <w:uiPriority w:val="99"/>
    <w:rPr>
      <w:sz w:val="18"/>
      <w:szCs w:val="18"/>
    </w:rPr>
  </w:style>
  <w:style w:type="character" w:customStyle="1" w:styleId="17">
    <w:name w:val="unnamed51"/>
    <w:qFormat/>
    <w:uiPriority w:val="0"/>
    <w:rPr>
      <w:color w:val="4F761B"/>
      <w:sz w:val="18"/>
      <w:szCs w:val="18"/>
      <w:u w:val="none"/>
    </w:rPr>
  </w:style>
  <w:style w:type="character" w:customStyle="1" w:styleId="18">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508</Words>
  <Characters>2901</Characters>
  <Lines>24</Lines>
  <Paragraphs>6</Paragraphs>
  <TotalTime>0</TotalTime>
  <ScaleCrop>false</ScaleCrop>
  <LinksUpToDate>false</LinksUpToDate>
  <CharactersWithSpaces>3403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2024-01-11T07:31:00Z</dcterms:created>
  <dc:creator>NTKO</dc:creator>
  <cp:lastModifiedBy>win10</cp:lastModifiedBy>
  <dcterms:modified xsi:type="dcterms:W3CDTF">2024-01-16T04:36:01Z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2052-12.1.0.15990</vt:lpwstr>
  </property>
</Properties>
</file>