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武汉东湖学院嘉鱼教学改革基地（南校区）</w:t>
      </w:r>
      <w:r>
        <w:rPr>
          <w:rFonts w:hint="eastAsia" w:ascii="方正小标宋简体" w:hAnsi="方正小标宋简体" w:eastAsia="方正小标宋简体" w:cs="方正小标宋简体"/>
          <w:sz w:val="44"/>
          <w:szCs w:val="44"/>
          <w:highlight w:val="none"/>
          <w:lang w:eastAsia="zh-CN"/>
        </w:rPr>
        <w:t>专任教师</w:t>
      </w:r>
      <w:r>
        <w:rPr>
          <w:rFonts w:hint="eastAsia" w:ascii="方正小标宋简体" w:hAnsi="方正小标宋简体" w:eastAsia="方正小标宋简体" w:cs="方正小标宋简体"/>
          <w:sz w:val="44"/>
          <w:szCs w:val="44"/>
          <w:highlight w:val="none"/>
        </w:rPr>
        <w:t>招聘公告</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武汉东湖学院是经教育部批准设立的一所普通本科高校</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前身为创办于2000年的武汉大学东湖分校，是全国最早设立的四所独立学院之一</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2011年经教育部批准转设并更名为武汉东湖学院。</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武汉东湖学院</w:t>
      </w:r>
      <w:r>
        <w:rPr>
          <w:rFonts w:hint="eastAsia" w:ascii="仿宋" w:hAnsi="仿宋" w:eastAsia="仿宋" w:cs="仿宋"/>
          <w:sz w:val="32"/>
          <w:szCs w:val="32"/>
          <w:highlight w:val="none"/>
          <w:lang w:val="en-US" w:eastAsia="zh-CN"/>
        </w:rPr>
        <w:t>嘉鱼教学改革基地（南校区）（以下简称南校区）</w:t>
      </w:r>
      <w:r>
        <w:rPr>
          <w:rFonts w:hint="eastAsia" w:ascii="仿宋" w:hAnsi="仿宋" w:eastAsia="仿宋" w:cs="仿宋"/>
          <w:sz w:val="32"/>
          <w:szCs w:val="32"/>
          <w:highlight w:val="none"/>
          <w:lang w:eastAsia="zh-CN"/>
        </w:rPr>
        <w:t>位于咸宁市嘉鱼县田野大道与诗经大道交汇处，紧邻武深高速嘉鱼东收费站，离武汉主校区约</w:t>
      </w:r>
      <w:r>
        <w:rPr>
          <w:rFonts w:hint="default" w:ascii="仿宋" w:hAnsi="仿宋" w:eastAsia="仿宋" w:cs="仿宋"/>
          <w:sz w:val="32"/>
          <w:szCs w:val="32"/>
          <w:highlight w:val="none"/>
          <w:lang w:val="en-US" w:eastAsia="zh-CN"/>
        </w:rPr>
        <w:t>60</w:t>
      </w:r>
      <w:r>
        <w:rPr>
          <w:rFonts w:hint="eastAsia" w:ascii="仿宋" w:hAnsi="仿宋" w:eastAsia="仿宋" w:cs="仿宋"/>
          <w:sz w:val="32"/>
          <w:szCs w:val="32"/>
          <w:highlight w:val="none"/>
          <w:lang w:val="en-US" w:eastAsia="zh-CN"/>
        </w:rPr>
        <w:t>公里</w:t>
      </w:r>
      <w:r>
        <w:rPr>
          <w:rFonts w:hint="eastAsia" w:ascii="仿宋" w:hAnsi="仿宋" w:eastAsia="仿宋" w:cs="仿宋"/>
          <w:sz w:val="32"/>
          <w:szCs w:val="32"/>
          <w:highlight w:val="none"/>
          <w:lang w:eastAsia="zh-CN"/>
        </w:rPr>
        <w:t>。学校一期工程总投资</w:t>
      </w:r>
      <w:r>
        <w:rPr>
          <w:rFonts w:hint="eastAsia" w:ascii="仿宋" w:hAnsi="仿宋" w:eastAsia="仿宋" w:cs="仿宋"/>
          <w:sz w:val="32"/>
          <w:szCs w:val="32"/>
          <w:highlight w:val="none"/>
          <w:lang w:val="en-US" w:eastAsia="zh-CN"/>
        </w:rPr>
        <w:t>2</w:t>
      </w:r>
      <w:r>
        <w:rPr>
          <w:rFonts w:hint="default" w:ascii="仿宋" w:hAnsi="仿宋" w:eastAsia="仿宋" w:cs="仿宋"/>
          <w:sz w:val="32"/>
          <w:szCs w:val="32"/>
          <w:highlight w:val="none"/>
          <w:lang w:val="en-US" w:eastAsia="zh-CN"/>
        </w:rPr>
        <w:t>6</w:t>
      </w:r>
      <w:r>
        <w:rPr>
          <w:rFonts w:hint="eastAsia" w:ascii="仿宋" w:hAnsi="仿宋" w:eastAsia="仿宋" w:cs="仿宋"/>
          <w:sz w:val="32"/>
          <w:szCs w:val="32"/>
          <w:highlight w:val="none"/>
          <w:lang w:val="en-US" w:eastAsia="zh-CN"/>
        </w:rPr>
        <w:t>亿元，建筑面积</w:t>
      </w:r>
      <w:r>
        <w:rPr>
          <w:rFonts w:hint="default" w:ascii="仿宋" w:hAnsi="仿宋" w:eastAsia="仿宋" w:cs="仿宋"/>
          <w:sz w:val="32"/>
          <w:szCs w:val="32"/>
          <w:highlight w:val="none"/>
          <w:lang w:val="en-US" w:eastAsia="zh-CN"/>
        </w:rPr>
        <w:t>46</w:t>
      </w:r>
      <w:r>
        <w:rPr>
          <w:rFonts w:hint="eastAsia" w:ascii="仿宋" w:hAnsi="仿宋" w:eastAsia="仿宋" w:cs="仿宋"/>
          <w:sz w:val="32"/>
          <w:szCs w:val="32"/>
          <w:highlight w:val="none"/>
          <w:lang w:val="en-US" w:eastAsia="zh-CN"/>
        </w:rPr>
        <w:t>万平方。</w:t>
      </w:r>
      <w:r>
        <w:rPr>
          <w:rFonts w:hint="eastAsia" w:ascii="仿宋" w:hAnsi="仿宋" w:eastAsia="仿宋" w:cs="仿宋"/>
          <w:sz w:val="32"/>
          <w:szCs w:val="32"/>
          <w:highlight w:val="none"/>
          <w:lang w:eastAsia="zh-CN"/>
        </w:rPr>
        <w:t>南校区以“楚韵叠院、流觞智谷”为设计主题,主要包括行政交流区、教学实训区、公共活动区、学生生活区、体育活动区、学术创新区六大区域，整体布局如一朵绽放的荷花,气势恢宏、壮观大气。各单体建筑物由风雨连廊串联，校内小型火车方便师生出行。</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根据学校发展需要，</w:t>
      </w:r>
      <w:r>
        <w:rPr>
          <w:rFonts w:hint="eastAsia" w:ascii="仿宋" w:hAnsi="仿宋" w:eastAsia="仿宋" w:cs="仿宋"/>
          <w:sz w:val="32"/>
          <w:szCs w:val="32"/>
          <w:highlight w:val="none"/>
          <w:lang w:val="en-US" w:eastAsia="zh-CN"/>
        </w:rPr>
        <w:t>为保障南校区专科生教学工作顺利开展</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现面向</w:t>
      </w:r>
      <w:r>
        <w:rPr>
          <w:rFonts w:hint="eastAsia" w:ascii="仿宋" w:hAnsi="仿宋" w:eastAsia="仿宋" w:cs="仿宋"/>
          <w:sz w:val="32"/>
          <w:szCs w:val="32"/>
          <w:highlight w:val="none"/>
          <w:lang w:eastAsia="zh-CN"/>
        </w:rPr>
        <w:t>社会</w:t>
      </w:r>
      <w:r>
        <w:rPr>
          <w:rFonts w:hint="eastAsia" w:ascii="仿宋" w:hAnsi="仿宋" w:eastAsia="仿宋" w:cs="仿宋"/>
          <w:sz w:val="32"/>
          <w:szCs w:val="32"/>
          <w:highlight w:val="none"/>
        </w:rPr>
        <w:t>公开招聘</w:t>
      </w:r>
      <w:r>
        <w:rPr>
          <w:rFonts w:hint="eastAsia" w:ascii="仿宋" w:hAnsi="仿宋" w:eastAsia="仿宋" w:cs="仿宋"/>
          <w:sz w:val="32"/>
          <w:szCs w:val="32"/>
          <w:highlight w:val="none"/>
          <w:lang w:eastAsia="zh-CN"/>
        </w:rPr>
        <w:t>专任教师若干名</w:t>
      </w:r>
      <w:r>
        <w:rPr>
          <w:rFonts w:hint="eastAsia" w:ascii="仿宋" w:hAnsi="仿宋" w:eastAsia="仿宋" w:cs="仿宋"/>
          <w:sz w:val="32"/>
          <w:szCs w:val="32"/>
          <w:highlight w:val="none"/>
        </w:rPr>
        <w:t>，具体</w:t>
      </w:r>
      <w:r>
        <w:rPr>
          <w:rFonts w:hint="eastAsia" w:ascii="仿宋" w:hAnsi="仿宋" w:eastAsia="仿宋" w:cs="仿宋"/>
          <w:sz w:val="32"/>
          <w:szCs w:val="32"/>
          <w:highlight w:val="none"/>
          <w:lang w:eastAsia="zh-CN"/>
        </w:rPr>
        <w:t>要求</w:t>
      </w:r>
      <w:r>
        <w:rPr>
          <w:rFonts w:hint="eastAsia" w:ascii="仿宋" w:hAnsi="仿宋" w:eastAsia="仿宋" w:cs="仿宋"/>
          <w:sz w:val="32"/>
          <w:szCs w:val="32"/>
          <w:highlight w:val="none"/>
        </w:rPr>
        <w:t>如下：</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一、基本条件</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1.热爱祖国，忠诚党的教育事业，有良好的思想政治素质，诚实守信，品德端正。</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2.遵纪守法、遵守学校规章制度，有强烈的事业心、高度的责任感、良好的职业道德和团结协作精神。  </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3.具有与岗位要求相适应的专业知识与业务技能，身心健康，能适应专科生教育教学工作岗位要求。 </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二、招聘岗位及具体要求</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具备硕士研究生毕业及其以上学历，并获得相应学位；或具备高等学校本科毕业及其以上学历，并具有三年及以上相应的专业技术技能或者实践工作经验，有五年及以上相应的专业技术技能或者实践工作经验者优先考虑。</w:t>
      </w:r>
    </w:p>
    <w:p>
      <w:pPr>
        <w:pStyle w:val="5"/>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公共课教师招聘人数计划表</w:t>
      </w:r>
    </w:p>
    <w:tbl>
      <w:tblPr>
        <w:tblStyle w:val="6"/>
        <w:tblW w:w="9147" w:type="dxa"/>
        <w:jc w:val="center"/>
        <w:shd w:val="clear" w:color="auto" w:fill="auto"/>
        <w:tblLayout w:type="fixed"/>
        <w:tblCellMar>
          <w:top w:w="0" w:type="dxa"/>
          <w:left w:w="0" w:type="dxa"/>
          <w:bottom w:w="0" w:type="dxa"/>
          <w:right w:w="0" w:type="dxa"/>
        </w:tblCellMar>
      </w:tblPr>
      <w:tblGrid>
        <w:gridCol w:w="662"/>
        <w:gridCol w:w="1125"/>
        <w:gridCol w:w="2415"/>
        <w:gridCol w:w="715"/>
        <w:gridCol w:w="4230"/>
      </w:tblGrid>
      <w:tr>
        <w:tblPrEx>
          <w:shd w:val="clear" w:color="auto" w:fill="auto"/>
          <w:tblCellMar>
            <w:top w:w="0" w:type="dxa"/>
            <w:left w:w="0" w:type="dxa"/>
            <w:bottom w:w="0" w:type="dxa"/>
            <w:right w:w="0" w:type="dxa"/>
          </w:tblCellMar>
        </w:tblPrEx>
        <w:trPr>
          <w:trHeight w:val="527"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28" w:type="dxa"/>
              <w:right w:w="28"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28" w:type="dxa"/>
              <w:right w:w="28"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学院</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7" w:type="dxa"/>
              <w:left w:w="28" w:type="dxa"/>
              <w:right w:w="28"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课程</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28" w:type="dxa"/>
              <w:right w:w="28"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招聘人数</w:t>
            </w:r>
          </w:p>
        </w:tc>
        <w:tc>
          <w:tcPr>
            <w:tcW w:w="4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28" w:type="dxa"/>
              <w:right w:w="28"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8"/>
                <w:szCs w:val="28"/>
                <w:u w:val="none"/>
                <w:lang w:val="en-US" w:eastAsia="zh-CN" w:bidi="ar"/>
              </w:rPr>
            </w:pPr>
            <w:r>
              <w:rPr>
                <w:rFonts w:hint="eastAsia" w:ascii="仿宋" w:hAnsi="仿宋" w:eastAsia="仿宋" w:cs="仿宋"/>
                <w:b/>
                <w:i w:val="0"/>
                <w:color w:val="000000"/>
                <w:kern w:val="0"/>
                <w:sz w:val="28"/>
                <w:szCs w:val="28"/>
                <w:u w:val="none"/>
                <w:lang w:val="en-US" w:eastAsia="zh-CN" w:bidi="ar"/>
              </w:rPr>
              <w:t>要求</w:t>
            </w:r>
          </w:p>
        </w:tc>
      </w:tr>
      <w:tr>
        <w:tblPrEx>
          <w:shd w:val="clear" w:color="auto" w:fill="auto"/>
          <w:tblCellMar>
            <w:top w:w="0" w:type="dxa"/>
            <w:left w:w="0" w:type="dxa"/>
            <w:bottom w:w="0" w:type="dxa"/>
            <w:right w:w="0" w:type="dxa"/>
          </w:tblCellMar>
        </w:tblPrEx>
        <w:trPr>
          <w:trHeight w:val="782" w:hRule="exact"/>
          <w:jc w:val="center"/>
        </w:trPr>
        <w:tc>
          <w:tcPr>
            <w:tcW w:w="6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sz w:val="24"/>
                <w:szCs w:val="24"/>
                <w:u w:val="none"/>
                <w:lang w:val="en-US" w:eastAsia="zh-CN"/>
              </w:rPr>
              <w:t>计算机科学学院</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sz w:val="24"/>
                <w:szCs w:val="24"/>
                <w:u w:val="none"/>
                <w:lang w:val="en-US" w:eastAsia="zh-CN"/>
              </w:rPr>
              <w:t>计算机基础</w:t>
            </w:r>
          </w:p>
        </w:tc>
        <w:tc>
          <w:tcPr>
            <w:tcW w:w="71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4</w:t>
            </w:r>
          </w:p>
        </w:tc>
        <w:tc>
          <w:tcPr>
            <w:tcW w:w="423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计算机科学与技术</w:t>
            </w:r>
            <w:r>
              <w:rPr>
                <w:rFonts w:hint="eastAsia" w:ascii="仿宋" w:hAnsi="仿宋" w:eastAsia="仿宋" w:cs="仿宋"/>
                <w:i w:val="0"/>
                <w:color w:val="auto"/>
                <w:sz w:val="24"/>
                <w:szCs w:val="24"/>
                <w:u w:val="none"/>
                <w:lang w:val="en-US" w:eastAsia="zh-CN"/>
              </w:rPr>
              <w:t>及</w:t>
            </w:r>
            <w:r>
              <w:rPr>
                <w:rFonts w:hint="default" w:ascii="仿宋" w:hAnsi="仿宋" w:eastAsia="仿宋" w:cs="仿宋"/>
                <w:i w:val="0"/>
                <w:color w:val="auto"/>
                <w:sz w:val="24"/>
                <w:szCs w:val="24"/>
                <w:u w:val="none"/>
                <w:lang w:val="en-US" w:eastAsia="zh-CN"/>
              </w:rPr>
              <w:t>相关专业，具有3年及以上软件开发或网络设计经验</w:t>
            </w:r>
            <w:r>
              <w:rPr>
                <w:rFonts w:hint="eastAsia" w:ascii="仿宋" w:hAnsi="仿宋" w:eastAsia="仿宋" w:cs="仿宋"/>
                <w:i w:val="0"/>
                <w:color w:val="auto"/>
                <w:sz w:val="24"/>
                <w:szCs w:val="24"/>
                <w:u w:val="none"/>
                <w:lang w:val="en-US" w:eastAsia="zh-CN"/>
              </w:rPr>
              <w:t>优先。</w:t>
            </w:r>
          </w:p>
        </w:tc>
      </w:tr>
      <w:tr>
        <w:tblPrEx>
          <w:tblCellMar>
            <w:top w:w="0" w:type="dxa"/>
            <w:left w:w="0" w:type="dxa"/>
            <w:bottom w:w="0" w:type="dxa"/>
            <w:right w:w="0" w:type="dxa"/>
          </w:tblCellMar>
        </w:tblPrEx>
        <w:trPr>
          <w:trHeight w:val="887" w:hRule="exact"/>
          <w:jc w:val="center"/>
        </w:trPr>
        <w:tc>
          <w:tcPr>
            <w:tcW w:w="6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文法学院</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大学语文</w:t>
            </w:r>
          </w:p>
        </w:tc>
        <w:tc>
          <w:tcPr>
            <w:tcW w:w="71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kern w:val="2"/>
                <w:sz w:val="24"/>
                <w:szCs w:val="24"/>
                <w:highlight w:val="none"/>
                <w:u w:val="none"/>
                <w:lang w:val="en-US" w:eastAsia="zh-CN" w:bidi="ar-SA"/>
              </w:rPr>
            </w:pPr>
            <w:r>
              <w:rPr>
                <w:rFonts w:hint="eastAsia" w:ascii="仿宋" w:hAnsi="仿宋" w:eastAsia="仿宋" w:cs="仿宋"/>
                <w:i w:val="0"/>
                <w:color w:val="auto"/>
                <w:kern w:val="2"/>
                <w:sz w:val="24"/>
                <w:szCs w:val="24"/>
                <w:highlight w:val="none"/>
                <w:u w:val="none"/>
                <w:lang w:val="en-US" w:eastAsia="zh-CN" w:bidi="ar-SA"/>
              </w:rPr>
              <w:t>3</w:t>
            </w:r>
          </w:p>
        </w:tc>
        <w:tc>
          <w:tcPr>
            <w:tcW w:w="423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highlight w:val="none"/>
                <w:u w:val="none"/>
                <w:lang w:val="en-US" w:eastAsia="zh-CN"/>
              </w:rPr>
            </w:pPr>
            <w:r>
              <w:rPr>
                <w:rFonts w:hint="default" w:ascii="仿宋" w:hAnsi="仿宋" w:eastAsia="仿宋" w:cs="仿宋"/>
                <w:i w:val="0"/>
                <w:color w:val="auto"/>
                <w:sz w:val="24"/>
                <w:szCs w:val="24"/>
                <w:highlight w:val="none"/>
                <w:u w:val="none"/>
                <w:lang w:val="en-US" w:eastAsia="zh-CN"/>
              </w:rPr>
              <w:t>文学、语言学或文化学</w:t>
            </w:r>
            <w:r>
              <w:rPr>
                <w:rFonts w:hint="eastAsia" w:ascii="仿宋" w:hAnsi="仿宋" w:eastAsia="仿宋" w:cs="仿宋"/>
                <w:i w:val="0"/>
                <w:color w:val="auto"/>
                <w:sz w:val="24"/>
                <w:szCs w:val="24"/>
                <w:highlight w:val="none"/>
                <w:u w:val="none"/>
                <w:lang w:val="en-US" w:eastAsia="zh-CN"/>
              </w:rPr>
              <w:t>及</w:t>
            </w:r>
            <w:r>
              <w:rPr>
                <w:rFonts w:hint="default" w:ascii="仿宋" w:hAnsi="仿宋" w:eastAsia="仿宋" w:cs="仿宋"/>
                <w:i w:val="0"/>
                <w:color w:val="auto"/>
                <w:sz w:val="24"/>
                <w:szCs w:val="24"/>
                <w:highlight w:val="none"/>
                <w:u w:val="none"/>
                <w:lang w:val="en-US" w:eastAsia="zh-CN"/>
              </w:rPr>
              <w:t>相关专业</w:t>
            </w:r>
            <w:r>
              <w:rPr>
                <w:rFonts w:hint="eastAsia" w:ascii="仿宋" w:hAnsi="仿宋" w:eastAsia="仿宋" w:cs="仿宋"/>
                <w:i w:val="0"/>
                <w:color w:val="auto"/>
                <w:sz w:val="24"/>
                <w:szCs w:val="24"/>
                <w:highlight w:val="none"/>
                <w:u w:val="none"/>
                <w:lang w:val="en-US" w:eastAsia="zh-CN"/>
              </w:rPr>
              <w:t>。</w:t>
            </w:r>
          </w:p>
        </w:tc>
      </w:tr>
      <w:tr>
        <w:tblPrEx>
          <w:shd w:val="clear" w:color="auto" w:fill="auto"/>
          <w:tblCellMar>
            <w:top w:w="0" w:type="dxa"/>
            <w:left w:w="0" w:type="dxa"/>
            <w:bottom w:w="0" w:type="dxa"/>
            <w:right w:w="0" w:type="dxa"/>
          </w:tblCellMar>
        </w:tblPrEx>
        <w:trPr>
          <w:trHeight w:val="727" w:hRule="exact"/>
          <w:jc w:val="center"/>
        </w:trPr>
        <w:tc>
          <w:tcPr>
            <w:tcW w:w="6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外语学院</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大学英语</w:t>
            </w:r>
          </w:p>
        </w:tc>
        <w:tc>
          <w:tcPr>
            <w:tcW w:w="71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w:t>
            </w:r>
          </w:p>
        </w:tc>
        <w:tc>
          <w:tcPr>
            <w:tcW w:w="423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sz w:val="24"/>
                <w:highlight w:val="none"/>
              </w:rPr>
              <w:t>仅限博士研究生，数量不限。</w:t>
            </w:r>
          </w:p>
        </w:tc>
      </w:tr>
      <w:tr>
        <w:tblPrEx>
          <w:tblCellMar>
            <w:top w:w="0" w:type="dxa"/>
            <w:left w:w="0" w:type="dxa"/>
            <w:bottom w:w="0" w:type="dxa"/>
            <w:right w:w="0" w:type="dxa"/>
          </w:tblCellMar>
        </w:tblPrEx>
        <w:trPr>
          <w:trHeight w:val="2540" w:hRule="exact"/>
          <w:jc w:val="center"/>
        </w:trPr>
        <w:tc>
          <w:tcPr>
            <w:tcW w:w="6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kern w:val="2"/>
                <w:sz w:val="24"/>
                <w:szCs w:val="24"/>
                <w:u w:val="none"/>
                <w:lang w:val="en-US" w:eastAsia="zh-CN" w:bidi="ar-SA"/>
              </w:rPr>
            </w:pPr>
            <w:r>
              <w:rPr>
                <w:rFonts w:hint="default" w:ascii="仿宋" w:hAnsi="仿宋" w:eastAsia="仿宋" w:cs="仿宋"/>
                <w:i w:val="0"/>
                <w:color w:val="auto"/>
                <w:sz w:val="24"/>
                <w:szCs w:val="24"/>
                <w:u w:val="none"/>
                <w:lang w:val="en-US" w:eastAsia="zh-CN"/>
              </w:rPr>
              <w:t>马克思主义学院</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color w:val="000000"/>
                <w:sz w:val="24"/>
                <w:szCs w:val="24"/>
              </w:rPr>
              <w:t>思想道德与</w:t>
            </w:r>
            <w:r>
              <w:rPr>
                <w:rFonts w:hint="eastAsia" w:ascii="仿宋" w:hAnsi="仿宋" w:eastAsia="仿宋" w:cs="仿宋"/>
                <w:color w:val="000000"/>
                <w:sz w:val="24"/>
                <w:szCs w:val="24"/>
                <w:lang w:eastAsia="zh-CN"/>
              </w:rPr>
              <w:t>法治、毛泽东思想和中国特色社会主义理论体系概论、中国近现代史纲要、马克思主义基本原理、习近平新时代中国特色社会主义思想概论、形势与政策、劳动教育</w:t>
            </w:r>
          </w:p>
        </w:tc>
        <w:tc>
          <w:tcPr>
            <w:tcW w:w="71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sz w:val="24"/>
                <w:szCs w:val="24"/>
                <w:u w:val="none"/>
                <w:lang w:val="en-US" w:eastAsia="zh-CN"/>
              </w:rPr>
              <w:t>2</w:t>
            </w:r>
          </w:p>
        </w:tc>
        <w:tc>
          <w:tcPr>
            <w:tcW w:w="423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中共党员；</w:t>
            </w:r>
            <w:r>
              <w:rPr>
                <w:rFonts w:hint="eastAsia" w:ascii="仿宋" w:hAnsi="仿宋" w:eastAsia="仿宋" w:cs="仿宋"/>
                <w:color w:val="auto"/>
                <w:sz w:val="24"/>
                <w:highlight w:val="none"/>
                <w:lang w:val="en-US" w:eastAsia="zh-CN"/>
              </w:rPr>
              <w:t>马克思主义理论优先</w:t>
            </w:r>
            <w:r>
              <w:rPr>
                <w:rFonts w:hint="eastAsia" w:ascii="仿宋" w:hAnsi="仿宋" w:eastAsia="仿宋" w:cs="仿宋"/>
                <w:color w:val="auto"/>
                <w:sz w:val="24"/>
                <w:highlight w:val="none"/>
                <w:lang w:eastAsia="zh-CN"/>
              </w:rPr>
              <w:t>。</w:t>
            </w:r>
          </w:p>
        </w:tc>
      </w:tr>
      <w:tr>
        <w:tblPrEx>
          <w:shd w:val="clear" w:color="auto" w:fill="auto"/>
          <w:tblCellMar>
            <w:top w:w="0" w:type="dxa"/>
            <w:left w:w="0" w:type="dxa"/>
            <w:bottom w:w="0" w:type="dxa"/>
            <w:right w:w="0" w:type="dxa"/>
          </w:tblCellMar>
        </w:tblPrEx>
        <w:trPr>
          <w:trHeight w:val="615" w:hRule="exact"/>
          <w:jc w:val="center"/>
        </w:trPr>
        <w:tc>
          <w:tcPr>
            <w:tcW w:w="662"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1125"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基础课部</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大学数学</w:t>
            </w:r>
          </w:p>
        </w:tc>
        <w:tc>
          <w:tcPr>
            <w:tcW w:w="71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5</w:t>
            </w:r>
          </w:p>
        </w:tc>
        <w:tc>
          <w:tcPr>
            <w:tcW w:w="423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color w:val="auto"/>
                <w:sz w:val="24"/>
                <w:highlight w:val="none"/>
              </w:rPr>
              <w:t>所学专业均为数学、统计学及相关专业</w:t>
            </w:r>
            <w:r>
              <w:rPr>
                <w:rFonts w:hint="eastAsia" w:ascii="仿宋" w:hAnsi="仿宋" w:eastAsia="仿宋" w:cs="仿宋"/>
                <w:color w:val="auto"/>
                <w:sz w:val="24"/>
                <w:highlight w:val="none"/>
                <w:lang w:eastAsia="zh-CN"/>
              </w:rPr>
              <w:t>。</w:t>
            </w:r>
          </w:p>
        </w:tc>
      </w:tr>
      <w:tr>
        <w:tblPrEx>
          <w:shd w:val="clear" w:color="auto" w:fill="auto"/>
          <w:tblCellMar>
            <w:top w:w="0" w:type="dxa"/>
            <w:left w:w="0" w:type="dxa"/>
            <w:bottom w:w="0" w:type="dxa"/>
            <w:right w:w="0" w:type="dxa"/>
          </w:tblCellMar>
        </w:tblPrEx>
        <w:trPr>
          <w:trHeight w:val="555" w:hRule="exact"/>
          <w:jc w:val="center"/>
        </w:trPr>
        <w:tc>
          <w:tcPr>
            <w:tcW w:w="662"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p>
        </w:tc>
        <w:tc>
          <w:tcPr>
            <w:tcW w:w="1125"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2415" w:type="dxa"/>
            <w:tcBorders>
              <w:top w:val="single" w:color="auto" w:sz="4" w:space="0"/>
              <w:left w:val="single" w:color="auto" w:sz="4" w:space="0"/>
              <w:bottom w:val="single" w:color="auto" w:sz="4" w:space="0"/>
              <w:right w:val="single" w:color="auto"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大学物理</w:t>
            </w:r>
          </w:p>
        </w:tc>
        <w:tc>
          <w:tcPr>
            <w:tcW w:w="71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3</w:t>
            </w:r>
          </w:p>
        </w:tc>
        <w:tc>
          <w:tcPr>
            <w:tcW w:w="423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sz w:val="24"/>
                <w:highlight w:val="none"/>
              </w:rPr>
              <w:t>所学专业均为物理及相关专业</w:t>
            </w:r>
            <w:r>
              <w:rPr>
                <w:rFonts w:hint="eastAsia" w:ascii="仿宋" w:hAnsi="仿宋" w:eastAsia="仿宋" w:cs="仿宋"/>
                <w:color w:val="auto"/>
                <w:sz w:val="24"/>
                <w:highlight w:val="none"/>
                <w:lang w:eastAsia="zh-CN"/>
              </w:rPr>
              <w:t>。</w:t>
            </w:r>
          </w:p>
        </w:tc>
      </w:tr>
      <w:tr>
        <w:tblPrEx>
          <w:shd w:val="clear" w:color="auto" w:fill="auto"/>
          <w:tblCellMar>
            <w:top w:w="0" w:type="dxa"/>
            <w:left w:w="0" w:type="dxa"/>
            <w:bottom w:w="0" w:type="dxa"/>
            <w:right w:w="0" w:type="dxa"/>
          </w:tblCellMar>
        </w:tblPrEx>
        <w:trPr>
          <w:trHeight w:val="518" w:hRule="exact"/>
          <w:jc w:val="center"/>
        </w:trPr>
        <w:tc>
          <w:tcPr>
            <w:tcW w:w="6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体育学院</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体育</w:t>
            </w:r>
          </w:p>
        </w:tc>
        <w:tc>
          <w:tcPr>
            <w:tcW w:w="71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w:t>
            </w:r>
          </w:p>
        </w:tc>
        <w:tc>
          <w:tcPr>
            <w:tcW w:w="423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sz w:val="24"/>
                <w:highlight w:val="none"/>
              </w:rPr>
              <w:t>仅限博士研究生，数量不限。</w:t>
            </w:r>
          </w:p>
        </w:tc>
      </w:tr>
    </w:tbl>
    <w:p>
      <w:pPr>
        <w:pStyle w:val="5"/>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专业课教师招聘人数计划表</w:t>
      </w:r>
    </w:p>
    <w:tbl>
      <w:tblPr>
        <w:tblStyle w:val="6"/>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77"/>
        <w:gridCol w:w="990"/>
        <w:gridCol w:w="1980"/>
        <w:gridCol w:w="1215"/>
        <w:gridCol w:w="4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7" w:hRule="atLeast"/>
          <w:jc w:val="center"/>
        </w:trPr>
        <w:tc>
          <w:tcPr>
            <w:tcW w:w="777" w:type="dxa"/>
            <w:shd w:val="clear" w:color="auto" w:fill="auto"/>
            <w:tcMar>
              <w:top w:w="15" w:type="dxa"/>
              <w:left w:w="28" w:type="dxa"/>
              <w:right w:w="28"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序号</w:t>
            </w:r>
          </w:p>
        </w:tc>
        <w:tc>
          <w:tcPr>
            <w:tcW w:w="990" w:type="dxa"/>
            <w:shd w:val="clear" w:color="auto" w:fill="auto"/>
            <w:tcMar>
              <w:top w:w="15" w:type="dxa"/>
              <w:left w:w="28" w:type="dxa"/>
              <w:right w:w="28"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学院</w:t>
            </w:r>
          </w:p>
        </w:tc>
        <w:tc>
          <w:tcPr>
            <w:tcW w:w="1980" w:type="dxa"/>
            <w:shd w:val="clear" w:color="auto" w:fill="auto"/>
            <w:tcMar>
              <w:top w:w="17" w:type="dxa"/>
              <w:left w:w="28" w:type="dxa"/>
              <w:right w:w="28"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专业</w:t>
            </w:r>
          </w:p>
        </w:tc>
        <w:tc>
          <w:tcPr>
            <w:tcW w:w="1215" w:type="dxa"/>
            <w:shd w:val="clear" w:color="auto" w:fill="auto"/>
            <w:noWrap/>
            <w:tcMar>
              <w:top w:w="15" w:type="dxa"/>
              <w:left w:w="28" w:type="dxa"/>
              <w:right w:w="28"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招聘人数</w:t>
            </w:r>
          </w:p>
        </w:tc>
        <w:tc>
          <w:tcPr>
            <w:tcW w:w="4242" w:type="dxa"/>
            <w:shd w:val="clear" w:color="auto" w:fill="auto"/>
            <w:noWrap/>
            <w:tcMar>
              <w:top w:w="15" w:type="dxa"/>
              <w:left w:w="28" w:type="dxa"/>
              <w:right w:w="28" w:type="dxa"/>
            </w:tcMar>
            <w:vAlign w:val="center"/>
          </w:tcPr>
          <w:p>
            <w:pPr>
              <w:keepNext w:val="0"/>
              <w:keepLines w:val="0"/>
              <w:widowControl/>
              <w:suppressLineNumbers w:val="0"/>
              <w:jc w:val="center"/>
              <w:textAlignment w:val="center"/>
              <w:rPr>
                <w:rFonts w:hint="eastAsia" w:ascii="仿宋" w:hAnsi="仿宋" w:eastAsia="仿宋" w:cs="仿宋"/>
                <w:b/>
                <w:i w:val="0"/>
                <w:color w:val="auto"/>
                <w:kern w:val="0"/>
                <w:sz w:val="28"/>
                <w:szCs w:val="28"/>
                <w:u w:val="none"/>
                <w:lang w:val="en-US" w:eastAsia="zh-CN" w:bidi="ar"/>
              </w:rPr>
            </w:pPr>
            <w:r>
              <w:rPr>
                <w:rFonts w:hint="eastAsia" w:ascii="仿宋" w:hAnsi="仿宋" w:eastAsia="仿宋" w:cs="仿宋"/>
                <w:b/>
                <w:i w:val="0"/>
                <w:color w:val="auto"/>
                <w:kern w:val="0"/>
                <w:sz w:val="28"/>
                <w:szCs w:val="28"/>
                <w:u w:val="none"/>
                <w:lang w:val="en-US" w:eastAsia="zh-CN"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exact"/>
          <w:jc w:val="center"/>
        </w:trPr>
        <w:tc>
          <w:tcPr>
            <w:tcW w:w="777"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1</w:t>
            </w:r>
          </w:p>
        </w:tc>
        <w:tc>
          <w:tcPr>
            <w:tcW w:w="99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机电工程学院</w:t>
            </w: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机械制造及自动化</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r>
              <w:rPr>
                <w:rFonts w:hint="default" w:ascii="仿宋" w:hAnsi="仿宋" w:eastAsia="仿宋" w:cs="仿宋"/>
                <w:color w:val="auto"/>
                <w:kern w:val="0"/>
                <w:sz w:val="24"/>
                <w:highlight w:val="none"/>
                <w:lang w:val="en-US"/>
              </w:rPr>
              <w:t>9</w:t>
            </w:r>
          </w:p>
        </w:tc>
        <w:tc>
          <w:tcPr>
            <w:tcW w:w="424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sz w:val="24"/>
                <w:highlight w:val="none"/>
              </w:rPr>
              <w:t>所学专业均为机械类。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777"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99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数控技术</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w:t>
            </w:r>
          </w:p>
        </w:tc>
        <w:tc>
          <w:tcPr>
            <w:tcW w:w="424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sz w:val="24"/>
                <w:highlight w:val="none"/>
              </w:rPr>
              <w:t>仅限博士研究生，数量不限。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4" w:hRule="exact"/>
          <w:jc w:val="center"/>
        </w:trPr>
        <w:tc>
          <w:tcPr>
            <w:tcW w:w="777"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99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机电一体化技术</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color w:val="auto"/>
                <w:kern w:val="0"/>
                <w:sz w:val="24"/>
                <w:highlight w:val="none"/>
                <w:lang w:val="en-US"/>
              </w:rPr>
              <w:t>9</w:t>
            </w:r>
          </w:p>
        </w:tc>
        <w:tc>
          <w:tcPr>
            <w:tcW w:w="424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sz w:val="24"/>
                <w:highlight w:val="none"/>
              </w:rPr>
              <w:t>所学专业均为</w:t>
            </w:r>
            <w:r>
              <w:rPr>
                <w:rFonts w:hint="eastAsia" w:ascii="仿宋" w:hAnsi="仿宋" w:eastAsia="仿宋" w:cs="仿宋"/>
                <w:color w:val="auto"/>
                <w:sz w:val="24"/>
                <w:highlight w:val="none"/>
                <w:lang w:eastAsia="zh-CN"/>
              </w:rPr>
              <w:t>机械</w:t>
            </w:r>
            <w:r>
              <w:rPr>
                <w:rFonts w:hint="eastAsia" w:ascii="仿宋" w:hAnsi="仿宋" w:eastAsia="仿宋" w:cs="仿宋"/>
                <w:color w:val="auto"/>
                <w:sz w:val="24"/>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777"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99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工业机器人技术</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color w:val="auto"/>
                <w:kern w:val="0"/>
                <w:sz w:val="24"/>
                <w:highlight w:val="none"/>
                <w:lang w:val="en-US"/>
              </w:rPr>
              <w:t>9</w:t>
            </w:r>
          </w:p>
        </w:tc>
        <w:tc>
          <w:tcPr>
            <w:tcW w:w="424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sz w:val="24"/>
                <w:highlight w:val="none"/>
              </w:rPr>
              <w:t>所学专业均为</w:t>
            </w:r>
            <w:r>
              <w:rPr>
                <w:rFonts w:hint="eastAsia" w:ascii="仿宋" w:hAnsi="仿宋" w:eastAsia="仿宋" w:cs="仿宋"/>
                <w:color w:val="auto"/>
                <w:sz w:val="24"/>
                <w:highlight w:val="none"/>
                <w:lang w:eastAsia="zh-CN"/>
              </w:rPr>
              <w:t>机械</w:t>
            </w:r>
            <w:r>
              <w:rPr>
                <w:rFonts w:hint="eastAsia" w:ascii="仿宋" w:hAnsi="仿宋" w:eastAsia="仿宋" w:cs="仿宋"/>
                <w:color w:val="auto"/>
                <w:sz w:val="24"/>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777"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99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无人机应用技术</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color w:val="auto"/>
                <w:kern w:val="0"/>
                <w:sz w:val="24"/>
                <w:highlight w:val="none"/>
                <w:lang w:val="en-US"/>
              </w:rPr>
              <w:t>4</w:t>
            </w:r>
          </w:p>
        </w:tc>
        <w:tc>
          <w:tcPr>
            <w:tcW w:w="424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sz w:val="24"/>
                <w:highlight w:val="none"/>
              </w:rPr>
              <w:t>所学专业均为控制类。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91" w:hRule="exact"/>
          <w:jc w:val="center"/>
        </w:trPr>
        <w:tc>
          <w:tcPr>
            <w:tcW w:w="777"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w:t>
            </w:r>
          </w:p>
        </w:tc>
        <w:tc>
          <w:tcPr>
            <w:tcW w:w="99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电子信息工程学院</w:t>
            </w: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电子信息工程技术</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kern w:val="0"/>
                <w:sz w:val="24"/>
                <w:highlight w:val="none"/>
                <w:lang w:val="en-US" w:eastAsia="zh-CN"/>
              </w:rPr>
              <w:t>9</w:t>
            </w:r>
          </w:p>
        </w:tc>
        <w:tc>
          <w:tcPr>
            <w:tcW w:w="4242" w:type="dxa"/>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所学专业均为电子信息类及相关专业；</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sz w:val="24"/>
                <w:highlight w:val="none"/>
              </w:rPr>
              <w:t>有3年以上企业工作经历或具有副高以上职称优先。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777"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kern w:val="0"/>
                <w:sz w:val="24"/>
                <w:szCs w:val="24"/>
                <w:u w:val="none"/>
                <w:lang w:val="en-US" w:eastAsia="zh-CN" w:bidi="ar"/>
              </w:rPr>
            </w:pPr>
          </w:p>
        </w:tc>
        <w:tc>
          <w:tcPr>
            <w:tcW w:w="99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应用电子技术</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color w:val="auto"/>
                <w:sz w:val="24"/>
                <w:highlight w:val="none"/>
                <w:lang w:val="en-US"/>
              </w:rPr>
              <w:t>/</w:t>
            </w:r>
          </w:p>
        </w:tc>
        <w:tc>
          <w:tcPr>
            <w:tcW w:w="424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sz w:val="24"/>
                <w:highlight w:val="none"/>
              </w:rPr>
              <w:t>仅限博士研究生，数量不限。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777"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kern w:val="0"/>
                <w:sz w:val="24"/>
                <w:szCs w:val="24"/>
                <w:u w:val="none"/>
                <w:lang w:val="en-US" w:eastAsia="zh-CN" w:bidi="ar"/>
              </w:rPr>
            </w:pPr>
          </w:p>
        </w:tc>
        <w:tc>
          <w:tcPr>
            <w:tcW w:w="99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现代通信技术</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sz w:val="24"/>
                <w:highlight w:val="none"/>
              </w:rPr>
              <w:t>/</w:t>
            </w:r>
          </w:p>
        </w:tc>
        <w:tc>
          <w:tcPr>
            <w:tcW w:w="424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sz w:val="24"/>
                <w:highlight w:val="none"/>
              </w:rPr>
              <w:t>仅限博士研究生，数量不限。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777"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kern w:val="0"/>
                <w:sz w:val="24"/>
                <w:szCs w:val="24"/>
                <w:u w:val="none"/>
                <w:lang w:val="en-US" w:eastAsia="zh-CN" w:bidi="ar"/>
              </w:rPr>
            </w:pPr>
          </w:p>
        </w:tc>
        <w:tc>
          <w:tcPr>
            <w:tcW w:w="99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智能产品开发与应用</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sz w:val="24"/>
                <w:highlight w:val="none"/>
              </w:rPr>
              <w:t>/</w:t>
            </w:r>
          </w:p>
        </w:tc>
        <w:tc>
          <w:tcPr>
            <w:tcW w:w="424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sz w:val="24"/>
                <w:highlight w:val="none"/>
              </w:rPr>
              <w:t>仅限博士研究生，数量不限。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76" w:hRule="exact"/>
          <w:jc w:val="center"/>
        </w:trPr>
        <w:tc>
          <w:tcPr>
            <w:tcW w:w="777"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3</w:t>
            </w:r>
          </w:p>
        </w:tc>
        <w:tc>
          <w:tcPr>
            <w:tcW w:w="99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计算机科学学院</w:t>
            </w: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计算机应用技术</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sz w:val="24"/>
                <w:highlight w:val="none"/>
                <w:lang w:val="en-US" w:eastAsia="zh-CN"/>
              </w:rPr>
              <w:t>9</w:t>
            </w:r>
          </w:p>
        </w:tc>
        <w:tc>
          <w:tcPr>
            <w:tcW w:w="4242" w:type="dxa"/>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所学专业均为计算机科学与技术及相关专业</w:t>
            </w:r>
            <w:r>
              <w:rPr>
                <w:rFonts w:hint="eastAsia" w:ascii="仿宋" w:hAnsi="仿宋" w:eastAsia="仿宋" w:cs="仿宋"/>
                <w:color w:val="auto"/>
                <w:sz w:val="24"/>
                <w:highlight w:val="none"/>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sz w:val="24"/>
                <w:highlight w:val="none"/>
              </w:rPr>
              <w:t>具有2年以上软件项目开发经验者优先。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9" w:hRule="exact"/>
          <w:jc w:val="center"/>
        </w:trPr>
        <w:tc>
          <w:tcPr>
            <w:tcW w:w="777"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99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计算机网络技术</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color w:val="auto"/>
                <w:sz w:val="24"/>
                <w:highlight w:val="none"/>
                <w:lang w:val="en-US" w:eastAsia="zh-CN"/>
              </w:rPr>
              <w:t>7</w:t>
            </w:r>
          </w:p>
        </w:tc>
        <w:tc>
          <w:tcPr>
            <w:tcW w:w="4242" w:type="dxa"/>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所学专业均为网络空间安全及相关专业；</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sz w:val="24"/>
                <w:highlight w:val="none"/>
              </w:rPr>
              <w:t>具有2年以上软件项目开发经验者优先。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84" w:hRule="exact"/>
          <w:jc w:val="center"/>
        </w:trPr>
        <w:tc>
          <w:tcPr>
            <w:tcW w:w="777"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4</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kern w:val="2"/>
                <w:sz w:val="24"/>
                <w:szCs w:val="24"/>
                <w:u w:val="none"/>
                <w:lang w:val="en-US" w:eastAsia="zh-CN" w:bidi="ar-SA"/>
              </w:rPr>
            </w:pPr>
          </w:p>
        </w:tc>
        <w:tc>
          <w:tcPr>
            <w:tcW w:w="99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护理与健康管理学院</w:t>
            </w: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highlight w:val="red"/>
                <w:u w:val="none"/>
                <w:lang w:val="en-US" w:eastAsia="zh-CN"/>
              </w:rPr>
            </w:pPr>
            <w:r>
              <w:rPr>
                <w:rFonts w:hint="eastAsia" w:ascii="仿宋" w:hAnsi="仿宋" w:eastAsia="仿宋" w:cs="仿宋"/>
                <w:i w:val="0"/>
                <w:color w:val="auto"/>
                <w:sz w:val="24"/>
                <w:szCs w:val="24"/>
                <w:highlight w:val="none"/>
                <w:u w:val="none"/>
                <w:lang w:val="en-US" w:eastAsia="zh-CN"/>
              </w:rPr>
              <w:t>健康管理</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highlight w:val="red"/>
                <w:u w:val="none"/>
                <w:lang w:val="en-US" w:eastAsia="zh-CN"/>
              </w:rPr>
            </w:pPr>
            <w:r>
              <w:rPr>
                <w:rFonts w:hint="default" w:ascii="仿宋" w:hAnsi="仿宋" w:eastAsia="仿宋" w:cs="仿宋"/>
                <w:color w:val="auto"/>
                <w:kern w:val="0"/>
                <w:sz w:val="24"/>
                <w:highlight w:val="none"/>
                <w:lang w:val="en-US" w:eastAsia="zh-CN"/>
              </w:rPr>
              <w:t>5</w:t>
            </w:r>
          </w:p>
        </w:tc>
        <w:tc>
          <w:tcPr>
            <w:tcW w:w="4242" w:type="dxa"/>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所学专业</w:t>
            </w:r>
            <w:r>
              <w:rPr>
                <w:rFonts w:hint="eastAsia" w:ascii="仿宋" w:hAnsi="仿宋" w:eastAsia="仿宋" w:cs="仿宋"/>
                <w:color w:val="auto"/>
                <w:kern w:val="0"/>
                <w:sz w:val="24"/>
                <w:highlight w:val="none"/>
              </w:rPr>
              <w:t>均</w:t>
            </w:r>
            <w:r>
              <w:rPr>
                <w:rFonts w:hint="eastAsia" w:ascii="仿宋" w:hAnsi="仿宋" w:eastAsia="仿宋" w:cs="仿宋"/>
                <w:color w:val="auto"/>
                <w:sz w:val="24"/>
                <w:highlight w:val="none"/>
              </w:rPr>
              <w:t>为生物技术及生物制药；</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highlight w:val="red"/>
                <w:u w:val="none"/>
                <w:lang w:val="en-US" w:eastAsia="zh-CN"/>
              </w:rPr>
            </w:pPr>
            <w:r>
              <w:rPr>
                <w:rFonts w:hint="eastAsia" w:ascii="仿宋" w:hAnsi="仿宋" w:eastAsia="仿宋" w:cs="仿宋"/>
                <w:color w:val="auto"/>
                <w:sz w:val="24"/>
                <w:highlight w:val="none"/>
              </w:rPr>
              <w:t>可承担《微生物》等理论课程及《微生物实验》等实验课程的教学任务。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69" w:hRule="exact"/>
          <w:jc w:val="center"/>
        </w:trPr>
        <w:tc>
          <w:tcPr>
            <w:tcW w:w="777"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99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康复治疗技术</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kern w:val="0"/>
                <w:sz w:val="24"/>
                <w:highlight w:val="none"/>
                <w:lang w:val="en-US" w:eastAsia="zh-CN"/>
              </w:rPr>
              <w:t>9</w:t>
            </w:r>
          </w:p>
        </w:tc>
        <w:tc>
          <w:tcPr>
            <w:tcW w:w="4242" w:type="dxa"/>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所学专业</w:t>
            </w:r>
            <w:r>
              <w:rPr>
                <w:rFonts w:hint="eastAsia" w:ascii="仿宋" w:hAnsi="仿宋" w:eastAsia="仿宋" w:cs="仿宋"/>
                <w:color w:val="auto"/>
                <w:kern w:val="0"/>
                <w:sz w:val="24"/>
                <w:highlight w:val="none"/>
              </w:rPr>
              <w:t>均</w:t>
            </w:r>
            <w:r>
              <w:rPr>
                <w:rFonts w:hint="eastAsia" w:ascii="仿宋" w:hAnsi="仿宋" w:eastAsia="仿宋" w:cs="仿宋"/>
                <w:color w:val="auto"/>
                <w:sz w:val="24"/>
                <w:highlight w:val="none"/>
              </w:rPr>
              <w:t>为医学及护理学类；</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sz w:val="24"/>
                <w:highlight w:val="none"/>
              </w:rPr>
              <w:t>可承担护理专业理论及实验类课程的教学任务。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15" w:hRule="exact"/>
          <w:jc w:val="center"/>
        </w:trPr>
        <w:tc>
          <w:tcPr>
            <w:tcW w:w="777"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99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药品质量与安全</w:t>
            </w:r>
          </w:p>
        </w:tc>
        <w:tc>
          <w:tcPr>
            <w:tcW w:w="1215" w:type="dxa"/>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0"/>
                <w:sz w:val="24"/>
                <w:highlight w:val="none"/>
                <w:lang w:val="en-US" w:eastAsia="zh-CN"/>
              </w:rPr>
              <w:t>5</w:t>
            </w:r>
          </w:p>
        </w:tc>
        <w:tc>
          <w:tcPr>
            <w:tcW w:w="4242" w:type="dxa"/>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所学专业</w:t>
            </w:r>
            <w:r>
              <w:rPr>
                <w:rFonts w:hint="eastAsia" w:ascii="仿宋" w:hAnsi="仿宋" w:eastAsia="仿宋" w:cs="仿宋"/>
                <w:color w:val="auto"/>
                <w:kern w:val="0"/>
                <w:sz w:val="24"/>
                <w:highlight w:val="none"/>
              </w:rPr>
              <w:t>均</w:t>
            </w:r>
            <w:r>
              <w:rPr>
                <w:rFonts w:hint="eastAsia" w:ascii="仿宋" w:hAnsi="仿宋" w:eastAsia="仿宋" w:cs="仿宋"/>
                <w:color w:val="auto"/>
                <w:sz w:val="24"/>
                <w:highlight w:val="none"/>
              </w:rPr>
              <w:t>为生物技术及生物制药；</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sz w:val="24"/>
                <w:highlight w:val="none"/>
              </w:rPr>
              <w:t>可承担《微生物》等理论课程及《微生物实验》等实验课程的教学任务。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9" w:hRule="exact"/>
          <w:jc w:val="center"/>
        </w:trPr>
        <w:tc>
          <w:tcPr>
            <w:tcW w:w="777"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99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药品生物技术</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color w:val="auto"/>
                <w:kern w:val="0"/>
                <w:sz w:val="24"/>
                <w:highlight w:val="none"/>
                <w:lang w:val="en-US" w:eastAsia="zh-CN"/>
              </w:rPr>
              <w:t>5</w:t>
            </w:r>
          </w:p>
        </w:tc>
        <w:tc>
          <w:tcPr>
            <w:tcW w:w="4242" w:type="dxa"/>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所学专业</w:t>
            </w:r>
            <w:r>
              <w:rPr>
                <w:rFonts w:hint="eastAsia" w:ascii="仿宋" w:hAnsi="仿宋" w:eastAsia="仿宋" w:cs="仿宋"/>
                <w:color w:val="auto"/>
                <w:kern w:val="0"/>
                <w:sz w:val="24"/>
                <w:highlight w:val="none"/>
              </w:rPr>
              <w:t>均</w:t>
            </w:r>
            <w:r>
              <w:rPr>
                <w:rFonts w:hint="eastAsia" w:ascii="仿宋" w:hAnsi="仿宋" w:eastAsia="仿宋" w:cs="仿宋"/>
                <w:color w:val="auto"/>
                <w:sz w:val="24"/>
                <w:highlight w:val="none"/>
              </w:rPr>
              <w:t>为生物技术及生物制药；</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sz w:val="24"/>
                <w:highlight w:val="none"/>
              </w:rPr>
              <w:t>可承担《微生物》等理论课程及《微生物实验》等实验课程的教学任务。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7" w:hRule="exact"/>
          <w:jc w:val="center"/>
        </w:trPr>
        <w:tc>
          <w:tcPr>
            <w:tcW w:w="777"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99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护理</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kern w:val="0"/>
                <w:sz w:val="24"/>
                <w:highlight w:val="none"/>
                <w:lang w:val="en-US" w:eastAsia="zh-CN"/>
              </w:rPr>
              <w:t>9</w:t>
            </w:r>
          </w:p>
        </w:tc>
        <w:tc>
          <w:tcPr>
            <w:tcW w:w="4242" w:type="dxa"/>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所学专业</w:t>
            </w:r>
            <w:r>
              <w:rPr>
                <w:rFonts w:hint="eastAsia" w:ascii="仿宋" w:hAnsi="仿宋" w:eastAsia="仿宋" w:cs="仿宋"/>
                <w:color w:val="auto"/>
                <w:kern w:val="0"/>
                <w:sz w:val="24"/>
                <w:highlight w:val="none"/>
              </w:rPr>
              <w:t>均</w:t>
            </w:r>
            <w:r>
              <w:rPr>
                <w:rFonts w:hint="eastAsia" w:ascii="仿宋" w:hAnsi="仿宋" w:eastAsia="仿宋" w:cs="仿宋"/>
                <w:color w:val="auto"/>
                <w:sz w:val="24"/>
                <w:highlight w:val="none"/>
              </w:rPr>
              <w:t>为医学及护理学类；</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sz w:val="24"/>
                <w:highlight w:val="none"/>
              </w:rPr>
              <w:t>可承担护理专业理论及实验类课程的教学任务。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69" w:hRule="exact"/>
          <w:jc w:val="center"/>
        </w:trPr>
        <w:tc>
          <w:tcPr>
            <w:tcW w:w="777"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5</w:t>
            </w:r>
          </w:p>
        </w:tc>
        <w:tc>
          <w:tcPr>
            <w:tcW w:w="99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管理学院</w:t>
            </w: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大数据与会计</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i w:val="0"/>
                <w:color w:val="auto"/>
                <w:kern w:val="0"/>
                <w:sz w:val="24"/>
                <w:szCs w:val="24"/>
                <w:highlight w:val="none"/>
                <w:u w:val="none"/>
                <w:lang w:val="en-US" w:eastAsia="zh-CN" w:bidi="ar"/>
              </w:rPr>
              <w:t>9</w:t>
            </w:r>
          </w:p>
        </w:tc>
        <w:tc>
          <w:tcPr>
            <w:tcW w:w="424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kern w:val="0"/>
                <w:sz w:val="24"/>
                <w:szCs w:val="24"/>
                <w:highlight w:val="none"/>
                <w:u w:val="none"/>
                <w:lang w:val="en-US" w:eastAsia="zh-CN" w:bidi="ar"/>
              </w:rPr>
              <w:t>所学专业均为财务管理、会计学及相关专业。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1" w:hRule="exact"/>
          <w:jc w:val="center"/>
        </w:trPr>
        <w:tc>
          <w:tcPr>
            <w:tcW w:w="777"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99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市场营销</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kern w:val="0"/>
                <w:sz w:val="24"/>
                <w:szCs w:val="24"/>
                <w:highlight w:val="none"/>
                <w:u w:val="none"/>
                <w:lang w:val="en-US" w:eastAsia="zh-CN" w:bidi="ar"/>
              </w:rPr>
              <w:t>/</w:t>
            </w:r>
          </w:p>
        </w:tc>
        <w:tc>
          <w:tcPr>
            <w:tcW w:w="424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kern w:val="0"/>
                <w:sz w:val="24"/>
                <w:szCs w:val="24"/>
                <w:highlight w:val="none"/>
                <w:u w:val="none"/>
                <w:lang w:val="en-US" w:eastAsia="zh-CN" w:bidi="ar"/>
              </w:rPr>
              <w:t>仅限博士研</w:t>
            </w:r>
            <w:bookmarkStart w:id="0" w:name="_GoBack"/>
            <w:bookmarkEnd w:id="0"/>
            <w:r>
              <w:rPr>
                <w:rFonts w:hint="eastAsia" w:ascii="仿宋" w:hAnsi="仿宋" w:eastAsia="仿宋" w:cs="仿宋"/>
                <w:i w:val="0"/>
                <w:color w:val="auto"/>
                <w:kern w:val="0"/>
                <w:sz w:val="24"/>
                <w:szCs w:val="24"/>
                <w:highlight w:val="none"/>
                <w:u w:val="none"/>
                <w:lang w:val="en-US" w:eastAsia="zh-CN" w:bidi="ar"/>
              </w:rPr>
              <w:t>究生，数量不限。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exact"/>
          <w:jc w:val="center"/>
        </w:trPr>
        <w:tc>
          <w:tcPr>
            <w:tcW w:w="777"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99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电子商务</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i w:val="0"/>
                <w:color w:val="auto"/>
                <w:kern w:val="0"/>
                <w:sz w:val="24"/>
                <w:szCs w:val="24"/>
                <w:highlight w:val="none"/>
                <w:u w:val="none"/>
                <w:lang w:val="en-US" w:eastAsia="zh-CN" w:bidi="ar"/>
              </w:rPr>
              <w:t>5</w:t>
            </w:r>
          </w:p>
        </w:tc>
        <w:tc>
          <w:tcPr>
            <w:tcW w:w="424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kern w:val="0"/>
                <w:sz w:val="24"/>
                <w:szCs w:val="24"/>
                <w:highlight w:val="none"/>
                <w:u w:val="none"/>
                <w:lang w:val="en-US" w:eastAsia="zh-CN" w:bidi="ar"/>
              </w:rPr>
              <w:t>所学专业均为电子商务、计算机科学与技术、信息管理、市场营销及相关专业。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exact"/>
          <w:jc w:val="center"/>
        </w:trPr>
        <w:tc>
          <w:tcPr>
            <w:tcW w:w="777"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99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现代物流管理</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kern w:val="0"/>
                <w:sz w:val="24"/>
                <w:szCs w:val="24"/>
                <w:highlight w:val="none"/>
                <w:u w:val="none"/>
                <w:lang w:val="en-US" w:eastAsia="zh-CN" w:bidi="ar"/>
              </w:rPr>
              <w:t>/</w:t>
            </w:r>
          </w:p>
        </w:tc>
        <w:tc>
          <w:tcPr>
            <w:tcW w:w="424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kern w:val="0"/>
                <w:sz w:val="24"/>
                <w:szCs w:val="24"/>
                <w:highlight w:val="none"/>
                <w:u w:val="none"/>
                <w:lang w:val="en-US" w:eastAsia="zh-CN" w:bidi="ar"/>
              </w:rPr>
              <w:t>仅限博士研究生，数量不限。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777"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99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酒店管理与数字化运营</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kern w:val="0"/>
                <w:sz w:val="24"/>
                <w:szCs w:val="24"/>
                <w:highlight w:val="none"/>
                <w:u w:val="none"/>
                <w:lang w:val="en-US" w:eastAsia="zh-CN" w:bidi="ar"/>
              </w:rPr>
              <w:t>/</w:t>
            </w:r>
          </w:p>
        </w:tc>
        <w:tc>
          <w:tcPr>
            <w:tcW w:w="4242" w:type="dxa"/>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kern w:val="0"/>
                <w:sz w:val="24"/>
                <w:szCs w:val="24"/>
                <w:highlight w:val="none"/>
                <w:u w:val="none"/>
                <w:lang w:val="en-US" w:eastAsia="zh-CN" w:bidi="ar"/>
              </w:rPr>
              <w:t>仅限博士研究生，数量不限。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777"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99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人力资源管理</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kern w:val="0"/>
                <w:sz w:val="24"/>
                <w:szCs w:val="24"/>
                <w:highlight w:val="none"/>
                <w:u w:val="none"/>
                <w:lang w:val="en-US" w:eastAsia="zh-CN" w:bidi="ar"/>
              </w:rPr>
              <w:t>/</w:t>
            </w:r>
          </w:p>
        </w:tc>
        <w:tc>
          <w:tcPr>
            <w:tcW w:w="424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kern w:val="0"/>
                <w:sz w:val="24"/>
                <w:szCs w:val="24"/>
                <w:highlight w:val="none"/>
                <w:u w:val="none"/>
                <w:lang w:val="en-US" w:eastAsia="zh-CN" w:bidi="ar"/>
              </w:rPr>
              <w:t>仅限博士研究生，数量不限。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777"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99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旅游管理</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kern w:val="0"/>
                <w:sz w:val="24"/>
                <w:szCs w:val="24"/>
                <w:highlight w:val="none"/>
                <w:u w:val="none"/>
                <w:lang w:val="en-US" w:eastAsia="zh-CN" w:bidi="ar"/>
              </w:rPr>
              <w:t>/</w:t>
            </w:r>
          </w:p>
        </w:tc>
        <w:tc>
          <w:tcPr>
            <w:tcW w:w="4242" w:type="dxa"/>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kern w:val="0"/>
                <w:sz w:val="24"/>
                <w:szCs w:val="24"/>
                <w:highlight w:val="none"/>
                <w:u w:val="none"/>
                <w:lang w:val="en-US" w:eastAsia="zh-CN" w:bidi="ar"/>
              </w:rPr>
              <w:t>仅限博士研究生，数量不限。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777"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6</w:t>
            </w:r>
          </w:p>
        </w:tc>
        <w:tc>
          <w:tcPr>
            <w:tcW w:w="99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经济学院</w:t>
            </w: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国际经济与贸易</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color w:val="auto"/>
                <w:sz w:val="24"/>
                <w:highlight w:val="none"/>
                <w:lang w:val="en-US"/>
              </w:rPr>
              <w:t>/</w:t>
            </w:r>
          </w:p>
        </w:tc>
        <w:tc>
          <w:tcPr>
            <w:tcW w:w="424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kern w:val="0"/>
                <w:sz w:val="24"/>
                <w:szCs w:val="24"/>
                <w:highlight w:val="none"/>
                <w:u w:val="none"/>
                <w:lang w:val="en-US" w:eastAsia="zh-CN" w:bidi="ar"/>
              </w:rPr>
              <w:t>仅限博士研究生，数量不限。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777"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99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工程造价</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color w:val="auto"/>
                <w:kern w:val="0"/>
                <w:sz w:val="24"/>
                <w:highlight w:val="none"/>
                <w:lang w:val="en-US" w:eastAsia="zh-CN"/>
              </w:rPr>
              <w:t>5</w:t>
            </w:r>
          </w:p>
        </w:tc>
        <w:tc>
          <w:tcPr>
            <w:tcW w:w="424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kern w:val="0"/>
                <w:sz w:val="24"/>
                <w:highlight w:val="none"/>
              </w:rPr>
              <w:t>所学专业均为</w:t>
            </w:r>
            <w:r>
              <w:rPr>
                <w:rFonts w:hint="eastAsia" w:ascii="仿宋" w:hAnsi="仿宋" w:eastAsia="仿宋" w:cs="仿宋"/>
                <w:i w:val="0"/>
                <w:color w:val="auto"/>
                <w:sz w:val="24"/>
                <w:szCs w:val="24"/>
                <w:highlight w:val="none"/>
                <w:u w:val="none"/>
                <w:lang w:val="en-US" w:eastAsia="zh-CN"/>
              </w:rPr>
              <w:t>土木工程</w:t>
            </w:r>
            <w:r>
              <w:rPr>
                <w:rFonts w:hint="eastAsia" w:ascii="仿宋" w:hAnsi="仿宋" w:eastAsia="仿宋" w:cs="仿宋"/>
                <w:color w:val="auto"/>
                <w:kern w:val="0"/>
                <w:sz w:val="24"/>
                <w:highlight w:val="none"/>
              </w:rPr>
              <w:t>及相关专业。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777"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99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金融服务与管理</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color w:val="auto"/>
                <w:kern w:val="0"/>
                <w:sz w:val="24"/>
                <w:highlight w:val="none"/>
                <w:lang w:val="en-US" w:eastAsia="zh-CN"/>
              </w:rPr>
              <w:t>8</w:t>
            </w:r>
          </w:p>
        </w:tc>
        <w:tc>
          <w:tcPr>
            <w:tcW w:w="424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kern w:val="0"/>
                <w:sz w:val="24"/>
                <w:highlight w:val="none"/>
              </w:rPr>
              <w:t>所学专业均为</w:t>
            </w:r>
            <w:r>
              <w:rPr>
                <w:rFonts w:hint="eastAsia" w:ascii="仿宋" w:hAnsi="仿宋" w:eastAsia="仿宋" w:cs="仿宋"/>
                <w:color w:val="auto"/>
                <w:sz w:val="24"/>
                <w:highlight w:val="none"/>
              </w:rPr>
              <w:t>金融学</w:t>
            </w:r>
            <w:r>
              <w:rPr>
                <w:rFonts w:hint="eastAsia" w:ascii="仿宋" w:hAnsi="仿宋" w:eastAsia="仿宋" w:cs="仿宋"/>
                <w:color w:val="auto"/>
                <w:kern w:val="0"/>
                <w:sz w:val="24"/>
                <w:highlight w:val="none"/>
              </w:rPr>
              <w:t>及相关专业</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44" w:hRule="exact"/>
          <w:jc w:val="center"/>
        </w:trPr>
        <w:tc>
          <w:tcPr>
            <w:tcW w:w="777"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99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财税大数据应用</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color w:val="auto"/>
                <w:kern w:val="0"/>
                <w:sz w:val="24"/>
                <w:highlight w:val="none"/>
                <w:lang w:val="en-US" w:eastAsia="zh-CN"/>
              </w:rPr>
              <w:t>2</w:t>
            </w:r>
          </w:p>
        </w:tc>
        <w:tc>
          <w:tcPr>
            <w:tcW w:w="424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kern w:val="0"/>
                <w:sz w:val="24"/>
                <w:highlight w:val="none"/>
              </w:rPr>
              <w:t>所学专业均为</w:t>
            </w:r>
            <w:r>
              <w:rPr>
                <w:rFonts w:hint="eastAsia" w:ascii="仿宋" w:hAnsi="仿宋" w:eastAsia="仿宋" w:cs="仿宋"/>
                <w:color w:val="auto"/>
                <w:sz w:val="24"/>
                <w:highlight w:val="none"/>
              </w:rPr>
              <w:t>税收学、会计学</w:t>
            </w:r>
            <w:r>
              <w:rPr>
                <w:rFonts w:hint="eastAsia" w:ascii="仿宋" w:hAnsi="仿宋" w:eastAsia="仿宋" w:cs="仿宋"/>
                <w:color w:val="auto"/>
                <w:kern w:val="0"/>
                <w:sz w:val="24"/>
                <w:highlight w:val="none"/>
              </w:rPr>
              <w:t>及相关专业</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exact"/>
          <w:jc w:val="center"/>
        </w:trPr>
        <w:tc>
          <w:tcPr>
            <w:tcW w:w="777"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w:t>
            </w:r>
          </w:p>
        </w:tc>
        <w:tc>
          <w:tcPr>
            <w:tcW w:w="99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传媒与艺术设计学院</w:t>
            </w: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视觉传达设计</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kern w:val="0"/>
                <w:sz w:val="24"/>
                <w:highlight w:val="none"/>
              </w:rPr>
              <w:t>/</w:t>
            </w:r>
          </w:p>
        </w:tc>
        <w:tc>
          <w:tcPr>
            <w:tcW w:w="424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kern w:val="0"/>
                <w:sz w:val="24"/>
                <w:szCs w:val="24"/>
                <w:highlight w:val="none"/>
                <w:u w:val="none"/>
                <w:lang w:val="en-US" w:eastAsia="zh-CN" w:bidi="ar"/>
              </w:rPr>
              <w:t>仅限博士研究生，数量不限。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exact"/>
          <w:jc w:val="center"/>
        </w:trPr>
        <w:tc>
          <w:tcPr>
            <w:tcW w:w="777"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kern w:val="0"/>
                <w:sz w:val="24"/>
                <w:szCs w:val="24"/>
                <w:u w:val="none"/>
                <w:lang w:val="en-US" w:eastAsia="zh-CN" w:bidi="ar"/>
              </w:rPr>
            </w:pPr>
          </w:p>
        </w:tc>
        <w:tc>
          <w:tcPr>
            <w:tcW w:w="99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广告艺术设计</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kern w:val="0"/>
                <w:sz w:val="24"/>
                <w:highlight w:val="none"/>
              </w:rPr>
              <w:t>/</w:t>
            </w:r>
          </w:p>
        </w:tc>
        <w:tc>
          <w:tcPr>
            <w:tcW w:w="424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kern w:val="0"/>
                <w:sz w:val="24"/>
                <w:szCs w:val="24"/>
                <w:highlight w:val="none"/>
                <w:u w:val="none"/>
                <w:lang w:val="en-US" w:eastAsia="zh-CN" w:bidi="ar"/>
              </w:rPr>
              <w:t>仅限博士研究生，数量不限。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97" w:hRule="exact"/>
          <w:jc w:val="center"/>
        </w:trPr>
        <w:tc>
          <w:tcPr>
            <w:tcW w:w="777"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kern w:val="0"/>
                <w:sz w:val="24"/>
                <w:szCs w:val="24"/>
                <w:u w:val="none"/>
                <w:lang w:val="en-US" w:eastAsia="zh-CN" w:bidi="ar"/>
              </w:rPr>
            </w:pPr>
          </w:p>
        </w:tc>
        <w:tc>
          <w:tcPr>
            <w:tcW w:w="99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影视动画</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color w:val="auto"/>
                <w:kern w:val="0"/>
                <w:sz w:val="24"/>
                <w:highlight w:val="none"/>
                <w:lang w:val="en-US" w:eastAsia="zh-CN"/>
              </w:rPr>
              <w:t>4</w:t>
            </w:r>
          </w:p>
        </w:tc>
        <w:tc>
          <w:tcPr>
            <w:tcW w:w="4242" w:type="dxa"/>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具有跨学科专业背景，本科所学专业为数字媒体相关专业，硕士所学专业为摄影摄像、动画、影视戏剧学</w:t>
            </w:r>
            <w:r>
              <w:rPr>
                <w:rFonts w:hint="eastAsia" w:ascii="仿宋" w:hAnsi="仿宋" w:eastAsia="仿宋" w:cs="仿宋"/>
                <w:color w:val="auto"/>
                <w:kern w:val="0"/>
                <w:sz w:val="24"/>
                <w:highlight w:val="none"/>
              </w:rPr>
              <w:t>及相关专业</w:t>
            </w:r>
            <w:r>
              <w:rPr>
                <w:rFonts w:hint="eastAsia" w:ascii="仿宋" w:hAnsi="仿宋" w:eastAsia="仿宋" w:cs="仿宋"/>
                <w:color w:val="auto"/>
                <w:sz w:val="24"/>
                <w:highlight w:val="none"/>
              </w:rPr>
              <w:t>；</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sz w:val="24"/>
                <w:highlight w:val="none"/>
              </w:rPr>
              <w:t>具有新媒体制作运营、影视拍摄与后期制作、三维游戏动画设计等类型专项业务能力和综合研究能力。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4" w:hRule="exact"/>
          <w:jc w:val="center"/>
        </w:trPr>
        <w:tc>
          <w:tcPr>
            <w:tcW w:w="777"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8</w:t>
            </w:r>
          </w:p>
        </w:tc>
        <w:tc>
          <w:tcPr>
            <w:tcW w:w="99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文法学院</w:t>
            </w: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新闻采编与制作</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color w:val="auto"/>
                <w:kern w:val="0"/>
                <w:sz w:val="24"/>
                <w:highlight w:val="none"/>
                <w:lang w:val="en-US" w:eastAsia="zh-CN"/>
              </w:rPr>
              <w:t>3</w:t>
            </w:r>
          </w:p>
        </w:tc>
        <w:tc>
          <w:tcPr>
            <w:tcW w:w="424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kern w:val="0"/>
                <w:sz w:val="24"/>
                <w:highlight w:val="none"/>
              </w:rPr>
              <w:t>所学专业均为新闻学、网络与新媒体、艺术设计及相关专业，有新闻媒体实务工作经验者优先。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219" w:hRule="exact"/>
          <w:jc w:val="center"/>
        </w:trPr>
        <w:tc>
          <w:tcPr>
            <w:tcW w:w="777"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kern w:val="0"/>
                <w:sz w:val="24"/>
                <w:szCs w:val="24"/>
                <w:u w:val="none"/>
                <w:lang w:val="en-US" w:eastAsia="zh-CN" w:bidi="ar"/>
              </w:rPr>
            </w:pPr>
          </w:p>
        </w:tc>
        <w:tc>
          <w:tcPr>
            <w:tcW w:w="99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全媒体广告策划与营销</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color w:val="auto"/>
                <w:kern w:val="0"/>
                <w:sz w:val="24"/>
                <w:highlight w:val="none"/>
                <w:lang w:val="en-US" w:eastAsia="zh-CN"/>
              </w:rPr>
              <w:t>2</w:t>
            </w:r>
          </w:p>
        </w:tc>
        <w:tc>
          <w:tcPr>
            <w:tcW w:w="4242" w:type="dxa"/>
            <w:shd w:val="clear" w:color="auto" w:fill="auto"/>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所学专业均为广告学、视觉传达设计、传播学、市场营销学及相关专业。有摄影摄像特长，掌握PS、Ai、Ae、Pr软件者优先。</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kern w:val="0"/>
                <w:sz w:val="24"/>
                <w:highlight w:val="none"/>
              </w:rPr>
              <w:t>可承担《移动交互设计》《电脑图文广告设计》等相关课程。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4" w:hRule="exact"/>
          <w:jc w:val="center"/>
        </w:trPr>
        <w:tc>
          <w:tcPr>
            <w:tcW w:w="777"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kern w:val="0"/>
                <w:sz w:val="24"/>
                <w:szCs w:val="24"/>
                <w:u w:val="none"/>
                <w:lang w:val="en-US" w:eastAsia="zh-CN" w:bidi="ar"/>
              </w:rPr>
            </w:pPr>
          </w:p>
        </w:tc>
        <w:tc>
          <w:tcPr>
            <w:tcW w:w="99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学前教育</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kern w:val="0"/>
                <w:sz w:val="24"/>
                <w:highlight w:val="none"/>
              </w:rPr>
              <w:t>/</w:t>
            </w:r>
          </w:p>
        </w:tc>
        <w:tc>
          <w:tcPr>
            <w:tcW w:w="424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kern w:val="0"/>
                <w:sz w:val="24"/>
                <w:szCs w:val="24"/>
                <w:highlight w:val="none"/>
                <w:u w:val="none"/>
                <w:lang w:val="en-US" w:eastAsia="zh-CN" w:bidi="ar"/>
              </w:rPr>
              <w:t>仅限博士研究生，数量不限。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94" w:hRule="exact"/>
          <w:jc w:val="center"/>
        </w:trPr>
        <w:tc>
          <w:tcPr>
            <w:tcW w:w="777"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kern w:val="0"/>
                <w:sz w:val="24"/>
                <w:szCs w:val="24"/>
                <w:u w:val="none"/>
                <w:lang w:val="en-US" w:eastAsia="zh-CN" w:bidi="ar"/>
              </w:rPr>
            </w:pPr>
          </w:p>
        </w:tc>
        <w:tc>
          <w:tcPr>
            <w:tcW w:w="99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iCs w:val="0"/>
                <w:color w:val="auto"/>
                <w:kern w:val="0"/>
                <w:sz w:val="24"/>
                <w:szCs w:val="24"/>
                <w:u w:val="none"/>
                <w:lang w:val="en-US" w:eastAsia="zh-CN" w:bidi="ar"/>
              </w:rPr>
              <w:t>网络与新媒体</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r>
              <w:rPr>
                <w:rFonts w:hint="default" w:ascii="仿宋" w:hAnsi="仿宋" w:eastAsia="仿宋" w:cs="仿宋"/>
                <w:color w:val="auto"/>
                <w:kern w:val="0"/>
                <w:sz w:val="24"/>
                <w:highlight w:val="none"/>
                <w:lang w:val="en-US" w:eastAsia="zh-CN"/>
              </w:rPr>
              <w:t>8</w:t>
            </w:r>
          </w:p>
        </w:tc>
        <w:tc>
          <w:tcPr>
            <w:tcW w:w="424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kern w:val="0"/>
                <w:sz w:val="24"/>
                <w:highlight w:val="none"/>
              </w:rPr>
              <w:t>所学专业均为网络与新媒体、新闻学、艺术设计、计算机及相关专业；有新媒体行业工作经验优先。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exact"/>
          <w:jc w:val="center"/>
        </w:trPr>
        <w:tc>
          <w:tcPr>
            <w:tcW w:w="77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9</w:t>
            </w:r>
          </w:p>
        </w:tc>
        <w:tc>
          <w:tcPr>
            <w:tcW w:w="99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外语学院</w:t>
            </w: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商务英语</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color w:val="auto"/>
                <w:kern w:val="0"/>
                <w:sz w:val="24"/>
                <w:highlight w:val="none"/>
              </w:rPr>
              <w:t>/</w:t>
            </w:r>
          </w:p>
        </w:tc>
        <w:tc>
          <w:tcPr>
            <w:tcW w:w="424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kern w:val="0"/>
                <w:sz w:val="24"/>
                <w:szCs w:val="24"/>
                <w:highlight w:val="none"/>
                <w:u w:val="none"/>
                <w:lang w:val="en-US" w:eastAsia="zh-CN" w:bidi="ar"/>
              </w:rPr>
              <w:t>仅限博士研究生，数量不限。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2" w:hRule="exact"/>
          <w:jc w:val="center"/>
        </w:trPr>
        <w:tc>
          <w:tcPr>
            <w:tcW w:w="777"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10</w:t>
            </w:r>
          </w:p>
        </w:tc>
        <w:tc>
          <w:tcPr>
            <w:tcW w:w="99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体育学院</w:t>
            </w:r>
          </w:p>
        </w:tc>
        <w:tc>
          <w:tcPr>
            <w:tcW w:w="1980" w:type="dxa"/>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体育人文、运动人体、健康指导等</w:t>
            </w:r>
          </w:p>
        </w:tc>
        <w:tc>
          <w:tcPr>
            <w:tcW w:w="121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color w:val="auto"/>
                <w:kern w:val="0"/>
                <w:sz w:val="24"/>
                <w:highlight w:val="none"/>
              </w:rPr>
              <w:t>/</w:t>
            </w:r>
          </w:p>
        </w:tc>
        <w:tc>
          <w:tcPr>
            <w:tcW w:w="4242"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kern w:val="0"/>
                <w:sz w:val="24"/>
                <w:szCs w:val="24"/>
                <w:highlight w:val="none"/>
                <w:u w:val="none"/>
                <w:lang w:val="en-US" w:eastAsia="zh-CN" w:bidi="ar"/>
              </w:rPr>
              <w:t>仅限博士研究生，数量不限。</w:t>
            </w:r>
          </w:p>
        </w:tc>
      </w:tr>
    </w:tbl>
    <w:p>
      <w:pPr>
        <w:pStyle w:val="5"/>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以上招聘岗位有相关工作经验者优先考虑，年龄要求一般不超过35周岁，优秀人才可适当放宽要求。</w:t>
      </w:r>
    </w:p>
    <w:p>
      <w:pPr>
        <w:pStyle w:val="5"/>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三、工作地点</w:t>
      </w:r>
    </w:p>
    <w:p>
      <w:pPr>
        <w:pStyle w:val="5"/>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以上招聘人员工作地点均为武汉东湖学院南校区。</w:t>
      </w:r>
    </w:p>
    <w:p>
      <w:pPr>
        <w:pStyle w:val="5"/>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四、薪酬待遇</w:t>
      </w:r>
    </w:p>
    <w:p>
      <w:pPr>
        <w:pStyle w:val="5"/>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1.南校区新聘专任教师执行武汉东湖学院现行薪酬体系，其中，特殊人才的薪酬待遇一事一议。</w:t>
      </w:r>
    </w:p>
    <w:p>
      <w:pPr>
        <w:pStyle w:val="5"/>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2.学校为南校区专任教师免费提供住房一套。在南校区连续全职工作满10年者，可免费获得一套面积为95至100平方米商品房的所有权。</w:t>
      </w:r>
    </w:p>
    <w:p>
      <w:pPr>
        <w:pStyle w:val="5"/>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3.具有正高职称、副高职称或博士学位的南校区专任教师，学校可在南校区解决其配偶就业。具有博士学位的专任教师未聘为副教授之前可享受副教授待遇和博士学位津贴。</w:t>
      </w:r>
    </w:p>
    <w:p>
      <w:pPr>
        <w:pStyle w:val="5"/>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4.按照国家有关规定，学校为在南校区工作的新聘专任教师在武汉市购买五险一金和补充医疗保险。</w:t>
      </w:r>
    </w:p>
    <w:p>
      <w:pPr>
        <w:pStyle w:val="5"/>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五、应聘办法</w:t>
      </w:r>
    </w:p>
    <w:p>
      <w:pPr>
        <w:pStyle w:val="5"/>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1.应聘者提交个人简历一份（包括个人情况、详细的学历及工作经历、教学和科研成果以及联系方式等），并填写武汉东湖学院南校区应聘人员报名表（在人事处网站下载）。</w:t>
      </w:r>
    </w:p>
    <w:p>
      <w:pPr>
        <w:pStyle w:val="5"/>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2.应聘材料电子版及报名表请发送至电子邮箱：</w:t>
      </w:r>
      <w:r>
        <w:rPr>
          <w:rFonts w:hint="eastAsia" w:ascii="微软雅黑" w:hAnsi="微软雅黑" w:eastAsia="微软雅黑" w:cs="微软雅黑"/>
          <w:b/>
          <w:bCs/>
          <w:color w:val="C00000"/>
          <w:sz w:val="28"/>
          <w:szCs w:val="28"/>
          <w:highlight w:val="none"/>
          <w:lang w:val="en-US" w:eastAsia="zh-CN"/>
        </w:rPr>
        <w:t>dhrsc1@126.com</w:t>
      </w:r>
      <w:r>
        <w:rPr>
          <w:rFonts w:hint="eastAsia" w:ascii="微软雅黑" w:hAnsi="微软雅黑" w:eastAsia="微软雅黑" w:cs="微软雅黑"/>
          <w:b/>
          <w:bCs/>
          <w:color w:val="C00000"/>
          <w:sz w:val="28"/>
          <w:szCs w:val="28"/>
          <w:u w:val="none"/>
        </w:rPr>
        <w:t>,</w:t>
      </w:r>
      <w:r>
        <w:rPr>
          <w:rFonts w:hint="eastAsia" w:ascii="微软雅黑" w:hAnsi="微软雅黑" w:eastAsia="微软雅黑" w:cs="微软雅黑"/>
          <w:b/>
          <w:bCs/>
          <w:color w:val="C00000"/>
          <w:sz w:val="28"/>
          <w:szCs w:val="28"/>
          <w:u w:val="none"/>
        </w:rPr>
        <w:fldChar w:fldCharType="begin"/>
      </w:r>
      <w:r>
        <w:rPr>
          <w:rFonts w:hint="eastAsia" w:ascii="微软雅黑" w:hAnsi="微软雅黑" w:eastAsia="微软雅黑" w:cs="微软雅黑"/>
          <w:b/>
          <w:bCs/>
          <w:color w:val="C00000"/>
          <w:sz w:val="28"/>
          <w:szCs w:val="28"/>
          <w:u w:val="none"/>
        </w:rPr>
        <w:instrText xml:space="preserve"> HYPERLINK "mailto:ghdsfwe@126.com" </w:instrText>
      </w:r>
      <w:r>
        <w:rPr>
          <w:rFonts w:hint="eastAsia" w:ascii="微软雅黑" w:hAnsi="微软雅黑" w:eastAsia="微软雅黑" w:cs="微软雅黑"/>
          <w:b/>
          <w:bCs/>
          <w:color w:val="C00000"/>
          <w:sz w:val="28"/>
          <w:szCs w:val="28"/>
          <w:u w:val="none"/>
        </w:rPr>
        <w:fldChar w:fldCharType="separate"/>
      </w:r>
      <w:r>
        <w:rPr>
          <w:rStyle w:val="9"/>
          <w:rFonts w:hint="eastAsia" w:ascii="微软雅黑" w:hAnsi="微软雅黑" w:eastAsia="微软雅黑" w:cs="微软雅黑"/>
          <w:b/>
          <w:bCs/>
          <w:color w:val="C00000"/>
          <w:sz w:val="28"/>
          <w:szCs w:val="28"/>
          <w:u w:val="none"/>
        </w:rPr>
        <w:t>ghdsfwe@126.com</w:t>
      </w:r>
      <w:r>
        <w:rPr>
          <w:rStyle w:val="9"/>
          <w:rFonts w:hint="eastAsia" w:ascii="微软雅黑" w:hAnsi="微软雅黑" w:eastAsia="微软雅黑" w:cs="微软雅黑"/>
          <w:b/>
          <w:bCs/>
          <w:color w:val="C00000"/>
          <w:sz w:val="28"/>
          <w:szCs w:val="28"/>
          <w:u w:val="none"/>
        </w:rPr>
        <w:fldChar w:fldCharType="end"/>
      </w:r>
      <w:r>
        <w:rPr>
          <w:rFonts w:hint="eastAsia" w:ascii="仿宋" w:hAnsi="仿宋" w:eastAsia="仿宋" w:cs="仿宋"/>
          <w:sz w:val="32"/>
          <w:szCs w:val="32"/>
          <w:highlight w:val="none"/>
          <w:lang w:val="en-US" w:eastAsia="zh-CN"/>
        </w:rPr>
        <w:t>，邮件主题注明“</w:t>
      </w:r>
      <w:r>
        <w:rPr>
          <w:rFonts w:hint="eastAsia" w:ascii="仿宋" w:hAnsi="仿宋" w:eastAsia="仿宋" w:cs="仿宋"/>
          <w:b/>
          <w:bCs/>
          <w:color w:val="C00000"/>
          <w:sz w:val="32"/>
          <w:szCs w:val="32"/>
          <w:highlight w:val="none"/>
          <w:lang w:val="en-US" w:eastAsia="zh-CN"/>
        </w:rPr>
        <w:t>姓名+南校区专任教师</w:t>
      </w:r>
      <w:r>
        <w:rPr>
          <w:rFonts w:hint="eastAsia" w:ascii="仿宋_GB2312" w:hAnsi="仿宋_GB2312" w:eastAsia="仿宋_GB2312" w:cs="仿宋_GB2312"/>
          <w:b/>
          <w:bCs/>
          <w:color w:val="C00000"/>
          <w:sz w:val="32"/>
          <w:szCs w:val="32"/>
          <w:highlight w:val="none"/>
          <w:u w:val="none"/>
          <w:lang w:val="en-US" w:eastAsia="zh-CN"/>
        </w:rPr>
        <w:t>+高校博士网</w:t>
      </w:r>
      <w:r>
        <w:rPr>
          <w:rFonts w:hint="eastAsia" w:ascii="仿宋" w:hAnsi="仿宋" w:eastAsia="仿宋" w:cs="仿宋"/>
          <w:sz w:val="32"/>
          <w:szCs w:val="32"/>
          <w:highlight w:val="none"/>
          <w:lang w:val="en-US" w:eastAsia="zh-CN"/>
        </w:rPr>
        <w:t>”。</w:t>
      </w:r>
    </w:p>
    <w:p>
      <w:pPr>
        <w:pStyle w:val="5"/>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3.学校将根据报名情况随时组织考核，录满为止。</w:t>
      </w:r>
    </w:p>
    <w:p>
      <w:pPr>
        <w:pStyle w:val="5"/>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4.联系人：陈老师，联系电话：027-81931131。</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28B26C8"/>
    <w:rsid w:val="00254CF6"/>
    <w:rsid w:val="0036553B"/>
    <w:rsid w:val="005075AF"/>
    <w:rsid w:val="00642ED1"/>
    <w:rsid w:val="008A08A4"/>
    <w:rsid w:val="009331E0"/>
    <w:rsid w:val="028B26C8"/>
    <w:rsid w:val="04DD021A"/>
    <w:rsid w:val="060542BB"/>
    <w:rsid w:val="064047D3"/>
    <w:rsid w:val="07AD14FD"/>
    <w:rsid w:val="08181B90"/>
    <w:rsid w:val="090E026F"/>
    <w:rsid w:val="0A801B97"/>
    <w:rsid w:val="0AE8591D"/>
    <w:rsid w:val="0B351C94"/>
    <w:rsid w:val="0BEE2E58"/>
    <w:rsid w:val="0BFC73C5"/>
    <w:rsid w:val="0C2422A5"/>
    <w:rsid w:val="0C816C17"/>
    <w:rsid w:val="0CBB292E"/>
    <w:rsid w:val="0D156ED2"/>
    <w:rsid w:val="0D9F7B52"/>
    <w:rsid w:val="0E476181"/>
    <w:rsid w:val="0E536E21"/>
    <w:rsid w:val="0EA0284D"/>
    <w:rsid w:val="0EDE3C0E"/>
    <w:rsid w:val="0F745BE5"/>
    <w:rsid w:val="0F985657"/>
    <w:rsid w:val="0FFE18DD"/>
    <w:rsid w:val="10041392"/>
    <w:rsid w:val="10354517"/>
    <w:rsid w:val="108B37CD"/>
    <w:rsid w:val="113221D5"/>
    <w:rsid w:val="11495E68"/>
    <w:rsid w:val="117A6C2B"/>
    <w:rsid w:val="135157AF"/>
    <w:rsid w:val="13AC5E2B"/>
    <w:rsid w:val="14476422"/>
    <w:rsid w:val="14D11CB8"/>
    <w:rsid w:val="15051FB9"/>
    <w:rsid w:val="15383820"/>
    <w:rsid w:val="176070DF"/>
    <w:rsid w:val="17D60358"/>
    <w:rsid w:val="19081B67"/>
    <w:rsid w:val="1A2D6323"/>
    <w:rsid w:val="1A4A697A"/>
    <w:rsid w:val="1AA06A87"/>
    <w:rsid w:val="1AAB2C57"/>
    <w:rsid w:val="1BFE2F55"/>
    <w:rsid w:val="1CA31D74"/>
    <w:rsid w:val="1D11438A"/>
    <w:rsid w:val="1D764BA8"/>
    <w:rsid w:val="1D9E49A8"/>
    <w:rsid w:val="1E5179EA"/>
    <w:rsid w:val="1F42113B"/>
    <w:rsid w:val="20605D1D"/>
    <w:rsid w:val="21634835"/>
    <w:rsid w:val="21883108"/>
    <w:rsid w:val="22E104A7"/>
    <w:rsid w:val="2390021D"/>
    <w:rsid w:val="23A20909"/>
    <w:rsid w:val="23B00D6A"/>
    <w:rsid w:val="26127EBA"/>
    <w:rsid w:val="265B3971"/>
    <w:rsid w:val="2669530A"/>
    <w:rsid w:val="27F623A7"/>
    <w:rsid w:val="2830491A"/>
    <w:rsid w:val="28B47FD8"/>
    <w:rsid w:val="28DF17A9"/>
    <w:rsid w:val="29530431"/>
    <w:rsid w:val="2A0979EC"/>
    <w:rsid w:val="2A35754F"/>
    <w:rsid w:val="2A450FCB"/>
    <w:rsid w:val="2ABB45DC"/>
    <w:rsid w:val="2B072EAA"/>
    <w:rsid w:val="2B0C4674"/>
    <w:rsid w:val="2B9A73B4"/>
    <w:rsid w:val="2BAE404D"/>
    <w:rsid w:val="2C0C7C91"/>
    <w:rsid w:val="2C6D6BC9"/>
    <w:rsid w:val="2C7217F0"/>
    <w:rsid w:val="2C7E31E9"/>
    <w:rsid w:val="2C87041A"/>
    <w:rsid w:val="2CD67775"/>
    <w:rsid w:val="2D3624FA"/>
    <w:rsid w:val="2D364C48"/>
    <w:rsid w:val="2DBF3095"/>
    <w:rsid w:val="3040193D"/>
    <w:rsid w:val="307E714D"/>
    <w:rsid w:val="318F1FBE"/>
    <w:rsid w:val="324F4D24"/>
    <w:rsid w:val="330577BF"/>
    <w:rsid w:val="33766A1A"/>
    <w:rsid w:val="35A2478C"/>
    <w:rsid w:val="35AE0E10"/>
    <w:rsid w:val="35CF3BED"/>
    <w:rsid w:val="35DC7F2C"/>
    <w:rsid w:val="3712688B"/>
    <w:rsid w:val="37282558"/>
    <w:rsid w:val="3A547F90"/>
    <w:rsid w:val="3B51440F"/>
    <w:rsid w:val="3B640B69"/>
    <w:rsid w:val="3B9D51B6"/>
    <w:rsid w:val="3BD9294D"/>
    <w:rsid w:val="3CBE14CE"/>
    <w:rsid w:val="3CF75398"/>
    <w:rsid w:val="3D000214"/>
    <w:rsid w:val="3D234E8C"/>
    <w:rsid w:val="3D892E8F"/>
    <w:rsid w:val="3D942ECD"/>
    <w:rsid w:val="3DF34132"/>
    <w:rsid w:val="3ECD5E82"/>
    <w:rsid w:val="3F0B241A"/>
    <w:rsid w:val="3F1B443C"/>
    <w:rsid w:val="40866040"/>
    <w:rsid w:val="419706AF"/>
    <w:rsid w:val="41B2707F"/>
    <w:rsid w:val="41C54B54"/>
    <w:rsid w:val="429653F9"/>
    <w:rsid w:val="434B1039"/>
    <w:rsid w:val="4424204F"/>
    <w:rsid w:val="45824F4C"/>
    <w:rsid w:val="45C329FF"/>
    <w:rsid w:val="45F428E0"/>
    <w:rsid w:val="46192170"/>
    <w:rsid w:val="463730EA"/>
    <w:rsid w:val="47294A31"/>
    <w:rsid w:val="472F240B"/>
    <w:rsid w:val="48715EB0"/>
    <w:rsid w:val="49D543A7"/>
    <w:rsid w:val="49FC581B"/>
    <w:rsid w:val="4A3431F4"/>
    <w:rsid w:val="4A5746DD"/>
    <w:rsid w:val="4AAF0FC0"/>
    <w:rsid w:val="4BAF5159"/>
    <w:rsid w:val="4C2404FC"/>
    <w:rsid w:val="4CA836C2"/>
    <w:rsid w:val="4EA000EC"/>
    <w:rsid w:val="4ECA79F6"/>
    <w:rsid w:val="4EE95AF7"/>
    <w:rsid w:val="4F2F57B0"/>
    <w:rsid w:val="4FE7198A"/>
    <w:rsid w:val="507006BC"/>
    <w:rsid w:val="51385673"/>
    <w:rsid w:val="51621046"/>
    <w:rsid w:val="52C0367D"/>
    <w:rsid w:val="52CD6803"/>
    <w:rsid w:val="53205813"/>
    <w:rsid w:val="542A70A8"/>
    <w:rsid w:val="548D07DC"/>
    <w:rsid w:val="548E14C3"/>
    <w:rsid w:val="54F32F9C"/>
    <w:rsid w:val="54FB0DC4"/>
    <w:rsid w:val="55695DE4"/>
    <w:rsid w:val="55AD64A0"/>
    <w:rsid w:val="560572B4"/>
    <w:rsid w:val="582B694C"/>
    <w:rsid w:val="58717229"/>
    <w:rsid w:val="58C1543E"/>
    <w:rsid w:val="58FD04A8"/>
    <w:rsid w:val="5A5F35FC"/>
    <w:rsid w:val="5C916DD9"/>
    <w:rsid w:val="5CFC64B7"/>
    <w:rsid w:val="5D2252E3"/>
    <w:rsid w:val="5DA0142F"/>
    <w:rsid w:val="5FB30C74"/>
    <w:rsid w:val="5FDC1718"/>
    <w:rsid w:val="61D81D7A"/>
    <w:rsid w:val="62216AC6"/>
    <w:rsid w:val="62615C65"/>
    <w:rsid w:val="62684EA5"/>
    <w:rsid w:val="62BA58F4"/>
    <w:rsid w:val="62D444EE"/>
    <w:rsid w:val="62FC7370"/>
    <w:rsid w:val="65562818"/>
    <w:rsid w:val="66060B8A"/>
    <w:rsid w:val="664901E9"/>
    <w:rsid w:val="68141D21"/>
    <w:rsid w:val="68190808"/>
    <w:rsid w:val="694766FF"/>
    <w:rsid w:val="69C45CA2"/>
    <w:rsid w:val="6A534C43"/>
    <w:rsid w:val="6A8316A2"/>
    <w:rsid w:val="6AB4513D"/>
    <w:rsid w:val="6B5D2B98"/>
    <w:rsid w:val="6CE25F16"/>
    <w:rsid w:val="6D941923"/>
    <w:rsid w:val="6E3D6615"/>
    <w:rsid w:val="6E5F07E5"/>
    <w:rsid w:val="6E904ED3"/>
    <w:rsid w:val="6EF23272"/>
    <w:rsid w:val="6EF516B3"/>
    <w:rsid w:val="6F346038"/>
    <w:rsid w:val="6FD340DC"/>
    <w:rsid w:val="70115CB9"/>
    <w:rsid w:val="70B43D73"/>
    <w:rsid w:val="712B2DAA"/>
    <w:rsid w:val="717402AD"/>
    <w:rsid w:val="71DF6A0F"/>
    <w:rsid w:val="71FE3596"/>
    <w:rsid w:val="72385C75"/>
    <w:rsid w:val="726548D5"/>
    <w:rsid w:val="72902DA5"/>
    <w:rsid w:val="73515C34"/>
    <w:rsid w:val="73D019E7"/>
    <w:rsid w:val="74811311"/>
    <w:rsid w:val="74BF3F35"/>
    <w:rsid w:val="74CC6CB0"/>
    <w:rsid w:val="7508182C"/>
    <w:rsid w:val="755A7D34"/>
    <w:rsid w:val="7627433F"/>
    <w:rsid w:val="767E2962"/>
    <w:rsid w:val="768F06E0"/>
    <w:rsid w:val="78493FEE"/>
    <w:rsid w:val="7856575F"/>
    <w:rsid w:val="787037B8"/>
    <w:rsid w:val="788E4F57"/>
    <w:rsid w:val="7A001D8C"/>
    <w:rsid w:val="7A144A30"/>
    <w:rsid w:val="7A2C0B6E"/>
    <w:rsid w:val="7A356A48"/>
    <w:rsid w:val="7A5B3BE1"/>
    <w:rsid w:val="7AE85439"/>
    <w:rsid w:val="7B562DAF"/>
    <w:rsid w:val="7BD35CCB"/>
    <w:rsid w:val="7BD714B4"/>
    <w:rsid w:val="7C972138"/>
    <w:rsid w:val="7EBC1F05"/>
    <w:rsid w:val="7F41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footnote text"/>
    <w:basedOn w:val="1"/>
    <w:qFormat/>
    <w:uiPriority w:val="0"/>
    <w:pPr>
      <w:snapToGrid w:val="0"/>
      <w:jc w:val="left"/>
    </w:pPr>
    <w:rPr>
      <w:sz w:val="18"/>
    </w:rPr>
  </w:style>
  <w:style w:type="paragraph" w:styleId="5">
    <w:name w:val="Normal (Web)"/>
    <w:basedOn w:val="1"/>
    <w:unhideWhenUsed/>
    <w:qFormat/>
    <w:uiPriority w:val="0"/>
    <w:pPr>
      <w:widowControl/>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styleId="10">
    <w:name w:val="footnote reference"/>
    <w:basedOn w:val="8"/>
    <w:qFormat/>
    <w:uiPriority w:val="0"/>
    <w:rPr>
      <w:vertAlign w:val="superscript"/>
    </w:rPr>
  </w:style>
  <w:style w:type="character" w:customStyle="1" w:styleId="11">
    <w:name w:val="font41"/>
    <w:basedOn w:val="8"/>
    <w:qFormat/>
    <w:uiPriority w:val="0"/>
    <w:rPr>
      <w:rFonts w:hint="default" w:ascii="仿宋_GB2312" w:eastAsia="仿宋_GB2312" w:cs="仿宋_GB2312"/>
      <w:b/>
      <w:bCs/>
      <w:color w:val="000000"/>
      <w:sz w:val="21"/>
      <w:szCs w:val="21"/>
      <w:u w:val="none"/>
    </w:rPr>
  </w:style>
  <w:style w:type="character" w:customStyle="1" w:styleId="12">
    <w:name w:val="font51"/>
    <w:basedOn w:val="8"/>
    <w:qFormat/>
    <w:uiPriority w:val="0"/>
    <w:rPr>
      <w:rFonts w:hint="default"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523</Words>
  <Characters>2983</Characters>
  <Lines>24</Lines>
  <Paragraphs>6</Paragraphs>
  <TotalTime>1</TotalTime>
  <ScaleCrop>false</ScaleCrop>
  <LinksUpToDate>false</LinksUpToDate>
  <CharactersWithSpaces>3500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2021-12-07T09:19:00Z</dcterms:created>
  <dc:creator>family1290</dc:creator>
  <cp:lastModifiedBy>win10</cp:lastModifiedBy>
  <cp:lastPrinted>2022-01-16T02:38:00Z</cp:lastPrinted>
  <dcterms:modified xsi:type="dcterms:W3CDTF">2023-12-13T08:02:08Z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8F99C71E73734DBD88A044FDD5A20066</vt:lpwstr>
  </property>
</Properties>
</file>