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themeColor="text1"/>
          <w:sz w:val="36"/>
          <w:szCs w:val="30"/>
          <w14:textFill>
            <w14:solidFill>
              <w14:schemeClr w14:val="tx1"/>
            </w14:solidFill>
          </w14:textFill>
        </w:rPr>
      </w:pPr>
      <w:r>
        <w:rPr>
          <w:rFonts w:hint="eastAsia" w:ascii="黑体" w:hAnsi="黑体" w:eastAsia="黑体"/>
          <w:b/>
          <w:bCs/>
          <w:color w:val="000000" w:themeColor="text1"/>
          <w:sz w:val="36"/>
          <w:szCs w:val="30"/>
          <w14:textFill>
            <w14:solidFill>
              <w14:schemeClr w14:val="tx1"/>
            </w14:solidFill>
          </w14:textFill>
        </w:rPr>
        <w:t>深圳综合粒子设施研究院自由电子激光团队诚聘博士后</w:t>
      </w:r>
    </w:p>
    <w:p>
      <w:pPr>
        <w:snapToGrid w:val="0"/>
        <w:spacing w:line="360" w:lineRule="auto"/>
        <w:ind w:firstLine="482" w:firstLineChars="200"/>
        <w:rPr>
          <w:rFonts w:ascii="仿宋" w:hAnsi="仿宋" w:eastAsia="仿宋"/>
          <w:b/>
          <w:bCs/>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一、单位简介</w:t>
      </w:r>
    </w:p>
    <w:p>
      <w:pPr>
        <w:snapToGrid w:val="0"/>
        <w:spacing w:line="360" w:lineRule="auto"/>
        <w:ind w:firstLine="480" w:firstLineChars="200"/>
        <w:rPr>
          <w:rFonts w:ascii="仿宋" w:hAnsi="仿宋" w:eastAsia="仿宋"/>
          <w:sz w:val="24"/>
          <w:szCs w:val="24"/>
        </w:rPr>
      </w:pPr>
      <w:bookmarkStart w:id="0" w:name="_Hlk67058466"/>
      <w:r>
        <w:rPr>
          <w:rFonts w:hint="eastAsia" w:ascii="仿宋" w:hAnsi="仿宋" w:eastAsia="仿宋"/>
          <w:sz w:val="24"/>
          <w:szCs w:val="24"/>
        </w:rPr>
        <w:t>深圳综合粒子设施研究院（以下简称“研究院”），是深圳市委市政府贯彻落实“双区驱动”和创新驱动发展国家重大战略、支撑大湾区综合性国家科学中心建设的公益性科研事业单位，面向国民经济主战场和世界科技前沿，承担“世界一流、深圳特色”的标志性、稀缺性、先进性综合粒子设施等重大科技基础设施和重大科研平台的建设运营任务。研究院位于大湾区综合性国家科学中心核心承载区的光明科学城大科学装置集群核心区内，规划总建筑面积超过</w:t>
      </w:r>
      <w:r>
        <w:rPr>
          <w:rFonts w:ascii="仿宋" w:hAnsi="仿宋" w:eastAsia="仿宋"/>
          <w:sz w:val="24"/>
          <w:szCs w:val="24"/>
        </w:rPr>
        <w:t>35万平方米，首栋建筑综合楼即将入驻，深圳自由电子激光综合装置即将开工建设。</w:t>
      </w:r>
    </w:p>
    <w:bookmarkEnd w:id="0"/>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研究院致力于建设一台基于超导直线加速器的中能高重复频率</w:t>
      </w:r>
      <w:r>
        <w:rPr>
          <w:rFonts w:ascii="仿宋" w:hAnsi="仿宋" w:eastAsia="仿宋"/>
          <w:sz w:val="24"/>
          <w:szCs w:val="24"/>
        </w:rPr>
        <w:t>X射线自由电子激光综合装置（</w:t>
      </w:r>
      <w:r>
        <w:rPr>
          <w:rFonts w:ascii="Times New Roman" w:hAnsi="Times New Roman" w:eastAsia="仿宋" w:cs="Times New Roman"/>
          <w:kern w:val="0"/>
          <w:sz w:val="24"/>
          <w:szCs w:val="24"/>
        </w:rPr>
        <w:t>Shenzhen Superconducting Soft x-ray Free Electron Laser, S</w:t>
      </w:r>
      <w:r>
        <w:rPr>
          <w:rFonts w:ascii="Times New Roman" w:hAnsi="Times New Roman" w:eastAsia="仿宋" w:cs="Times New Roman"/>
          <w:kern w:val="0"/>
          <w:sz w:val="24"/>
          <w:szCs w:val="24"/>
          <w:vertAlign w:val="superscript"/>
        </w:rPr>
        <w:t>3</w:t>
      </w:r>
      <w:r>
        <w:rPr>
          <w:rFonts w:ascii="Times New Roman" w:hAnsi="Times New Roman" w:eastAsia="仿宋" w:cs="Times New Roman"/>
          <w:kern w:val="0"/>
          <w:sz w:val="24"/>
          <w:szCs w:val="24"/>
        </w:rPr>
        <w:t>FEL</w:t>
      </w:r>
      <w:r>
        <w:rPr>
          <w:rFonts w:ascii="仿宋" w:hAnsi="仿宋" w:eastAsia="仿宋"/>
          <w:sz w:val="24"/>
          <w:szCs w:val="24"/>
        </w:rPr>
        <w:t>），电子能量为</w:t>
      </w:r>
      <w:r>
        <w:rPr>
          <w:rFonts w:ascii="Times New Roman" w:hAnsi="Times New Roman" w:eastAsia="仿宋" w:cs="Times New Roman"/>
          <w:sz w:val="24"/>
          <w:szCs w:val="24"/>
        </w:rPr>
        <w:t>2.5 GeV</w:t>
      </w:r>
      <w:r>
        <w:rPr>
          <w:rFonts w:ascii="仿宋" w:hAnsi="仿宋" w:eastAsia="仿宋"/>
          <w:sz w:val="24"/>
          <w:szCs w:val="24"/>
        </w:rPr>
        <w:t>，重复频率达到</w:t>
      </w:r>
      <w:r>
        <w:rPr>
          <w:rFonts w:ascii="Times New Roman" w:hAnsi="Times New Roman" w:eastAsia="仿宋" w:cs="Times New Roman"/>
          <w:sz w:val="24"/>
          <w:szCs w:val="24"/>
        </w:rPr>
        <w:t>1 MHz</w:t>
      </w:r>
      <w:r>
        <w:rPr>
          <w:rFonts w:ascii="仿宋" w:hAnsi="仿宋" w:eastAsia="仿宋"/>
          <w:sz w:val="24"/>
          <w:szCs w:val="24"/>
        </w:rPr>
        <w:t>，首批规划建设</w:t>
      </w:r>
      <w:r>
        <w:rPr>
          <w:rFonts w:ascii="Times New Roman" w:hAnsi="Times New Roman" w:eastAsia="仿宋" w:cs="Times New Roman"/>
          <w:sz w:val="24"/>
          <w:szCs w:val="24"/>
        </w:rPr>
        <w:t>4</w:t>
      </w:r>
      <w:r>
        <w:rPr>
          <w:rFonts w:ascii="仿宋" w:hAnsi="仿宋" w:eastAsia="仿宋"/>
          <w:sz w:val="24"/>
          <w:szCs w:val="24"/>
        </w:rPr>
        <w:t>条波荡器线，</w:t>
      </w:r>
      <w:r>
        <w:rPr>
          <w:rFonts w:ascii="Times New Roman" w:hAnsi="Times New Roman" w:eastAsia="仿宋" w:cs="Times New Roman"/>
          <w:sz w:val="24"/>
          <w:szCs w:val="24"/>
        </w:rPr>
        <w:t>14</w:t>
      </w:r>
      <w:r>
        <w:rPr>
          <w:rFonts w:ascii="仿宋" w:hAnsi="仿宋" w:eastAsia="仿宋"/>
          <w:sz w:val="24"/>
          <w:szCs w:val="24"/>
        </w:rPr>
        <w:t>个实验站。</w:t>
      </w:r>
      <w:r>
        <w:rPr>
          <w:rFonts w:ascii="Times New Roman" w:hAnsi="Times New Roman" w:eastAsia="仿宋" w:cs="Times New Roman"/>
          <w:sz w:val="24"/>
          <w:szCs w:val="24"/>
        </w:rPr>
        <w:t>S</w:t>
      </w:r>
      <w:r>
        <w:rPr>
          <w:rFonts w:ascii="Times New Roman" w:hAnsi="Times New Roman" w:eastAsia="仿宋" w:cs="Times New Roman"/>
          <w:sz w:val="24"/>
          <w:szCs w:val="24"/>
          <w:vertAlign w:val="superscript"/>
        </w:rPr>
        <w:t>3</w:t>
      </w:r>
      <w:r>
        <w:rPr>
          <w:rFonts w:ascii="Times New Roman" w:hAnsi="Times New Roman" w:eastAsia="仿宋" w:cs="Times New Roman"/>
          <w:sz w:val="24"/>
          <w:szCs w:val="24"/>
        </w:rPr>
        <w:t>FEL</w:t>
      </w:r>
      <w:r>
        <w:rPr>
          <w:rFonts w:ascii="仿宋" w:hAnsi="仿宋" w:eastAsia="仿宋"/>
          <w:sz w:val="24"/>
          <w:szCs w:val="24"/>
        </w:rPr>
        <w:t>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现诚聘博士后研究人员若干名，欢迎海内外优秀博士加盟研究院，参与深圳自由电子激光综合装置建设，共享发展新机遇，共创光明未来！</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二、招聘条件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年龄在35周岁以下，获得博士学位不超过3年；</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具有较强的科研创新能力和团队协作精神；</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具有良好的学术道德和严谨的科学态度，身体健康，能胜任岗位的工作要求；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具有物理学、核科学与技术等相关学科背景，并取得研究成果的优先考虑。</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具体岗位</w:t>
      </w:r>
      <w:r>
        <w:rPr>
          <w:rFonts w:hint="eastAsia" w:ascii="仿宋" w:hAnsi="仿宋" w:eastAsia="仿宋"/>
          <w:sz w:val="24"/>
          <w:szCs w:val="24"/>
        </w:rPr>
        <w:t>需求</w:t>
      </w:r>
      <w:r>
        <w:rPr>
          <w:rFonts w:ascii="仿宋" w:hAnsi="仿宋" w:eastAsia="仿宋"/>
          <w:sz w:val="24"/>
          <w:szCs w:val="24"/>
        </w:rPr>
        <w:t>详阅附</w:t>
      </w:r>
      <w:r>
        <w:rPr>
          <w:rFonts w:hint="eastAsia" w:ascii="仿宋" w:hAnsi="仿宋" w:eastAsia="仿宋"/>
          <w:sz w:val="24"/>
          <w:szCs w:val="24"/>
        </w:rPr>
        <w:t>表</w:t>
      </w:r>
      <w:r>
        <w:rPr>
          <w:rFonts w:ascii="仿宋" w:hAnsi="仿宋" w:eastAsia="仿宋"/>
          <w:sz w:val="24"/>
          <w:szCs w:val="24"/>
        </w:rPr>
        <w:t>。</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三、博士后待遇</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.享受深圳市</w:t>
      </w:r>
      <w:r>
        <w:rPr>
          <w:rFonts w:ascii="仿宋" w:hAnsi="仿宋" w:eastAsia="仿宋"/>
          <w:sz w:val="24"/>
          <w:szCs w:val="24"/>
        </w:rPr>
        <w:t>在站博士后生活补助18万元</w:t>
      </w:r>
      <w:r>
        <w:rPr>
          <w:rFonts w:hint="eastAsia" w:ascii="仿宋" w:hAnsi="仿宋" w:eastAsia="仿宋"/>
          <w:sz w:val="24"/>
          <w:szCs w:val="24"/>
        </w:rPr>
        <w:t>/年</w:t>
      </w:r>
      <w:r>
        <w:rPr>
          <w:rFonts w:ascii="仿宋" w:hAnsi="仿宋" w:eastAsia="仿宋"/>
          <w:sz w:val="24"/>
          <w:szCs w:val="24"/>
        </w:rPr>
        <w:t>（总额不超过36万元），</w:t>
      </w:r>
      <w:r>
        <w:rPr>
          <w:rFonts w:hint="eastAsia" w:ascii="仿宋" w:hAnsi="仿宋" w:eastAsia="仿宋"/>
          <w:sz w:val="24"/>
          <w:szCs w:val="24"/>
        </w:rPr>
        <w:t>研究院</w:t>
      </w:r>
      <w:r>
        <w:rPr>
          <w:rFonts w:ascii="仿宋" w:hAnsi="仿宋" w:eastAsia="仿宋"/>
          <w:sz w:val="24"/>
          <w:szCs w:val="24"/>
        </w:rPr>
        <w:t>工资</w:t>
      </w:r>
      <w:r>
        <w:rPr>
          <w:rFonts w:hint="eastAsia" w:ascii="仿宋" w:hAnsi="仿宋" w:eastAsia="仿宋"/>
          <w:sz w:val="24"/>
          <w:szCs w:val="24"/>
        </w:rPr>
        <w:t>不低于</w:t>
      </w:r>
      <w:r>
        <w:rPr>
          <w:rFonts w:ascii="仿宋" w:hAnsi="仿宋" w:eastAsia="仿宋"/>
          <w:sz w:val="24"/>
          <w:szCs w:val="24"/>
        </w:rPr>
        <w:t>18万</w:t>
      </w:r>
      <w:r>
        <w:rPr>
          <w:rFonts w:hint="eastAsia" w:ascii="仿宋" w:hAnsi="仿宋" w:eastAsia="仿宋"/>
          <w:sz w:val="24"/>
          <w:szCs w:val="24"/>
        </w:rPr>
        <w:t>元/</w:t>
      </w:r>
      <w:r>
        <w:rPr>
          <w:rFonts w:ascii="仿宋" w:hAnsi="仿宋" w:eastAsia="仿宋"/>
          <w:sz w:val="24"/>
          <w:szCs w:val="24"/>
        </w:rPr>
        <w:t>年</w:t>
      </w:r>
      <w:r>
        <w:rPr>
          <w:rFonts w:hint="eastAsia" w:ascii="仿宋" w:hAnsi="仿宋" w:eastAsia="仿宋"/>
          <w:sz w:val="24"/>
          <w:szCs w:val="24"/>
        </w:rPr>
        <w:t>。其中，世界排名前</w:t>
      </w:r>
      <w:r>
        <w:rPr>
          <w:rFonts w:ascii="仿宋" w:hAnsi="仿宋" w:eastAsia="仿宋"/>
          <w:sz w:val="24"/>
          <w:szCs w:val="24"/>
        </w:rPr>
        <w:t>200名的高校（不含境内高校）获得博士学位的，可申请广东省海外博士后人才支持项目（最高享受60万元在站资助和40万元出站留粤资助）</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拥有良好的科研平台和充足科研经费支持，深入参与全球首台高重复频率软X射线自由电子激光装置建设。</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享受一流人才服务，由专业团队协助申报</w:t>
      </w:r>
      <w:r>
        <w:rPr>
          <w:rFonts w:ascii="仿宋" w:hAnsi="仿宋" w:eastAsia="仿宋"/>
          <w:sz w:val="24"/>
          <w:szCs w:val="24"/>
        </w:rPr>
        <w:t>各级科研课题</w:t>
      </w:r>
      <w:r>
        <w:rPr>
          <w:rFonts w:hint="eastAsia" w:ascii="仿宋" w:hAnsi="仿宋" w:eastAsia="仿宋"/>
          <w:sz w:val="24"/>
          <w:szCs w:val="24"/>
        </w:rPr>
        <w:t>，申请国家及省市区等各级人才项目</w:t>
      </w:r>
      <w:r>
        <w:rPr>
          <w:rFonts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落户深圳，解决</w:t>
      </w:r>
      <w:r>
        <w:rPr>
          <w:rFonts w:hint="eastAsia" w:ascii="仿宋" w:hAnsi="仿宋" w:eastAsia="仿宋"/>
          <w:sz w:val="24"/>
          <w:szCs w:val="24"/>
        </w:rPr>
        <w:t>子女入学（园），租住市、区人才住房。</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出站留深可享受深圳市留深博士后</w:t>
      </w:r>
      <w:r>
        <w:rPr>
          <w:rFonts w:hint="eastAsia" w:ascii="仿宋" w:hAnsi="仿宋" w:eastAsia="仿宋"/>
          <w:sz w:val="24"/>
          <w:szCs w:val="24"/>
        </w:rPr>
        <w:t>科研</w:t>
      </w:r>
      <w:r>
        <w:rPr>
          <w:rFonts w:ascii="仿宋" w:hAnsi="仿宋" w:eastAsia="仿宋"/>
          <w:sz w:val="24"/>
          <w:szCs w:val="24"/>
        </w:rPr>
        <w:t>资助30万元；</w:t>
      </w:r>
      <w:r>
        <w:rPr>
          <w:rFonts w:hint="eastAsia" w:ascii="仿宋" w:hAnsi="仿宋" w:eastAsia="仿宋"/>
          <w:sz w:val="24"/>
          <w:szCs w:val="24"/>
        </w:rPr>
        <w:t>优秀博士后可优先留院工作，享受</w:t>
      </w:r>
      <w:r>
        <w:rPr>
          <w:rFonts w:ascii="仿宋" w:hAnsi="仿宋" w:eastAsia="仿宋"/>
          <w:sz w:val="24"/>
          <w:szCs w:val="24"/>
        </w:rPr>
        <w:t>区级生活补助</w:t>
      </w:r>
      <w:r>
        <w:rPr>
          <w:rFonts w:hint="eastAsia" w:ascii="仿宋" w:hAnsi="仿宋" w:eastAsia="仿宋"/>
          <w:sz w:val="24"/>
          <w:szCs w:val="24"/>
        </w:rPr>
        <w:t>3</w:t>
      </w:r>
      <w:r>
        <w:rPr>
          <w:rFonts w:ascii="仿宋" w:hAnsi="仿宋" w:eastAsia="仿宋"/>
          <w:sz w:val="24"/>
          <w:szCs w:val="24"/>
        </w:rPr>
        <w:t>0万元，</w:t>
      </w:r>
      <w:r>
        <w:rPr>
          <w:rFonts w:hint="eastAsia" w:ascii="仿宋" w:hAnsi="仿宋" w:eastAsia="仿宋"/>
          <w:sz w:val="24"/>
          <w:szCs w:val="24"/>
        </w:rPr>
        <w:t>有机会申请深圳市“鹏城孔雀计划”特聘岗位，并享受相应岗位待遇。</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四、应聘方式</w:t>
      </w:r>
    </w:p>
    <w:p>
      <w:pPr>
        <w:snapToGrid w:val="0"/>
        <w:spacing w:line="360" w:lineRule="auto"/>
        <w:ind w:firstLine="480" w:firstLineChars="200"/>
        <w:rPr>
          <w:rFonts w:ascii="仿宋" w:hAnsi="仿宋" w:eastAsia="仿宋"/>
          <w:sz w:val="24"/>
          <w:szCs w:val="24"/>
        </w:rPr>
      </w:pPr>
      <w:bookmarkStart w:id="1" w:name="_GoBack"/>
      <w:bookmarkEnd w:id="1"/>
      <w:r>
        <w:rPr>
          <w:rFonts w:hint="eastAsia" w:ascii="仿宋" w:hAnsi="仿宋" w:eastAsia="仿宋"/>
          <w:sz w:val="24"/>
          <w:szCs w:val="24"/>
        </w:rPr>
        <w:t>1.微信扫码或搜索关注“</w:t>
      </w:r>
      <w:r>
        <w:rPr>
          <w:rFonts w:ascii="仿宋" w:hAnsi="仿宋" w:eastAsia="仿宋"/>
          <w:sz w:val="24"/>
          <w:szCs w:val="24"/>
        </w:rPr>
        <w:t>IASF人才招聘”公众号，选择“加入我们”-“</w:t>
      </w:r>
      <w:r>
        <w:rPr>
          <w:rFonts w:hint="eastAsia" w:ascii="仿宋" w:hAnsi="仿宋" w:eastAsia="仿宋"/>
          <w:sz w:val="24"/>
          <w:szCs w:val="24"/>
        </w:rPr>
        <w:t>校园招聘/</w:t>
      </w:r>
      <w:r>
        <w:rPr>
          <w:rFonts w:ascii="仿宋" w:hAnsi="仿宋" w:eastAsia="仿宋"/>
          <w:sz w:val="24"/>
          <w:szCs w:val="24"/>
        </w:rPr>
        <w:t>社会招聘”</w:t>
      </w:r>
      <w:r>
        <w:rPr>
          <w:rFonts w:hint="eastAsia" w:ascii="仿宋" w:hAnsi="仿宋" w:eastAsia="仿宋"/>
          <w:sz w:val="24"/>
          <w:szCs w:val="24"/>
        </w:rPr>
        <w:t>投递简历。</w:t>
      </w:r>
      <w:r>
        <w:rPr>
          <w:rFonts w:ascii="仿宋" w:hAnsi="仿宋" w:eastAsia="仿宋"/>
          <w:sz w:val="24"/>
          <w:szCs w:val="24"/>
        </w:rPr>
        <w:t>（关注公众号可实时了解应聘进度）</w:t>
      </w:r>
    </w:p>
    <w:p>
      <w:pPr>
        <w:snapToGrid w:val="0"/>
        <w:spacing w:line="360" w:lineRule="auto"/>
        <w:ind w:firstLine="480" w:firstLineChars="200"/>
        <w:rPr>
          <w:rFonts w:ascii="Microsoft YaHei UI" w:hAnsi="Microsoft YaHei UI" w:eastAsia="Microsoft YaHei UI" w:cs="宋体"/>
          <w:color w:val="000000"/>
          <w:spacing w:val="30"/>
          <w:kern w:val="0"/>
          <w:szCs w:val="21"/>
        </w:rPr>
      </w:pPr>
      <w:r>
        <w:rPr>
          <w:rFonts w:hint="eastAsia" w:ascii="仿宋" w:hAnsi="仿宋" w:eastAsia="仿宋"/>
          <w:sz w:val="24"/>
          <w:szCs w:val="24"/>
        </w:rPr>
        <w:t>2.登录</w:t>
      </w:r>
      <w:r>
        <w:fldChar w:fldCharType="begin"/>
      </w:r>
      <w:r>
        <w:instrText xml:space="preserve"> HYPERLINK "http://www.iasf.ac.cn" </w:instrText>
      </w:r>
      <w:r>
        <w:fldChar w:fldCharType="separate"/>
      </w:r>
      <w:r>
        <w:rPr>
          <w:rFonts w:hint="eastAsia"/>
        </w:rPr>
        <w:t>www</w:t>
      </w:r>
      <w:r>
        <w:t>.iasf.ac.cn</w:t>
      </w:r>
      <w:r>
        <w:fldChar w:fldCharType="end"/>
      </w:r>
      <w:r>
        <w:rPr>
          <w:rFonts w:hint="eastAsia" w:ascii="仿宋" w:hAnsi="仿宋" w:eastAsia="仿宋"/>
          <w:sz w:val="24"/>
          <w:szCs w:val="24"/>
        </w:rPr>
        <w:t>，进入“招贤纳士</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校园招聘/</w:t>
      </w:r>
      <w:r>
        <w:rPr>
          <w:rFonts w:ascii="仿宋" w:hAnsi="仿宋" w:eastAsia="仿宋"/>
          <w:sz w:val="24"/>
          <w:szCs w:val="24"/>
        </w:rPr>
        <w:t>社会招聘</w:t>
      </w:r>
      <w:r>
        <w:rPr>
          <w:rFonts w:hint="eastAsia" w:ascii="仿宋" w:hAnsi="仿宋" w:eastAsia="仿宋"/>
          <w:sz w:val="24"/>
          <w:szCs w:val="24"/>
        </w:rPr>
        <w:t>”投递简历。</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五、联系我们</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联系人：欧阳老师（人力资源部）</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话：</w:t>
      </w:r>
      <w:r>
        <w:rPr>
          <w:rFonts w:ascii="仿宋" w:hAnsi="仿宋" w:eastAsia="仿宋"/>
          <w:sz w:val="24"/>
          <w:szCs w:val="24"/>
        </w:rPr>
        <w:t>0755-21096023</w:t>
      </w:r>
    </w:p>
    <w:p>
      <w:pPr>
        <w:snapToGrid w:val="0"/>
        <w:spacing w:line="360" w:lineRule="auto"/>
        <w:ind w:firstLine="560" w:firstLineChars="200"/>
        <w:rPr>
          <w:rFonts w:ascii="Times New Roman" w:hAnsi="Times New Roman" w:cs="Times New Roman"/>
          <w:b/>
          <w:bCs/>
          <w:color w:val="C00000"/>
          <w:sz w:val="24"/>
          <w:szCs w:val="24"/>
          <w:u w:val="none"/>
        </w:rPr>
      </w:pPr>
      <w:r>
        <w:rPr>
          <w:rFonts w:hint="eastAsia" w:ascii="仿宋" w:hAnsi="仿宋" w:eastAsia="仿宋"/>
          <w:sz w:val="28"/>
          <w:szCs w:val="32"/>
        </w:rPr>
        <w:t>联系邮箱：</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"mailto:talents@mail.iasf.ac.cn" </w:instrText>
      </w:r>
      <w:r>
        <w:rPr>
          <w:rFonts w:hint="default" w:ascii="Times New Roman" w:hAnsi="Times New Roman" w:cs="Times New Roman"/>
          <w:b/>
          <w:bCs/>
          <w:color w:val="FF0000"/>
          <w:sz w:val="24"/>
          <w:szCs w:val="24"/>
          <w:u w:val="none"/>
        </w:rPr>
        <w:fldChar w:fldCharType="separate"/>
      </w:r>
      <w:r>
        <w:rPr>
          <w:rStyle w:val="11"/>
          <w:rFonts w:hint="default" w:ascii="Times New Roman" w:hAnsi="Times New Roman" w:eastAsia="仿宋" w:cs="Times New Roman"/>
          <w:b/>
          <w:bCs/>
          <w:color w:val="FF0000"/>
          <w:sz w:val="24"/>
          <w:szCs w:val="24"/>
          <w:u w:val="none"/>
        </w:rPr>
        <w:t>talents@mail.iasf.ac.cn</w:t>
      </w:r>
      <w:r>
        <w:rPr>
          <w:rStyle w:val="11"/>
          <w:rFonts w:hint="default" w:ascii="Times New Roman" w:hAnsi="Times New Roman" w:eastAsia="仿宋" w:cs="Times New Roman"/>
          <w:b/>
          <w:bCs/>
          <w:color w:val="FF0000"/>
          <w:sz w:val="24"/>
          <w:szCs w:val="24"/>
          <w:u w:val="none"/>
        </w:rPr>
        <w:fldChar w:fldCharType="end"/>
      </w:r>
      <w:r>
        <w:rPr>
          <w:rStyle w:val="11"/>
          <w:rFonts w:hint="default" w:ascii="Times New Roman" w:hAnsi="Times New Roman" w:eastAsia="微软雅黑" w:cs="Times New Roman"/>
          <w:b/>
          <w:bCs/>
          <w:color w:val="FF0000"/>
          <w:sz w:val="24"/>
          <w:szCs w:val="24"/>
          <w:u w:val="none"/>
          <w:shd w:val="clear" w:color="auto" w:fill="FFFFFF"/>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"mailto:iasfrsc@126.com"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cs="Times New Roman"/>
          <w:b/>
          <w:bCs/>
          <w:color w:val="FF0000"/>
          <w:sz w:val="24"/>
          <w:szCs w:val="24"/>
          <w:u w:val="none"/>
        </w:rPr>
        <w:t>iasfrsc@126.com</w:t>
      </w:r>
      <w:r>
        <w:rPr>
          <w:rFonts w:hint="default" w:ascii="Times New Roman" w:hAnsi="Times New Roman" w:cs="Times New Roman"/>
          <w:b/>
          <w:bCs/>
          <w:color w:val="FF0000"/>
          <w:sz w:val="24"/>
          <w:szCs w:val="24"/>
          <w:u w:val="none"/>
        </w:rPr>
        <w:fldChar w:fldCharType="end"/>
      </w:r>
    </w:p>
    <w:p>
      <w:pPr>
        <w:snapToGrid w:val="0"/>
        <w:spacing w:line="360" w:lineRule="auto"/>
        <w:ind w:firstLine="480" w:firstLineChars="200"/>
        <w:rPr>
          <w:rFonts w:hint="eastAsia" w:ascii="Times New Roman" w:hAnsi="Times New Roman" w:cs="Times New Roman"/>
          <w:b/>
          <w:bCs/>
          <w:color w:val="C00000"/>
          <w:sz w:val="24"/>
          <w:szCs w:val="24"/>
          <w:u w:val="none"/>
          <w:lang w:val="en-US" w:eastAsia="zh-CN"/>
        </w:rPr>
      </w:pPr>
      <w:r>
        <w:rPr>
          <w:rFonts w:hint="eastAsia" w:ascii="仿宋" w:hAnsi="仿宋" w:eastAsia="仿宋" w:cs="仿宋"/>
          <w:sz w:val="24"/>
          <w:szCs w:val="24"/>
        </w:rPr>
        <w:t>邮件主题请注明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应聘部门+姓</w:t>
      </w:r>
      <w:r>
        <w:rPr>
          <w:rFonts w:hint="eastAsia" w:ascii="仿宋" w:hAnsi="仿宋" w:eastAsia="仿宋" w:cs="仿宋"/>
          <w:b/>
          <w:bCs/>
          <w:color w:val="FF0000"/>
          <w:sz w:val="24"/>
          <w:szCs w:val="24"/>
          <w:lang w:val="en-US" w:eastAsia="zh-CN"/>
        </w:rPr>
        <w:t>名+学历+学校+专业+</w:t>
      </w:r>
      <w:r>
        <w:rPr>
          <w:rFonts w:hint="eastAsia" w:ascii="仿宋" w:hAnsi="仿宋" w:eastAsia="仿宋" w:cs="仿宋"/>
          <w:b/>
          <w:bCs/>
          <w:color w:val="FF0000"/>
          <w:sz w:val="24"/>
          <w:szCs w:val="24"/>
        </w:rPr>
        <w:t>高校博士网</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b/>
          <w:bCs/>
          <w:sz w:val="28"/>
          <w:szCs w:val="28"/>
        </w:rPr>
      </w:pPr>
      <w:r>
        <w:rPr>
          <w:rFonts w:hint="eastAsia" w:ascii="仿宋" w:hAnsi="仿宋" w:eastAsia="仿宋"/>
          <w:sz w:val="24"/>
          <w:szCs w:val="24"/>
        </w:rPr>
        <w:t>地 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p>
    <w:p>
      <w:pPr>
        <w:snapToGrid w:val="0"/>
        <w:spacing w:line="360" w:lineRule="auto"/>
        <w:ind w:firstLine="562" w:firstLineChars="200"/>
        <w:jc w:val="center"/>
        <w:rPr>
          <w:rFonts w:ascii="仿宋" w:hAnsi="仿宋" w:eastAsia="仿宋"/>
          <w:b/>
          <w:bCs/>
          <w:sz w:val="28"/>
          <w:szCs w:val="28"/>
        </w:rPr>
      </w:pPr>
      <w:r>
        <w:rPr>
          <w:rFonts w:hint="eastAsia" w:ascii="仿宋" w:hAnsi="仿宋" w:eastAsia="仿宋"/>
          <w:b/>
          <w:bCs/>
          <w:sz w:val="28"/>
          <w:szCs w:val="28"/>
        </w:rPr>
        <w:t>博士后岗位需求一览表</w:t>
      </w:r>
    </w:p>
    <w:tbl>
      <w:tblPr>
        <w:tblStyle w:val="7"/>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38"/>
        <w:gridCol w:w="2040"/>
        <w:gridCol w:w="3202"/>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widowControl/>
              <w:jc w:val="center"/>
              <w:rPr>
                <w:rFonts w:ascii="仿宋" w:hAnsi="仿宋" w:eastAsia="仿宋" w:cs="Times New Roman"/>
                <w:b/>
                <w:bCs/>
                <w:color w:val="000000"/>
                <w:kern w:val="0"/>
                <w:sz w:val="24"/>
                <w:szCs w:val="24"/>
              </w:rPr>
            </w:pPr>
            <w:r>
              <w:rPr>
                <w:rFonts w:ascii="仿宋" w:hAnsi="仿宋" w:eastAsia="仿宋" w:cs="Times New Roman"/>
                <w:b/>
                <w:bCs/>
                <w:color w:val="000000"/>
                <w:kern w:val="0"/>
                <w:sz w:val="24"/>
                <w:szCs w:val="24"/>
              </w:rPr>
              <w:t>序号</w:t>
            </w:r>
          </w:p>
        </w:tc>
        <w:tc>
          <w:tcPr>
            <w:tcW w:w="1274" w:type="pct"/>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总体/专业组</w:t>
            </w:r>
          </w:p>
        </w:tc>
        <w:tc>
          <w:tcPr>
            <w:tcW w:w="1112"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Times New Roman"/>
                <w:b/>
                <w:bCs/>
                <w:color w:val="000000"/>
                <w:kern w:val="0"/>
                <w:sz w:val="24"/>
                <w:szCs w:val="24"/>
              </w:rPr>
              <w:t>专业要求</w:t>
            </w:r>
          </w:p>
        </w:tc>
        <w:tc>
          <w:tcPr>
            <w:tcW w:w="1745"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研究方向</w:t>
            </w:r>
          </w:p>
        </w:tc>
        <w:tc>
          <w:tcPr>
            <w:tcW w:w="475"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招收人数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常温微波系统组</w:t>
            </w:r>
          </w:p>
        </w:tc>
        <w:tc>
          <w:tcPr>
            <w:tcW w:w="1112" w:type="pct"/>
            <w:vAlign w:val="center"/>
          </w:tcPr>
          <w:p>
            <w:pPr>
              <w:jc w:val="center"/>
              <w:rPr>
                <w:rFonts w:ascii="仿宋" w:hAnsi="仿宋" w:eastAsia="仿宋"/>
              </w:rPr>
            </w:pPr>
            <w:r>
              <w:rPr>
                <w:rFonts w:ascii="仿宋" w:hAnsi="仿宋" w:eastAsia="仿宋"/>
              </w:rPr>
              <w:t>物理</w:t>
            </w:r>
          </w:p>
        </w:tc>
        <w:tc>
          <w:tcPr>
            <w:tcW w:w="1745" w:type="pct"/>
            <w:vAlign w:val="center"/>
          </w:tcPr>
          <w:p>
            <w:pPr>
              <w:jc w:val="center"/>
              <w:rPr>
                <w:rFonts w:ascii="仿宋" w:hAnsi="仿宋" w:eastAsia="仿宋"/>
              </w:rPr>
            </w:pPr>
            <w:r>
              <w:rPr>
                <w:rFonts w:ascii="仿宋" w:hAnsi="仿宋" w:eastAsia="仿宋"/>
              </w:rPr>
              <w:t>粒子加速器物理或微波工程相关</w:t>
            </w:r>
            <w:r>
              <w:rPr>
                <w:rFonts w:hint="eastAsia" w:ascii="仿宋" w:hAnsi="仿宋" w:eastAsia="仿宋"/>
              </w:rPr>
              <w:t>方向</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超导腔系统组</w:t>
            </w:r>
          </w:p>
        </w:tc>
        <w:tc>
          <w:tcPr>
            <w:tcW w:w="1112" w:type="pct"/>
            <w:vAlign w:val="center"/>
          </w:tcPr>
          <w:p>
            <w:pPr>
              <w:jc w:val="center"/>
              <w:rPr>
                <w:rFonts w:ascii="仿宋" w:hAnsi="仿宋" w:eastAsia="仿宋"/>
              </w:rPr>
            </w:pPr>
            <w:r>
              <w:rPr>
                <w:rFonts w:ascii="仿宋" w:hAnsi="仿宋" w:eastAsia="仿宋"/>
              </w:rPr>
              <w:t>应用物理</w:t>
            </w:r>
          </w:p>
        </w:tc>
        <w:tc>
          <w:tcPr>
            <w:tcW w:w="1745" w:type="pct"/>
            <w:vAlign w:val="center"/>
          </w:tcPr>
          <w:p>
            <w:pPr>
              <w:jc w:val="center"/>
              <w:rPr>
                <w:rFonts w:ascii="仿宋" w:hAnsi="仿宋" w:eastAsia="仿宋"/>
              </w:rPr>
            </w:pPr>
            <w:r>
              <w:rPr>
                <w:rFonts w:hint="eastAsia" w:ascii="仿宋" w:hAnsi="仿宋" w:eastAsia="仿宋"/>
              </w:rPr>
              <w:t>高频超导量子计算关键技术研究</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超导腔系统组</w:t>
            </w:r>
          </w:p>
        </w:tc>
        <w:tc>
          <w:tcPr>
            <w:tcW w:w="1112" w:type="pct"/>
            <w:vAlign w:val="center"/>
          </w:tcPr>
          <w:p>
            <w:pPr>
              <w:jc w:val="center"/>
              <w:rPr>
                <w:rFonts w:ascii="仿宋" w:hAnsi="仿宋" w:eastAsia="仿宋"/>
              </w:rPr>
            </w:pPr>
            <w:r>
              <w:rPr>
                <w:rFonts w:ascii="仿宋" w:hAnsi="仿宋" w:eastAsia="仿宋"/>
              </w:rPr>
              <w:t>微波</w:t>
            </w:r>
          </w:p>
        </w:tc>
        <w:tc>
          <w:tcPr>
            <w:tcW w:w="1745" w:type="pct"/>
            <w:vAlign w:val="center"/>
          </w:tcPr>
          <w:p>
            <w:pPr>
              <w:jc w:val="center"/>
              <w:rPr>
                <w:rFonts w:ascii="仿宋" w:hAnsi="仿宋" w:eastAsia="仿宋"/>
              </w:rPr>
            </w:pPr>
            <w:r>
              <w:rPr>
                <w:rFonts w:hint="eastAsia" w:ascii="仿宋" w:hAnsi="仿宋" w:eastAsia="仿宋"/>
              </w:rPr>
              <w:t>高性能超导腔工艺研究、超导材料性能及镀膜工艺研究</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低温模组总装组</w:t>
            </w:r>
          </w:p>
        </w:tc>
        <w:tc>
          <w:tcPr>
            <w:tcW w:w="1112" w:type="pct"/>
            <w:vAlign w:val="center"/>
          </w:tcPr>
          <w:p>
            <w:pPr>
              <w:jc w:val="center"/>
              <w:rPr>
                <w:rFonts w:ascii="仿宋" w:hAnsi="仿宋" w:eastAsia="仿宋"/>
              </w:rPr>
            </w:pPr>
            <w:r>
              <w:rPr>
                <w:rFonts w:ascii="仿宋" w:hAnsi="仿宋" w:eastAsia="仿宋"/>
              </w:rPr>
              <w:t>热能与动力工程、低温、真空、机械工程等</w:t>
            </w:r>
          </w:p>
        </w:tc>
        <w:tc>
          <w:tcPr>
            <w:tcW w:w="1745" w:type="pct"/>
            <w:vAlign w:val="center"/>
          </w:tcPr>
          <w:p>
            <w:pPr>
              <w:jc w:val="center"/>
              <w:rPr>
                <w:rFonts w:ascii="仿宋" w:hAnsi="仿宋" w:eastAsia="仿宋"/>
              </w:rPr>
            </w:pPr>
            <w:r>
              <w:rPr>
                <w:rFonts w:ascii="仿宋" w:hAnsi="仿宋" w:eastAsia="仿宋"/>
              </w:rPr>
              <w:t>超导加速模组设计与研制、总装集成流程优化与实践</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低温模组测试组</w:t>
            </w:r>
          </w:p>
        </w:tc>
        <w:tc>
          <w:tcPr>
            <w:tcW w:w="1112" w:type="pct"/>
            <w:vAlign w:val="center"/>
          </w:tcPr>
          <w:p>
            <w:pPr>
              <w:jc w:val="center"/>
              <w:rPr>
                <w:rFonts w:ascii="仿宋" w:hAnsi="仿宋" w:eastAsia="仿宋"/>
              </w:rPr>
            </w:pPr>
            <w:r>
              <w:rPr>
                <w:rFonts w:ascii="仿宋" w:hAnsi="仿宋" w:eastAsia="仿宋"/>
              </w:rPr>
              <w:t>核技术、高频、电子技术等</w:t>
            </w:r>
          </w:p>
        </w:tc>
        <w:tc>
          <w:tcPr>
            <w:tcW w:w="1745" w:type="pct"/>
            <w:vAlign w:val="center"/>
          </w:tcPr>
          <w:p>
            <w:pPr>
              <w:jc w:val="center"/>
              <w:rPr>
                <w:rFonts w:ascii="仿宋" w:hAnsi="仿宋" w:eastAsia="仿宋"/>
              </w:rPr>
            </w:pPr>
            <w:r>
              <w:rPr>
                <w:rFonts w:ascii="仿宋" w:hAnsi="仿宋" w:eastAsia="仿宋"/>
              </w:rPr>
              <w:t>超导模组性能研究及误差分析、超导测试平台自动化系统研制及优化</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加速器低温系统组</w:t>
            </w:r>
          </w:p>
        </w:tc>
        <w:tc>
          <w:tcPr>
            <w:tcW w:w="1112" w:type="pct"/>
            <w:vAlign w:val="center"/>
          </w:tcPr>
          <w:p>
            <w:pPr>
              <w:jc w:val="center"/>
              <w:rPr>
                <w:rFonts w:ascii="仿宋" w:hAnsi="仿宋" w:eastAsia="仿宋"/>
              </w:rPr>
            </w:pPr>
            <w:r>
              <w:rPr>
                <w:rFonts w:ascii="仿宋" w:hAnsi="仿宋" w:eastAsia="仿宋"/>
              </w:rPr>
              <w:t>制冷与低温工程</w:t>
            </w:r>
            <w:r>
              <w:rPr>
                <w:rFonts w:hint="eastAsia" w:ascii="仿宋" w:hAnsi="仿宋" w:eastAsia="仿宋"/>
              </w:rPr>
              <w:t>、</w:t>
            </w:r>
            <w:r>
              <w:rPr>
                <w:rFonts w:ascii="仿宋" w:hAnsi="仿宋" w:eastAsia="仿宋"/>
              </w:rPr>
              <w:t>动力工程及工程热物理</w:t>
            </w:r>
            <w:r>
              <w:rPr>
                <w:rFonts w:hint="eastAsia" w:ascii="仿宋" w:hAnsi="仿宋" w:eastAsia="仿宋"/>
              </w:rPr>
              <w:t>、</w:t>
            </w:r>
            <w:r>
              <w:rPr>
                <w:rFonts w:ascii="仿宋" w:hAnsi="仿宋" w:eastAsia="仿宋"/>
              </w:rPr>
              <w:t>化工机械</w:t>
            </w:r>
            <w:r>
              <w:rPr>
                <w:rFonts w:hint="eastAsia" w:ascii="仿宋" w:hAnsi="仿宋" w:eastAsia="仿宋"/>
              </w:rPr>
              <w:t>等</w:t>
            </w:r>
          </w:p>
        </w:tc>
        <w:tc>
          <w:tcPr>
            <w:tcW w:w="1745" w:type="pct"/>
            <w:vAlign w:val="center"/>
          </w:tcPr>
          <w:p>
            <w:pPr>
              <w:jc w:val="center"/>
              <w:rPr>
                <w:rFonts w:ascii="仿宋" w:hAnsi="仿宋" w:eastAsia="仿宋"/>
              </w:rPr>
            </w:pPr>
            <w:r>
              <w:rPr>
                <w:rFonts w:ascii="仿宋" w:hAnsi="仿宋" w:eastAsia="仿宋"/>
              </w:rPr>
              <w:t>大型超流氦低温系统设计与工程</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加速器低温系统组</w:t>
            </w:r>
          </w:p>
        </w:tc>
        <w:tc>
          <w:tcPr>
            <w:tcW w:w="1112" w:type="pct"/>
            <w:vAlign w:val="center"/>
          </w:tcPr>
          <w:p>
            <w:pPr>
              <w:jc w:val="center"/>
              <w:rPr>
                <w:rFonts w:ascii="仿宋" w:hAnsi="仿宋" w:eastAsia="仿宋"/>
              </w:rPr>
            </w:pPr>
            <w:r>
              <w:rPr>
                <w:rFonts w:ascii="仿宋" w:hAnsi="仿宋" w:eastAsia="仿宋"/>
              </w:rPr>
              <w:t>控制科学与工程</w:t>
            </w:r>
            <w:r>
              <w:rPr>
                <w:rFonts w:hint="eastAsia" w:ascii="仿宋" w:hAnsi="仿宋" w:eastAsia="仿宋"/>
              </w:rPr>
              <w:t>、</w:t>
            </w:r>
            <w:r>
              <w:rPr>
                <w:rFonts w:ascii="仿宋" w:hAnsi="仿宋" w:eastAsia="仿宋"/>
              </w:rPr>
              <w:t>计算机工程</w:t>
            </w:r>
          </w:p>
        </w:tc>
        <w:tc>
          <w:tcPr>
            <w:tcW w:w="1745" w:type="pct"/>
            <w:vAlign w:val="center"/>
          </w:tcPr>
          <w:p>
            <w:pPr>
              <w:jc w:val="center"/>
              <w:rPr>
                <w:rFonts w:ascii="仿宋" w:hAnsi="仿宋" w:eastAsia="仿宋"/>
              </w:rPr>
            </w:pPr>
            <w:r>
              <w:rPr>
                <w:rFonts w:ascii="仿宋" w:hAnsi="仿宋" w:eastAsia="仿宋"/>
              </w:rPr>
              <w:t>大型低温控制系统设计与优化</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加速器激光系统组</w:t>
            </w:r>
          </w:p>
        </w:tc>
        <w:tc>
          <w:tcPr>
            <w:tcW w:w="1112" w:type="pct"/>
            <w:vAlign w:val="center"/>
          </w:tcPr>
          <w:p>
            <w:pPr>
              <w:jc w:val="center"/>
              <w:rPr>
                <w:rFonts w:ascii="仿宋" w:hAnsi="仿宋" w:eastAsia="仿宋"/>
              </w:rPr>
            </w:pPr>
            <w:r>
              <w:rPr>
                <w:rFonts w:ascii="仿宋" w:hAnsi="仿宋" w:eastAsia="仿宋"/>
              </w:rPr>
              <w:t>光学</w:t>
            </w:r>
          </w:p>
        </w:tc>
        <w:tc>
          <w:tcPr>
            <w:tcW w:w="1745" w:type="pct"/>
            <w:vAlign w:val="center"/>
          </w:tcPr>
          <w:p>
            <w:pPr>
              <w:jc w:val="center"/>
              <w:rPr>
                <w:rFonts w:ascii="仿宋" w:hAnsi="仿宋" w:eastAsia="仿宋"/>
              </w:rPr>
            </w:pPr>
            <w:r>
              <w:rPr>
                <w:rFonts w:ascii="仿宋" w:hAnsi="仿宋" w:eastAsia="仿宋"/>
              </w:rPr>
              <w:t>高功率激光器研制</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实验站超快激光</w:t>
            </w:r>
            <w:r>
              <w:rPr>
                <w:rFonts w:hint="eastAsia" w:ascii="仿宋" w:hAnsi="仿宋" w:eastAsia="仿宋"/>
              </w:rPr>
              <w:t>系统</w:t>
            </w:r>
            <w:r>
              <w:rPr>
                <w:rFonts w:ascii="仿宋" w:hAnsi="仿宋" w:eastAsia="仿宋"/>
              </w:rPr>
              <w:t>组</w:t>
            </w:r>
          </w:p>
        </w:tc>
        <w:tc>
          <w:tcPr>
            <w:tcW w:w="1112" w:type="pct"/>
            <w:vAlign w:val="center"/>
          </w:tcPr>
          <w:p>
            <w:pPr>
              <w:jc w:val="center"/>
              <w:rPr>
                <w:rFonts w:ascii="仿宋" w:hAnsi="仿宋" w:eastAsia="仿宋"/>
              </w:rPr>
            </w:pPr>
            <w:r>
              <w:rPr>
                <w:rFonts w:ascii="仿宋" w:hAnsi="仿宋" w:eastAsia="仿宋"/>
              </w:rPr>
              <w:t>超快激光</w:t>
            </w:r>
            <w:r>
              <w:rPr>
                <w:rFonts w:hint="eastAsia" w:ascii="仿宋" w:hAnsi="仿宋" w:eastAsia="仿宋"/>
              </w:rPr>
              <w:t>、</w:t>
            </w:r>
            <w:r>
              <w:rPr>
                <w:rFonts w:ascii="仿宋" w:hAnsi="仿宋" w:eastAsia="仿宋"/>
              </w:rPr>
              <w:t>非线性光学</w:t>
            </w:r>
          </w:p>
        </w:tc>
        <w:tc>
          <w:tcPr>
            <w:tcW w:w="1745" w:type="pct"/>
            <w:vAlign w:val="center"/>
          </w:tcPr>
          <w:p>
            <w:pPr>
              <w:jc w:val="center"/>
              <w:rPr>
                <w:rFonts w:ascii="仿宋" w:hAnsi="仿宋" w:eastAsia="仿宋"/>
              </w:rPr>
            </w:pPr>
            <w:r>
              <w:rPr>
                <w:rFonts w:ascii="仿宋" w:hAnsi="仿宋" w:eastAsia="仿宋"/>
              </w:rPr>
              <w:t>气体非线性光学、超快激光诊断、EOS束流诊断等</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p>
          <w:p>
            <w:pPr>
              <w:jc w:val="center"/>
              <w:rPr>
                <w:rFonts w:ascii="仿宋" w:hAnsi="仿宋" w:eastAsia="仿宋"/>
              </w:rPr>
            </w:pPr>
            <w:r>
              <w:rPr>
                <w:rFonts w:ascii="仿宋" w:hAnsi="仿宋" w:eastAsia="仿宋"/>
              </w:rPr>
              <w:t>飞秒同步</w:t>
            </w:r>
            <w:r>
              <w:rPr>
                <w:rFonts w:hint="eastAsia" w:ascii="仿宋" w:hAnsi="仿宋" w:eastAsia="仿宋"/>
              </w:rPr>
              <w:t>系统组</w:t>
            </w:r>
          </w:p>
        </w:tc>
        <w:tc>
          <w:tcPr>
            <w:tcW w:w="1112" w:type="pct"/>
            <w:vAlign w:val="center"/>
          </w:tcPr>
          <w:p>
            <w:pPr>
              <w:jc w:val="center"/>
              <w:rPr>
                <w:rFonts w:ascii="仿宋" w:hAnsi="仿宋" w:eastAsia="仿宋"/>
              </w:rPr>
            </w:pPr>
            <w:r>
              <w:rPr>
                <w:rFonts w:ascii="仿宋" w:hAnsi="仿宋" w:eastAsia="仿宋"/>
              </w:rPr>
              <w:t>光学、光学工程</w:t>
            </w:r>
          </w:p>
        </w:tc>
        <w:tc>
          <w:tcPr>
            <w:tcW w:w="1745" w:type="pct"/>
            <w:vAlign w:val="center"/>
          </w:tcPr>
          <w:p>
            <w:pPr>
              <w:jc w:val="center"/>
              <w:rPr>
                <w:rFonts w:ascii="仿宋" w:hAnsi="仿宋" w:eastAsia="仿宋"/>
              </w:rPr>
            </w:pPr>
            <w:r>
              <w:rPr>
                <w:rFonts w:ascii="仿宋" w:hAnsi="仿宋" w:eastAsia="仿宋"/>
              </w:rPr>
              <w:t>光学频率梳研发、应用</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飞秒同步</w:t>
            </w:r>
            <w:r>
              <w:rPr>
                <w:rFonts w:hint="eastAsia" w:ascii="仿宋" w:hAnsi="仿宋" w:eastAsia="仿宋"/>
              </w:rPr>
              <w:t>系统组</w:t>
            </w:r>
          </w:p>
        </w:tc>
        <w:tc>
          <w:tcPr>
            <w:tcW w:w="1112" w:type="pct"/>
            <w:vAlign w:val="center"/>
          </w:tcPr>
          <w:p>
            <w:pPr>
              <w:jc w:val="center"/>
              <w:rPr>
                <w:rFonts w:ascii="仿宋" w:hAnsi="仿宋" w:eastAsia="仿宋"/>
              </w:rPr>
            </w:pPr>
            <w:r>
              <w:rPr>
                <w:rFonts w:ascii="仿宋" w:hAnsi="仿宋" w:eastAsia="仿宋"/>
              </w:rPr>
              <w:t>微波光子学</w:t>
            </w:r>
          </w:p>
        </w:tc>
        <w:tc>
          <w:tcPr>
            <w:tcW w:w="1745" w:type="pct"/>
            <w:vAlign w:val="center"/>
          </w:tcPr>
          <w:p>
            <w:pPr>
              <w:jc w:val="center"/>
              <w:rPr>
                <w:rFonts w:ascii="仿宋" w:hAnsi="仿宋" w:eastAsia="仿宋"/>
              </w:rPr>
            </w:pPr>
            <w:r>
              <w:rPr>
                <w:rFonts w:ascii="仿宋" w:hAnsi="仿宋" w:eastAsia="仿宋"/>
              </w:rPr>
              <w:t>链路传输</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光学总体设计组</w:t>
            </w:r>
          </w:p>
        </w:tc>
        <w:tc>
          <w:tcPr>
            <w:tcW w:w="1112" w:type="pct"/>
            <w:vAlign w:val="center"/>
          </w:tcPr>
          <w:p>
            <w:pPr>
              <w:jc w:val="center"/>
              <w:rPr>
                <w:rFonts w:ascii="仿宋" w:hAnsi="仿宋" w:eastAsia="仿宋"/>
              </w:rPr>
            </w:pPr>
            <w:r>
              <w:rPr>
                <w:rFonts w:ascii="仿宋" w:hAnsi="仿宋" w:eastAsia="仿宋"/>
              </w:rPr>
              <w:t>物理、光学</w:t>
            </w:r>
          </w:p>
        </w:tc>
        <w:tc>
          <w:tcPr>
            <w:tcW w:w="1745" w:type="pct"/>
            <w:vAlign w:val="center"/>
          </w:tcPr>
          <w:p>
            <w:pPr>
              <w:jc w:val="center"/>
              <w:rPr>
                <w:rFonts w:ascii="仿宋" w:hAnsi="仿宋" w:eastAsia="仿宋"/>
              </w:rPr>
            </w:pPr>
            <w:r>
              <w:rPr>
                <w:rFonts w:ascii="仿宋" w:hAnsi="仿宋" w:eastAsia="仿宋"/>
              </w:rPr>
              <w:t>光学系统设计、EUV/X射线光束线系统设计</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光学总体设计组</w:t>
            </w:r>
          </w:p>
        </w:tc>
        <w:tc>
          <w:tcPr>
            <w:tcW w:w="1112" w:type="pct"/>
            <w:vAlign w:val="center"/>
          </w:tcPr>
          <w:p>
            <w:pPr>
              <w:jc w:val="center"/>
              <w:rPr>
                <w:rFonts w:ascii="仿宋" w:hAnsi="仿宋" w:eastAsia="仿宋"/>
              </w:rPr>
            </w:pPr>
            <w:r>
              <w:rPr>
                <w:rFonts w:ascii="仿宋" w:hAnsi="仿宋" w:eastAsia="仿宋"/>
              </w:rPr>
              <w:t>机械振动</w:t>
            </w:r>
          </w:p>
        </w:tc>
        <w:tc>
          <w:tcPr>
            <w:tcW w:w="1745" w:type="pct"/>
            <w:vAlign w:val="center"/>
          </w:tcPr>
          <w:p>
            <w:pPr>
              <w:jc w:val="center"/>
              <w:rPr>
                <w:rFonts w:ascii="仿宋" w:hAnsi="仿宋" w:eastAsia="仿宋"/>
              </w:rPr>
            </w:pPr>
            <w:r>
              <w:rPr>
                <w:rFonts w:ascii="仿宋" w:hAnsi="仿宋" w:eastAsia="仿宋"/>
              </w:rPr>
              <w:t>光束线精密光学设备减振方案设计</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w:t>
            </w:r>
            <w:r>
              <w:rPr>
                <w:rFonts w:hint="eastAsia" w:ascii="仿宋" w:hAnsi="仿宋" w:eastAsia="仿宋"/>
              </w:rPr>
              <w:t>诊断及准直组</w:t>
            </w:r>
          </w:p>
        </w:tc>
        <w:tc>
          <w:tcPr>
            <w:tcW w:w="1112" w:type="pct"/>
            <w:vAlign w:val="center"/>
          </w:tcPr>
          <w:p>
            <w:pPr>
              <w:jc w:val="center"/>
              <w:rPr>
                <w:rFonts w:ascii="仿宋" w:hAnsi="仿宋" w:eastAsia="仿宋"/>
              </w:rPr>
            </w:pPr>
            <w:r>
              <w:rPr>
                <w:rFonts w:hint="eastAsia" w:ascii="仿宋" w:hAnsi="仿宋" w:eastAsia="仿宋"/>
              </w:rPr>
              <w:t>光学工程、电子学</w:t>
            </w:r>
          </w:p>
        </w:tc>
        <w:tc>
          <w:tcPr>
            <w:tcW w:w="1745" w:type="pct"/>
            <w:vAlign w:val="center"/>
          </w:tcPr>
          <w:p>
            <w:pPr>
              <w:jc w:val="center"/>
              <w:rPr>
                <w:rFonts w:ascii="仿宋" w:hAnsi="仿宋" w:eastAsia="仿宋"/>
              </w:rPr>
            </w:pPr>
            <w:r>
              <w:rPr>
                <w:rFonts w:hint="eastAsia" w:ascii="仿宋" w:hAnsi="仿宋" w:eastAsia="仿宋"/>
              </w:rPr>
              <w:t>光子或粒子探测器及相关电子学开发等</w:t>
            </w:r>
          </w:p>
        </w:tc>
        <w:tc>
          <w:tcPr>
            <w:tcW w:w="475" w:type="pct"/>
            <w:vAlign w:val="center"/>
          </w:tcPr>
          <w:p>
            <w:pPr>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w:t>
            </w:r>
            <w:r>
              <w:rPr>
                <w:rFonts w:hint="eastAsia" w:ascii="仿宋" w:hAnsi="仿宋" w:eastAsia="仿宋"/>
              </w:rPr>
              <w:t>诊断及准直组</w:t>
            </w:r>
          </w:p>
        </w:tc>
        <w:tc>
          <w:tcPr>
            <w:tcW w:w="1112" w:type="pct"/>
            <w:vAlign w:val="center"/>
          </w:tcPr>
          <w:p>
            <w:pPr>
              <w:jc w:val="center"/>
              <w:rPr>
                <w:rFonts w:ascii="仿宋" w:hAnsi="仿宋" w:eastAsia="仿宋"/>
              </w:rPr>
            </w:pPr>
            <w:r>
              <w:rPr>
                <w:rFonts w:hint="eastAsia" w:ascii="仿宋" w:hAnsi="仿宋" w:eastAsia="仿宋"/>
              </w:rPr>
              <w:t>光学工程、精密仪器</w:t>
            </w:r>
          </w:p>
        </w:tc>
        <w:tc>
          <w:tcPr>
            <w:tcW w:w="1745" w:type="pct"/>
            <w:vAlign w:val="center"/>
          </w:tcPr>
          <w:p>
            <w:pPr>
              <w:jc w:val="center"/>
              <w:rPr>
                <w:rFonts w:ascii="仿宋" w:hAnsi="仿宋" w:eastAsia="仿宋"/>
              </w:rPr>
            </w:pPr>
            <w:r>
              <w:rPr>
                <w:rFonts w:hint="eastAsia" w:ascii="仿宋" w:hAnsi="仿宋" w:eastAsia="仿宋"/>
              </w:rPr>
              <w:t>大尺寸超精密表面的测量技术</w:t>
            </w:r>
          </w:p>
        </w:tc>
        <w:tc>
          <w:tcPr>
            <w:tcW w:w="475" w:type="pct"/>
            <w:vAlign w:val="center"/>
          </w:tcPr>
          <w:p>
            <w:pPr>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ascii="仿宋" w:hAnsi="仿宋" w:eastAsia="仿宋"/>
              </w:rPr>
              <w:t>量子材料研究组</w:t>
            </w:r>
          </w:p>
        </w:tc>
        <w:tc>
          <w:tcPr>
            <w:tcW w:w="1112" w:type="pct"/>
            <w:vAlign w:val="center"/>
          </w:tcPr>
          <w:p>
            <w:pPr>
              <w:jc w:val="center"/>
              <w:rPr>
                <w:rFonts w:ascii="仿宋" w:hAnsi="仿宋" w:eastAsia="仿宋"/>
              </w:rPr>
            </w:pPr>
            <w:r>
              <w:rPr>
                <w:rFonts w:ascii="仿宋" w:hAnsi="仿宋" w:eastAsia="仿宋"/>
              </w:rPr>
              <w:t>凝聚态物理</w:t>
            </w:r>
          </w:p>
        </w:tc>
        <w:tc>
          <w:tcPr>
            <w:tcW w:w="1745" w:type="pct"/>
            <w:vAlign w:val="center"/>
          </w:tcPr>
          <w:p>
            <w:pPr>
              <w:jc w:val="center"/>
              <w:rPr>
                <w:rFonts w:ascii="仿宋" w:hAnsi="仿宋" w:eastAsia="仿宋"/>
              </w:rPr>
            </w:pPr>
            <w:r>
              <w:rPr>
                <w:rFonts w:ascii="仿宋" w:hAnsi="仿宋" w:eastAsia="仿宋"/>
              </w:rPr>
              <w:t>原位实验设备设计和研制等</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ascii="仿宋" w:hAnsi="仿宋" w:eastAsia="仿宋"/>
              </w:rPr>
              <w:t>量子材料研究组</w:t>
            </w:r>
          </w:p>
        </w:tc>
        <w:tc>
          <w:tcPr>
            <w:tcW w:w="1112" w:type="pct"/>
            <w:vAlign w:val="center"/>
          </w:tcPr>
          <w:p>
            <w:pPr>
              <w:jc w:val="center"/>
              <w:rPr>
                <w:rFonts w:ascii="仿宋" w:hAnsi="仿宋" w:eastAsia="仿宋"/>
              </w:rPr>
            </w:pPr>
            <w:r>
              <w:rPr>
                <w:rFonts w:ascii="仿宋" w:hAnsi="仿宋" w:eastAsia="仿宋"/>
              </w:rPr>
              <w:t>超快凝聚态物理、非线性光学、相干声学</w:t>
            </w:r>
          </w:p>
        </w:tc>
        <w:tc>
          <w:tcPr>
            <w:tcW w:w="1745" w:type="pct"/>
            <w:vAlign w:val="center"/>
          </w:tcPr>
          <w:p>
            <w:pPr>
              <w:jc w:val="center"/>
              <w:rPr>
                <w:rFonts w:ascii="仿宋" w:hAnsi="仿宋" w:eastAsia="仿宋"/>
              </w:rPr>
            </w:pPr>
            <w:r>
              <w:rPr>
                <w:rFonts w:ascii="仿宋" w:hAnsi="仿宋" w:eastAsia="仿宋"/>
              </w:rPr>
              <w:t>软X射线共振散射实验设备设计和研制</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hint="eastAsia" w:ascii="仿宋" w:hAnsi="仿宋" w:eastAsia="仿宋"/>
              </w:rPr>
              <w:t>原子分子科学研究</w:t>
            </w:r>
            <w:r>
              <w:rPr>
                <w:rFonts w:ascii="仿宋" w:hAnsi="仿宋" w:eastAsia="仿宋"/>
              </w:rPr>
              <w:t>组</w:t>
            </w:r>
          </w:p>
        </w:tc>
        <w:tc>
          <w:tcPr>
            <w:tcW w:w="1112" w:type="pct"/>
            <w:vAlign w:val="center"/>
          </w:tcPr>
          <w:p>
            <w:pPr>
              <w:jc w:val="center"/>
              <w:rPr>
                <w:rFonts w:ascii="仿宋" w:hAnsi="仿宋" w:eastAsia="仿宋"/>
              </w:rPr>
            </w:pPr>
            <w:r>
              <w:rPr>
                <w:rFonts w:hint="eastAsia" w:ascii="仿宋" w:hAnsi="仿宋" w:eastAsia="仿宋"/>
              </w:rPr>
              <w:t>物理</w:t>
            </w:r>
          </w:p>
        </w:tc>
        <w:tc>
          <w:tcPr>
            <w:tcW w:w="1745" w:type="pct"/>
            <w:vAlign w:val="center"/>
          </w:tcPr>
          <w:p>
            <w:pPr>
              <w:jc w:val="center"/>
              <w:rPr>
                <w:rFonts w:ascii="仿宋" w:hAnsi="仿宋" w:eastAsia="仿宋"/>
              </w:rPr>
            </w:pPr>
            <w:r>
              <w:rPr>
                <w:rFonts w:hint="eastAsia" w:ascii="仿宋" w:hAnsi="仿宋" w:eastAsia="仿宋"/>
              </w:rPr>
              <w:t>原子分子物理、精密测量</w:t>
            </w:r>
          </w:p>
        </w:tc>
        <w:tc>
          <w:tcPr>
            <w:tcW w:w="475" w:type="pct"/>
            <w:vAlign w:val="center"/>
          </w:tcPr>
          <w:p>
            <w:pPr>
              <w:jc w:val="center"/>
              <w:rPr>
                <w:rFonts w:ascii="仿宋" w:hAnsi="仿宋" w:eastAsia="仿宋"/>
              </w:rPr>
            </w:pPr>
            <w:r>
              <w:rPr>
                <w:rFonts w:hint="eastAsia"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光学类、物理类</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相干衍射成像、扫描叠层成像</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光学类、物理类</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软X射线吸收谱学、磁圆二色谱学</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流体力学、物理、生物医学工程</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样品传输技术、微流控</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hint="eastAsia" w:ascii="仿宋" w:hAnsi="仿宋" w:eastAsia="仿宋"/>
              </w:rPr>
              <w:t>通用技术总体</w:t>
            </w:r>
            <w:r>
              <w:rPr>
                <w:rFonts w:ascii="仿宋" w:hAnsi="仿宋" w:eastAsia="仿宋"/>
              </w:rPr>
              <w:br w:type="textWrapping"/>
            </w:r>
            <w:r>
              <w:rPr>
                <w:rFonts w:hint="eastAsia" w:ascii="仿宋" w:hAnsi="仿宋" w:eastAsia="仿宋"/>
              </w:rPr>
              <w:t>真空技术组</w:t>
            </w:r>
          </w:p>
        </w:tc>
        <w:tc>
          <w:tcPr>
            <w:tcW w:w="1112" w:type="pct"/>
            <w:vAlign w:val="center"/>
          </w:tcPr>
          <w:p>
            <w:pPr>
              <w:jc w:val="center"/>
              <w:rPr>
                <w:rFonts w:ascii="仿宋" w:hAnsi="仿宋" w:eastAsia="仿宋"/>
              </w:rPr>
            </w:pPr>
            <w:r>
              <w:rPr>
                <w:rFonts w:hint="eastAsia" w:ascii="仿宋" w:hAnsi="仿宋" w:eastAsia="仿宋"/>
              </w:rPr>
              <w:t>物理、真空、机械</w:t>
            </w:r>
          </w:p>
        </w:tc>
        <w:tc>
          <w:tcPr>
            <w:tcW w:w="1745" w:type="pct"/>
            <w:vAlign w:val="center"/>
          </w:tcPr>
          <w:p>
            <w:pPr>
              <w:jc w:val="center"/>
              <w:rPr>
                <w:rFonts w:ascii="仿宋" w:hAnsi="仿宋" w:eastAsia="仿宋"/>
              </w:rPr>
            </w:pPr>
            <w:r>
              <w:rPr>
                <w:rFonts w:hint="eastAsia" w:ascii="仿宋" w:hAnsi="仿宋" w:eastAsia="仿宋"/>
              </w:rPr>
              <w:t>粒子加速器超高真空技术、低温真空技术</w:t>
            </w:r>
          </w:p>
        </w:tc>
        <w:tc>
          <w:tcPr>
            <w:tcW w:w="475" w:type="pct"/>
            <w:vAlign w:val="center"/>
          </w:tcPr>
          <w:p>
            <w:pPr>
              <w:jc w:val="center"/>
              <w:rPr>
                <w:rFonts w:ascii="仿宋" w:hAnsi="仿宋" w:eastAsia="仿宋"/>
              </w:rPr>
            </w:pPr>
            <w:r>
              <w:rPr>
                <w:rFonts w:hint="eastAsia" w:ascii="仿宋" w:hAnsi="仿宋" w:eastAsia="仿宋"/>
              </w:rPr>
              <w:t>1</w:t>
            </w:r>
          </w:p>
        </w:tc>
      </w:tr>
    </w:tbl>
    <w:p>
      <w:pPr>
        <w:snapToGrid w:val="0"/>
        <w:spacing w:line="360" w:lineRule="auto"/>
        <w:ind w:firstLine="480" w:firstLineChars="20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05CF6"/>
    <w:multiLevelType w:val="multilevel"/>
    <w:tmpl w:val="5AB05CF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1431B6"/>
    <w:rsid w:val="00004070"/>
    <w:rsid w:val="00010C44"/>
    <w:rsid w:val="0001701E"/>
    <w:rsid w:val="0002478A"/>
    <w:rsid w:val="00043AD0"/>
    <w:rsid w:val="00043D4E"/>
    <w:rsid w:val="00060022"/>
    <w:rsid w:val="0006149A"/>
    <w:rsid w:val="000636BD"/>
    <w:rsid w:val="00087685"/>
    <w:rsid w:val="000D1CB2"/>
    <w:rsid w:val="000D1F10"/>
    <w:rsid w:val="000F0473"/>
    <w:rsid w:val="00100B5A"/>
    <w:rsid w:val="00122751"/>
    <w:rsid w:val="00136958"/>
    <w:rsid w:val="00136D72"/>
    <w:rsid w:val="001431B6"/>
    <w:rsid w:val="00145892"/>
    <w:rsid w:val="00156A64"/>
    <w:rsid w:val="00172C3A"/>
    <w:rsid w:val="001933CF"/>
    <w:rsid w:val="001A7039"/>
    <w:rsid w:val="001A7646"/>
    <w:rsid w:val="001E494E"/>
    <w:rsid w:val="002200D9"/>
    <w:rsid w:val="002515F2"/>
    <w:rsid w:val="00275A6D"/>
    <w:rsid w:val="002A057C"/>
    <w:rsid w:val="002E013A"/>
    <w:rsid w:val="002F3148"/>
    <w:rsid w:val="00313ED2"/>
    <w:rsid w:val="003305BD"/>
    <w:rsid w:val="00330FC5"/>
    <w:rsid w:val="00350B57"/>
    <w:rsid w:val="003611BA"/>
    <w:rsid w:val="00365D98"/>
    <w:rsid w:val="00367E4D"/>
    <w:rsid w:val="00375C6B"/>
    <w:rsid w:val="00386E63"/>
    <w:rsid w:val="00390EE9"/>
    <w:rsid w:val="00391665"/>
    <w:rsid w:val="003B25D2"/>
    <w:rsid w:val="003B36D6"/>
    <w:rsid w:val="003C53E2"/>
    <w:rsid w:val="003C73D8"/>
    <w:rsid w:val="003D4444"/>
    <w:rsid w:val="003F0A3D"/>
    <w:rsid w:val="00402032"/>
    <w:rsid w:val="00421B32"/>
    <w:rsid w:val="00455C19"/>
    <w:rsid w:val="004611EE"/>
    <w:rsid w:val="00473F73"/>
    <w:rsid w:val="00481C3E"/>
    <w:rsid w:val="00491C49"/>
    <w:rsid w:val="004A2CE5"/>
    <w:rsid w:val="004B04E9"/>
    <w:rsid w:val="004B22AA"/>
    <w:rsid w:val="004B2CD5"/>
    <w:rsid w:val="004D0ABF"/>
    <w:rsid w:val="004D55A0"/>
    <w:rsid w:val="004E0004"/>
    <w:rsid w:val="004E2A41"/>
    <w:rsid w:val="004E5640"/>
    <w:rsid w:val="00510E43"/>
    <w:rsid w:val="00532F67"/>
    <w:rsid w:val="0053585F"/>
    <w:rsid w:val="00536DEE"/>
    <w:rsid w:val="00566EBC"/>
    <w:rsid w:val="005670CC"/>
    <w:rsid w:val="0059743A"/>
    <w:rsid w:val="005B7548"/>
    <w:rsid w:val="005C3D16"/>
    <w:rsid w:val="0065148D"/>
    <w:rsid w:val="00655AA7"/>
    <w:rsid w:val="00665452"/>
    <w:rsid w:val="00671F55"/>
    <w:rsid w:val="0067343B"/>
    <w:rsid w:val="0067576A"/>
    <w:rsid w:val="00682633"/>
    <w:rsid w:val="006B31A2"/>
    <w:rsid w:val="006C71E1"/>
    <w:rsid w:val="006C7DB2"/>
    <w:rsid w:val="006D1693"/>
    <w:rsid w:val="006D175E"/>
    <w:rsid w:val="006D2142"/>
    <w:rsid w:val="006D3EF5"/>
    <w:rsid w:val="006D6D0A"/>
    <w:rsid w:val="006E5459"/>
    <w:rsid w:val="006E6434"/>
    <w:rsid w:val="006F34D9"/>
    <w:rsid w:val="006F4AD6"/>
    <w:rsid w:val="0070722A"/>
    <w:rsid w:val="007212E1"/>
    <w:rsid w:val="00734982"/>
    <w:rsid w:val="00734A50"/>
    <w:rsid w:val="007545EC"/>
    <w:rsid w:val="007556C0"/>
    <w:rsid w:val="0075743E"/>
    <w:rsid w:val="00757BBF"/>
    <w:rsid w:val="007625B7"/>
    <w:rsid w:val="0077285A"/>
    <w:rsid w:val="00774944"/>
    <w:rsid w:val="00790CAD"/>
    <w:rsid w:val="007911B5"/>
    <w:rsid w:val="007A0D5B"/>
    <w:rsid w:val="007A7968"/>
    <w:rsid w:val="007B0DB6"/>
    <w:rsid w:val="007C0393"/>
    <w:rsid w:val="007C531A"/>
    <w:rsid w:val="007C6567"/>
    <w:rsid w:val="007F4F2D"/>
    <w:rsid w:val="007F6AF1"/>
    <w:rsid w:val="007F72BD"/>
    <w:rsid w:val="0084323B"/>
    <w:rsid w:val="00843521"/>
    <w:rsid w:val="008472C9"/>
    <w:rsid w:val="00865CC3"/>
    <w:rsid w:val="0089225E"/>
    <w:rsid w:val="008A7EBE"/>
    <w:rsid w:val="008E3865"/>
    <w:rsid w:val="008E72E7"/>
    <w:rsid w:val="00912F96"/>
    <w:rsid w:val="0092210C"/>
    <w:rsid w:val="00922A7A"/>
    <w:rsid w:val="0092671F"/>
    <w:rsid w:val="00932218"/>
    <w:rsid w:val="00950FC3"/>
    <w:rsid w:val="00984A10"/>
    <w:rsid w:val="00990B60"/>
    <w:rsid w:val="00993A3E"/>
    <w:rsid w:val="00995A48"/>
    <w:rsid w:val="00996A5D"/>
    <w:rsid w:val="009A6916"/>
    <w:rsid w:val="009B63A1"/>
    <w:rsid w:val="009C327A"/>
    <w:rsid w:val="009D79DC"/>
    <w:rsid w:val="009E4C19"/>
    <w:rsid w:val="009F7091"/>
    <w:rsid w:val="00A167AC"/>
    <w:rsid w:val="00A26063"/>
    <w:rsid w:val="00A507B3"/>
    <w:rsid w:val="00A74A97"/>
    <w:rsid w:val="00A77A42"/>
    <w:rsid w:val="00AB0DAE"/>
    <w:rsid w:val="00AB4705"/>
    <w:rsid w:val="00AC455D"/>
    <w:rsid w:val="00AD11FD"/>
    <w:rsid w:val="00AD2287"/>
    <w:rsid w:val="00AE342B"/>
    <w:rsid w:val="00AE3E8C"/>
    <w:rsid w:val="00AF3E88"/>
    <w:rsid w:val="00B137D7"/>
    <w:rsid w:val="00B345EB"/>
    <w:rsid w:val="00B63848"/>
    <w:rsid w:val="00B63D53"/>
    <w:rsid w:val="00B73517"/>
    <w:rsid w:val="00B927B9"/>
    <w:rsid w:val="00B95F3D"/>
    <w:rsid w:val="00BA081F"/>
    <w:rsid w:val="00BA166F"/>
    <w:rsid w:val="00BB0912"/>
    <w:rsid w:val="00BC59FF"/>
    <w:rsid w:val="00BC625B"/>
    <w:rsid w:val="00BD7793"/>
    <w:rsid w:val="00C04986"/>
    <w:rsid w:val="00C06047"/>
    <w:rsid w:val="00C23CC1"/>
    <w:rsid w:val="00C36B6C"/>
    <w:rsid w:val="00C44A60"/>
    <w:rsid w:val="00C458FC"/>
    <w:rsid w:val="00C660EA"/>
    <w:rsid w:val="00C72233"/>
    <w:rsid w:val="00C76F9A"/>
    <w:rsid w:val="00C846D5"/>
    <w:rsid w:val="00CD3FFC"/>
    <w:rsid w:val="00CD52CC"/>
    <w:rsid w:val="00CE5553"/>
    <w:rsid w:val="00D46990"/>
    <w:rsid w:val="00D66FEB"/>
    <w:rsid w:val="00D67978"/>
    <w:rsid w:val="00D71CDB"/>
    <w:rsid w:val="00D94758"/>
    <w:rsid w:val="00D94EBF"/>
    <w:rsid w:val="00DB0DA1"/>
    <w:rsid w:val="00DD4540"/>
    <w:rsid w:val="00DE65BD"/>
    <w:rsid w:val="00DF3811"/>
    <w:rsid w:val="00E12614"/>
    <w:rsid w:val="00E16B05"/>
    <w:rsid w:val="00E2048A"/>
    <w:rsid w:val="00E26F57"/>
    <w:rsid w:val="00E43DD0"/>
    <w:rsid w:val="00E847F5"/>
    <w:rsid w:val="00E9037D"/>
    <w:rsid w:val="00E91252"/>
    <w:rsid w:val="00E96B9E"/>
    <w:rsid w:val="00E97320"/>
    <w:rsid w:val="00EA2B96"/>
    <w:rsid w:val="00EB70DF"/>
    <w:rsid w:val="00EC0035"/>
    <w:rsid w:val="00EC14AF"/>
    <w:rsid w:val="00EE30E6"/>
    <w:rsid w:val="00EF4893"/>
    <w:rsid w:val="00F0117B"/>
    <w:rsid w:val="00F1773E"/>
    <w:rsid w:val="00F41257"/>
    <w:rsid w:val="00F41E0E"/>
    <w:rsid w:val="00F425DB"/>
    <w:rsid w:val="00F53FAF"/>
    <w:rsid w:val="00F6616C"/>
    <w:rsid w:val="00F7377C"/>
    <w:rsid w:val="00F8272C"/>
    <w:rsid w:val="00F85BE5"/>
    <w:rsid w:val="00F90902"/>
    <w:rsid w:val="00F9221E"/>
    <w:rsid w:val="00FA0B7D"/>
    <w:rsid w:val="00FC3B1C"/>
    <w:rsid w:val="00FD5742"/>
    <w:rsid w:val="00FE4428"/>
    <w:rsid w:val="00FF2416"/>
    <w:rsid w:val="00FF27C0"/>
    <w:rsid w:val="08CE4700"/>
    <w:rsid w:val="1401029E"/>
    <w:rsid w:val="5C430DB6"/>
    <w:rsid w:val="756F299A"/>
    <w:rsid w:val="789A2894"/>
    <w:rsid w:val="7DB116FE"/>
    <w:rsid w:val="7F0E5F46"/>
    <w:rsid w:val="7FEC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paragraph" w:styleId="12">
    <w:name w:val="List Paragraph"/>
    <w:basedOn w:val="1"/>
    <w:qFormat/>
    <w:uiPriority w:val="99"/>
    <w:pPr>
      <w:ind w:firstLine="420" w:firstLineChars="200"/>
    </w:pPr>
  </w:style>
  <w:style w:type="character" w:customStyle="1" w:styleId="13">
    <w:name w:val="标题 1 字符"/>
    <w:basedOn w:val="8"/>
    <w:link w:val="2"/>
    <w:qFormat/>
    <w:uiPriority w:val="9"/>
    <w:rPr>
      <w:rFonts w:ascii="宋体" w:hAnsi="宋体" w:eastAsia="宋体" w:cs="宋体"/>
      <w:b/>
      <w:bCs/>
      <w:kern w:val="36"/>
      <w:sz w:val="48"/>
      <w:szCs w:val="48"/>
    </w:rPr>
  </w:style>
  <w:style w:type="paragraph" w:customStyle="1" w:styleId="14">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_update"/>
    <w:basedOn w:val="8"/>
    <w:qFormat/>
    <w:uiPriority w:val="0"/>
  </w:style>
  <w:style w:type="character" w:customStyle="1" w:styleId="16">
    <w:name w:val="页眉 字符"/>
    <w:basedOn w:val="8"/>
    <w:link w:val="4"/>
    <w:qFormat/>
    <w:uiPriority w:val="99"/>
    <w:rPr>
      <w:sz w:val="18"/>
      <w:szCs w:val="18"/>
    </w:rPr>
  </w:style>
  <w:style w:type="character" w:customStyle="1" w:styleId="17">
    <w:name w:val="页脚 字符"/>
    <w:basedOn w:val="8"/>
    <w:link w:val="3"/>
    <w:qFormat/>
    <w:uiPriority w:val="99"/>
    <w:rPr>
      <w:sz w:val="18"/>
      <w:szCs w:val="18"/>
    </w:rPr>
  </w:style>
  <w:style w:type="character" w:customStyle="1" w:styleId="18">
    <w:name w:val="未处理的提及1"/>
    <w:basedOn w:val="8"/>
    <w:semiHidden/>
    <w:unhideWhenUsed/>
    <w:qFormat/>
    <w:uiPriority w:val="99"/>
    <w:rPr>
      <w:color w:val="605E5C"/>
      <w:shd w:val="clear" w:color="auto" w:fill="E1DFDD"/>
    </w:rPr>
  </w:style>
  <w:style w:type="character" w:customStyle="1" w:styleId="19">
    <w:name w:val="font131"/>
    <w:basedOn w:val="8"/>
    <w:qFormat/>
    <w:uiPriority w:val="0"/>
    <w:rPr>
      <w:rFonts w:hint="eastAsia" w:ascii="微软雅黑" w:hAnsi="微软雅黑" w:eastAsia="微软雅黑"/>
      <w:b/>
      <w:bCs/>
      <w:color w:val="000000"/>
      <w:sz w:val="32"/>
      <w:szCs w:val="32"/>
      <w:u w:val="none"/>
    </w:rPr>
  </w:style>
  <w:style w:type="character" w:customStyle="1" w:styleId="20">
    <w:name w:val="font81"/>
    <w:basedOn w:val="8"/>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Words>
  <Characters>1937</Characters>
  <Lines>16</Lines>
  <Paragraphs>4</Paragraphs>
  <TotalTime>0</TotalTime>
  <ScaleCrop>false</ScaleCrop>
  <LinksUpToDate>false</LinksUpToDate>
  <CharactersWithSpaces>2272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2023-06-15T12:26:00Z</dcterms:created>
  <dc:creator>向青</dc:creator>
  <cp:lastModifiedBy>win10</cp:lastModifiedBy>
  <cp:lastPrinted>2021-12-08T01:12:00Z</cp:lastPrinted>
  <dcterms:modified xsi:type="dcterms:W3CDTF">2023-12-13T09:46:38Z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6132FD8653AC4EA8A170288D1AF9DB58_12</vt:lpwstr>
  </property>
</Properties>
</file>