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0"/>
        <w:jc w:val="center"/>
        <w:rPr>
          <w:rFonts w:hint="eastAsia" w:ascii="Times New Roman" w:hAnsi="Times New Roman" w:eastAsia="微软雅黑" w:cs="Times New Roman"/>
          <w:b/>
          <w:bCs/>
          <w:i w:val="0"/>
          <w:iCs w:val="0"/>
          <w:caps w:val="0"/>
          <w:color w:val="333333"/>
          <w:spacing w:val="0"/>
          <w:sz w:val="24"/>
          <w:szCs w:val="24"/>
          <w:shd w:val="clear" w:color="auto" w:fill="FFFFFF"/>
          <w:lang w:val="en-US" w:eastAsia="zh-CN"/>
        </w:rPr>
      </w:pPr>
      <w:r>
        <w:rPr>
          <w:rFonts w:hint="default" w:ascii="Times New Roman" w:hAnsi="Times New Roman" w:eastAsia="微软雅黑" w:cs="Times New Roman"/>
          <w:b/>
          <w:bCs/>
          <w:i w:val="0"/>
          <w:iCs w:val="0"/>
          <w:caps w:val="0"/>
          <w:color w:val="333333"/>
          <w:spacing w:val="0"/>
          <w:sz w:val="24"/>
          <w:szCs w:val="24"/>
          <w:shd w:val="clear" w:color="auto" w:fill="FFFFFF"/>
        </w:rPr>
        <w:t>人工智能与数字经济广东省实验室（深圳）</w:t>
      </w:r>
      <w:r>
        <w:rPr>
          <w:rFonts w:hint="eastAsia" w:ascii="Times New Roman" w:hAnsi="Times New Roman" w:eastAsia="微软雅黑" w:cs="Times New Roman"/>
          <w:b/>
          <w:bCs/>
          <w:i w:val="0"/>
          <w:iCs w:val="0"/>
          <w:caps w:val="0"/>
          <w:color w:val="333333"/>
          <w:spacing w:val="0"/>
          <w:sz w:val="24"/>
          <w:szCs w:val="24"/>
          <w:shd w:val="clear" w:color="auto" w:fill="FFFFFF"/>
          <w:lang w:val="en-US" w:eastAsia="zh-CN"/>
        </w:rPr>
        <w:t>2023年</w:t>
      </w:r>
      <w:r>
        <w:rPr>
          <w:rFonts w:hint="default" w:ascii="Times New Roman" w:hAnsi="Times New Roman" w:eastAsia="微软雅黑" w:cs="Times New Roman"/>
          <w:b/>
          <w:bCs/>
          <w:i w:val="0"/>
          <w:iCs w:val="0"/>
          <w:caps w:val="0"/>
          <w:color w:val="333333"/>
          <w:spacing w:val="0"/>
          <w:sz w:val="24"/>
          <w:szCs w:val="24"/>
          <w:shd w:val="clear" w:color="auto" w:fill="FFFFFF"/>
        </w:rPr>
        <w:t>招聘</w:t>
      </w:r>
      <w:r>
        <w:rPr>
          <w:rFonts w:hint="eastAsia" w:ascii="Times New Roman" w:hAnsi="Times New Roman" w:eastAsia="微软雅黑" w:cs="Times New Roman"/>
          <w:b/>
          <w:bCs/>
          <w:i w:val="0"/>
          <w:iCs w:val="0"/>
          <w:caps w:val="0"/>
          <w:color w:val="333333"/>
          <w:spacing w:val="0"/>
          <w:sz w:val="24"/>
          <w:szCs w:val="24"/>
          <w:shd w:val="clear" w:color="auto" w:fill="FFFFFF"/>
          <w:lang w:val="en-US" w:eastAsia="zh-CN"/>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0"/>
        <w:rPr>
          <w:rFonts w:hint="default" w:ascii="Times New Roman" w:hAnsi="Times New Roman" w:eastAsia="微软雅黑" w:cs="Times New Roman"/>
          <w:b/>
          <w:bCs/>
          <w:i w:val="0"/>
          <w:iCs w:val="0"/>
          <w:caps w:val="0"/>
          <w:color w:val="333333"/>
          <w:spacing w:val="0"/>
          <w:sz w:val="21"/>
          <w:szCs w:val="21"/>
        </w:rPr>
      </w:pPr>
      <w:r>
        <w:rPr>
          <w:rFonts w:hint="default" w:ascii="Times New Roman" w:hAnsi="Times New Roman" w:eastAsia="微软雅黑" w:cs="Times New Roman"/>
          <w:b/>
          <w:bCs/>
          <w:i w:val="0"/>
          <w:iCs w:val="0"/>
          <w:caps w:val="0"/>
          <w:color w:val="333333"/>
          <w:spacing w:val="0"/>
          <w:sz w:val="21"/>
          <w:szCs w:val="21"/>
          <w:shd w:val="clear" w:color="auto" w:fill="FFFFFF"/>
        </w:rPr>
        <w:t>一、实验室介绍：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420" w:firstLineChars="20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人工智能与数字经济广东省实验室（深圳）（以下简称光明实验室）为省政府批准筹建的第三批广东省实验室之一暨广东省十大省实验室之一，由深圳大学作为牵头建设单位，实验室主要围绕区块链与金融科技、智能传感与精准医疗、机器学习与智能系统、泛在感知与智慧城市四个方向展开研究，紧紧围绕国家重大战略，服务国家和全省经济社会发展，致力于将深圳打造成全国乃至世界重要的人工智能与数字经济创新研究基地和产业集聚高地。实验室委员会主任由梅宏院士担任，主任由国际欧亚科学院院士李清泉教授担任，执行主任由加拿大工程院院士于非教授担任，另外还有多名中国科学院、中国工程院院士、国家万人计划“领军人才”、国家杰青领衔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420" w:firstLineChars="20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光明实验室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实验室目前与元戎启行、富士康、深智城、微众银行、华为等签订战略合作协议，且拟就智慧城市、元宇宙、金融科技等多个领域与来自香港、大陆的多家企业与科研机构展开深入交流探讨，推进相关领域基础研究、基础应用研究、应用产业研究科研成果大量产出，力争实现技术突破与成果快速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0" w:right="0" w:firstLine="420" w:firstLineChars="20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实验室的发展离不开创新人才引进与聚集，为加快光明实验室发展进程，现诚邀海内外学子加盟实验室，共创“光明”未来。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招聘岗位及要求：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eastAsia" w:ascii="Times New Roman" w:hAnsi="Times New Roman" w:eastAsia="微软雅黑" w:cs="Times New Roman"/>
          <w:b/>
          <w:bCs/>
          <w:i w:val="0"/>
          <w:iCs w:val="0"/>
          <w:caps w:val="0"/>
          <w:color w:val="333333"/>
          <w:spacing w:val="0"/>
          <w:sz w:val="21"/>
          <w:szCs w:val="21"/>
          <w:shd w:val="clear" w:color="auto" w:fill="FFFFFF"/>
          <w:lang w:val="en-US" w:eastAsia="zh-CN"/>
        </w:rPr>
        <w:t>（招聘岗位请见附件！）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备注：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1、2022年或2023年应届毕业生，申请博士后者不超过35周岁。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right="0" w:rightChars="0"/>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eastAsia" w:ascii="Times New Roman" w:hAnsi="Times New Roman" w:eastAsia="微软雅黑" w:cs="Times New Roman"/>
          <w:i w:val="0"/>
          <w:iCs w:val="0"/>
          <w:caps w:val="0"/>
          <w:color w:val="333333"/>
          <w:spacing w:val="0"/>
          <w:sz w:val="21"/>
          <w:szCs w:val="21"/>
          <w:shd w:val="clear" w:color="auto" w:fill="FFFFFF"/>
          <w:lang w:val="en-US" w:eastAsia="zh-CN"/>
        </w:rPr>
        <w:t>2</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、具有独立科研的工作能力，学术发展潜力优异，具备良好的学术道德和团队合作精神。热爱祖国，拥护中国共产党领导；品学兼优、身心健康。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15" w:lineRule="atLeast"/>
        <w:ind w:leftChars="0" w:right="0" w:rightChars="0"/>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三、福利待遇：</w:t>
      </w:r>
      <w:bookmarkStart w:id="0" w:name="_GoBack"/>
      <w:bookmarkEnd w:id="0"/>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（一）薪资待遇：</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1、博士毕业生：研究序列博士毕业生起薪不低于40万元/年；技术支撑/管理序列博毕业生起薪不低于27万元/年；博士后岗位综合年薪不低于35万元/年。</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2、硕士/本科毕业生：技术支撑硕士毕业生起薪不低于23万元/年，本科毕业生起薪不低于16万元/年。结合拟聘用岗位及人员情况具体面议。</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（二）人才培养</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实验室注重目标导向，考核管理机制较为灵活，关注实验室青年骨干人才的成长，凡全职入职实验室且拥有博士学位的研究人员均可申请担任实验室硕士研究生导师。</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（三）福利保障</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1、健康保障：享受国家规定的各类假期、带薪年休假，每年度组织员工体检。</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2、基本保障：五险一金，按照深圳市缴费比例上限缴纳社会保险及住房公积金。</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3、文化组织：实验室定期组织国内外知名专家学术沙龙、团建活动，定期提供节日福利等；同时借助市、校图书馆数字资源平台，为实验室人才提供内容涵盖电子图书、期刊、音视频、学术论文、设计教程、艺术鉴赏、精品讲座等多个方面的数字资源线上服务。</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4、办公环境：办公场所宽敞明亮，拥有独立办公卡座，视野开阔，配置齐全。</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5、其他福利：</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（1）依据政策协助办理深圳落户、人才房配租等生活配套问题；</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（2）协助申请深圳市新引进博士人才10万元生活补贴。</w:t>
      </w:r>
    </w:p>
    <w:p>
      <w:pP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b/>
          <w:bCs/>
          <w:i w:val="0"/>
          <w:iCs w:val="0"/>
          <w:caps w:val="0"/>
          <w:color w:val="333333"/>
          <w:spacing w:val="0"/>
          <w:sz w:val="21"/>
          <w:szCs w:val="21"/>
          <w:shd w:val="clear" w:color="auto" w:fill="FFFFFF"/>
          <w:lang w:val="en-US" w:eastAsia="zh-CN"/>
        </w:rPr>
        <w:t>四、应聘方式：</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1、申请材料：</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有意向者提供个人简历和学术证明材料（论文代表作、科研项目、科研奖项等），以及其他证明资质的材料。</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2、联系方式：</w:t>
      </w:r>
    </w:p>
    <w:p>
      <w:pPr>
        <w:rPr>
          <w:rStyle w:val="7"/>
          <w:rFonts w:hint="default" w:ascii="Times New Roman" w:hAnsi="Times New Roman" w:eastAsia="微软雅黑" w:cs="Times New Roman"/>
          <w:b/>
          <w:bCs/>
          <w:color w:val="FF0000"/>
          <w:sz w:val="24"/>
          <w:szCs w:val="24"/>
          <w:u w:val="none"/>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（1）投递邮箱：</w:t>
      </w:r>
      <w:r>
        <w:rPr>
          <w:rFonts w:hint="default" w:ascii="Times New Roman" w:hAnsi="Times New Roman" w:eastAsia="微软雅黑" w:cs="Times New Roman"/>
          <w:b/>
          <w:bCs/>
          <w:i w:val="0"/>
          <w:iCs w:val="0"/>
          <w:caps w:val="0"/>
          <w:color w:val="FF0000"/>
          <w:spacing w:val="0"/>
          <w:sz w:val="24"/>
          <w:szCs w:val="24"/>
          <w:shd w:val="clear" w:color="auto" w:fill="FFFFFF"/>
          <w:lang w:val="en-US" w:eastAsia="zh-CN"/>
        </w:rPr>
        <w:t>hr_office@gml.ac.cn,xuyingjia@gml.ac.cn</w:t>
      </w:r>
      <w:r>
        <w:rPr>
          <w:rFonts w:hint="default" w:ascii="Times New Roman" w:hAnsi="Times New Roman" w:eastAsia="微软雅黑" w:cs="Times New Roman"/>
          <w:b/>
          <w:bCs/>
          <w:color w:val="FF0000"/>
          <w:sz w:val="24"/>
          <w:szCs w:val="24"/>
          <w:lang w:val="en-US" w:eastAsia="zh-CN"/>
        </w:rPr>
        <w:t>,</w:t>
      </w:r>
      <w:r>
        <w:rPr>
          <w:rFonts w:hint="default" w:ascii="Times New Roman" w:hAnsi="Times New Roman" w:eastAsia="微软雅黑" w:cs="Times New Roman"/>
          <w:b/>
          <w:bCs/>
          <w:color w:val="FF0000"/>
          <w:sz w:val="24"/>
          <w:szCs w:val="24"/>
        </w:rPr>
        <w:fldChar w:fldCharType="begin"/>
      </w:r>
      <w:r>
        <w:rPr>
          <w:rFonts w:hint="default" w:ascii="Times New Roman" w:hAnsi="Times New Roman" w:eastAsia="微软雅黑" w:cs="Times New Roman"/>
          <w:b/>
          <w:bCs/>
          <w:color w:val="FF0000"/>
          <w:sz w:val="24"/>
          <w:szCs w:val="24"/>
        </w:rPr>
        <w:instrText xml:space="preserve"> HYPERLINK "mailto:kwhytau@126.com" </w:instrText>
      </w:r>
      <w:r>
        <w:rPr>
          <w:rFonts w:hint="default" w:ascii="Times New Roman" w:hAnsi="Times New Roman" w:eastAsia="微软雅黑" w:cs="Times New Roman"/>
          <w:b/>
          <w:bCs/>
          <w:color w:val="FF0000"/>
          <w:sz w:val="24"/>
          <w:szCs w:val="24"/>
        </w:rPr>
        <w:fldChar w:fldCharType="separate"/>
      </w:r>
      <w:r>
        <w:rPr>
          <w:rStyle w:val="7"/>
          <w:rFonts w:hint="default" w:ascii="Times New Roman" w:hAnsi="Times New Roman" w:eastAsia="微软雅黑" w:cs="Times New Roman"/>
          <w:b/>
          <w:bCs/>
          <w:color w:val="FF0000"/>
          <w:sz w:val="24"/>
          <w:szCs w:val="24"/>
          <w:u w:val="none"/>
        </w:rPr>
        <w:t>kwhytau@126.com</w:t>
      </w:r>
      <w:r>
        <w:rPr>
          <w:rStyle w:val="7"/>
          <w:rFonts w:hint="default" w:ascii="Times New Roman" w:hAnsi="Times New Roman" w:eastAsia="微软雅黑" w:cs="Times New Roman"/>
          <w:b/>
          <w:bCs/>
          <w:color w:val="FF0000"/>
          <w:sz w:val="24"/>
          <w:szCs w:val="24"/>
          <w:u w:val="none"/>
        </w:rPr>
        <w:fldChar w:fldCharType="end"/>
      </w:r>
    </w:p>
    <w:p>
      <w:pPr>
        <w:numPr>
          <w:ilvl w:val="0"/>
          <w:numId w:val="0"/>
        </w:numPr>
        <w:ind w:firstLine="210" w:firstLineChars="100"/>
        <w:jc w:val="both"/>
        <w:rPr>
          <w:rStyle w:val="7"/>
          <w:rFonts w:hint="default" w:ascii="Times New Roman" w:hAnsi="Times New Roman" w:eastAsia="微软雅黑" w:cs="Times New Roman"/>
          <w:b/>
          <w:bCs/>
          <w:color w:val="FF0000"/>
          <w:sz w:val="24"/>
          <w:szCs w:val="24"/>
          <w:u w:val="none"/>
          <w:lang w:val="en-US" w:eastAsia="zh-CN"/>
        </w:rPr>
      </w:pPr>
      <w:r>
        <w:rPr>
          <w:rFonts w:hint="default" w:ascii="微软雅黑" w:hAnsi="微软雅黑" w:eastAsia="微软雅黑" w:cs="微软雅黑"/>
          <w:b w:val="0"/>
          <w:bCs w:val="0"/>
          <w:sz w:val="21"/>
          <w:szCs w:val="21"/>
          <w:lang w:val="en-US" w:eastAsia="zh-CN"/>
        </w:rPr>
        <w:t>邮件主题请标注：“</w:t>
      </w:r>
      <w:r>
        <w:rPr>
          <w:rFonts w:hint="default" w:ascii="微软雅黑" w:hAnsi="微软雅黑" w:eastAsia="微软雅黑" w:cs="微软雅黑"/>
          <w:b/>
          <w:bCs/>
          <w:color w:val="FF0000"/>
          <w:sz w:val="21"/>
          <w:szCs w:val="21"/>
          <w:lang w:val="en-US" w:eastAsia="zh-CN"/>
        </w:rPr>
        <w:t>姓名</w:t>
      </w:r>
      <w:r>
        <w:rPr>
          <w:rFonts w:hint="eastAsia" w:ascii="微软雅黑" w:hAnsi="微软雅黑" w:eastAsia="微软雅黑" w:cs="微软雅黑"/>
          <w:b/>
          <w:bCs/>
          <w:color w:val="FF0000"/>
          <w:sz w:val="21"/>
          <w:szCs w:val="21"/>
          <w:lang w:val="en-US" w:eastAsia="zh-CN"/>
        </w:rPr>
        <w:t>+学历+专业+毕业学校+高校博士网</w:t>
      </w:r>
      <w:r>
        <w:rPr>
          <w:rFonts w:hint="default" w:ascii="微软雅黑" w:hAnsi="微软雅黑" w:eastAsia="微软雅黑" w:cs="微软雅黑"/>
          <w:b w:val="0"/>
          <w:bCs w:val="0"/>
          <w:sz w:val="21"/>
          <w:szCs w:val="21"/>
          <w:lang w:val="en-US" w:eastAsia="zh-CN"/>
        </w:rPr>
        <w:t>”</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（2）联系电话：0755-33691812；15207194093（许老师）</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3、注意事项：</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（1）申请人的学历、学位应与岗位要求相符，低学历不应投递高学历要求的岗位，高学历可投递低学历要求的岗位，但必须符合岗位的要求；</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（2）申请人应如实提供简历及证明材料，如与实际情况不符，一经查实，取消其应聘或录用资格；</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（3）单位承诺对应聘者提交的所有材料严格保密，将根据应聘者履历情况、研究成果及发展潜力等各方面进行初筛评估；</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（4） 初审通过后将以E-mail或电话形式通知面试的具体时间、地点及相关事项；初审未通过的应聘者不再另行通知，一个月内未收到回复的默认为初审未通过；</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（5）本招聘信息自发布之日起长期有效。</w:t>
      </w:r>
    </w:p>
    <w:p>
      <w:pPr>
        <w:rPr>
          <w:rFonts w:hint="default" w:ascii="Times New Roman" w:hAnsi="Times New Roman" w:eastAsia="微软雅黑" w:cs="Times New Roman"/>
          <w:i w:val="0"/>
          <w:iCs w:val="0"/>
          <w:caps w:val="0"/>
          <w:color w:val="333333"/>
          <w:spacing w:val="0"/>
          <w:sz w:val="21"/>
          <w:szCs w:val="2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7C69D"/>
    <w:multiLevelType w:val="singleLevel"/>
    <w:tmpl w:val="7BC7C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42A95D94"/>
    <w:rsid w:val="0113409D"/>
    <w:rsid w:val="12946D00"/>
    <w:rsid w:val="17286BF8"/>
    <w:rsid w:val="189C6FA8"/>
    <w:rsid w:val="223010EC"/>
    <w:rsid w:val="36201D7F"/>
    <w:rsid w:val="42A95D94"/>
    <w:rsid w:val="4BFD282A"/>
    <w:rsid w:val="538A3D4E"/>
    <w:rsid w:val="5AA851A7"/>
    <w:rsid w:val="5E9902EE"/>
    <w:rsid w:val="67804890"/>
    <w:rsid w:val="756E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2022-09-12T12:16:00Z</dcterms:created>
  <dc:creator>JOKER</dc:creator>
  <cp:lastModifiedBy>win10</cp:lastModifiedBy>
  <dcterms:modified xsi:type="dcterms:W3CDTF">2023-03-30T01:20:02Z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B6C1B7C9B5B740E683B6E248B4C6EA0F</vt:lpwstr>
  </property>
</Properties>
</file>