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58B8" w14:textId="77777777" w:rsidR="00697707" w:rsidRDefault="00000000">
      <w:pPr>
        <w:jc w:val="center"/>
        <w:rPr>
          <w:rFonts w:ascii="宋体" w:eastAsia="宋体" w:hAnsi="宋体" w:cs="宋体"/>
          <w:b/>
          <w:bCs/>
          <w:sz w:val="32"/>
          <w:szCs w:val="32"/>
        </w:rPr>
      </w:pPr>
      <w:r>
        <w:rPr>
          <w:rFonts w:asciiTheme="majorEastAsia" w:eastAsiaTheme="majorEastAsia" w:hAnsiTheme="majorEastAsia" w:cstheme="majorEastAsia" w:hint="eastAsia"/>
          <w:b/>
          <w:bCs/>
          <w:sz w:val="32"/>
          <w:szCs w:val="32"/>
        </w:rPr>
        <w:t>2023年上海思博职业技术学院高层次人才引进招聘</w:t>
      </w:r>
      <w:r>
        <w:rPr>
          <w:rFonts w:ascii="宋体" w:eastAsia="宋体" w:hAnsi="宋体" w:cs="宋体" w:hint="eastAsia"/>
          <w:b/>
          <w:bCs/>
          <w:sz w:val="32"/>
          <w:szCs w:val="32"/>
        </w:rPr>
        <w:t>公告</w:t>
      </w:r>
    </w:p>
    <w:p w14:paraId="56EB782A" w14:textId="77777777" w:rsidR="00697707" w:rsidRDefault="00000000">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【学校简介】</w:t>
      </w:r>
    </w:p>
    <w:p w14:paraId="226DBDB3" w14:textId="5DE5C73C"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上海思博职业技术学院是2003年经上海市人民政府批准建立的全</w:t>
      </w:r>
      <w:r w:rsidR="000B11A0">
        <w:rPr>
          <w:rFonts w:ascii="仿宋" w:eastAsia="仿宋" w:hAnsi="仿宋" w:cs="仿宋" w:hint="eastAsia"/>
          <w:sz w:val="24"/>
        </w:rPr>
        <w:t xml:space="preserve"> </w:t>
      </w:r>
      <w:r>
        <w:rPr>
          <w:rFonts w:ascii="仿宋" w:eastAsia="仿宋" w:hAnsi="仿宋" w:cs="仿宋" w:hint="eastAsia"/>
          <w:sz w:val="24"/>
        </w:rPr>
        <w:t>日</w:t>
      </w:r>
      <w:r w:rsidR="000B11A0">
        <w:rPr>
          <w:rFonts w:ascii="仿宋" w:eastAsia="仿宋" w:hAnsi="仿宋" w:cs="仿宋" w:hint="eastAsia"/>
          <w:sz w:val="24"/>
        </w:rPr>
        <w:t xml:space="preserve"> </w:t>
      </w:r>
      <w:r>
        <w:rPr>
          <w:rFonts w:ascii="仿宋" w:eastAsia="仿宋" w:hAnsi="仿宋" w:cs="仿宋" w:hint="eastAsia"/>
          <w:sz w:val="24"/>
        </w:rPr>
        <w:t>制高等职业技术学院。学校获评“全国高职高专科研工作先进单位”，被列入国家教育综合改革上海试点院校，获评上海市特色（示范）院校。</w:t>
      </w:r>
    </w:p>
    <w:p w14:paraId="671338B8"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学校基本形成了与现代服务业、传统制造业等产业结构分别对接的工、商、管、</w:t>
      </w:r>
      <w:proofErr w:type="gramStart"/>
      <w:r>
        <w:rPr>
          <w:rFonts w:ascii="仿宋" w:eastAsia="仿宋" w:hAnsi="仿宋" w:cs="仿宋" w:hint="eastAsia"/>
          <w:sz w:val="24"/>
        </w:rPr>
        <w:t>医</w:t>
      </w:r>
      <w:proofErr w:type="gramEnd"/>
      <w:r>
        <w:rPr>
          <w:rFonts w:ascii="仿宋" w:eastAsia="仿宋" w:hAnsi="仿宋" w:cs="仿宋" w:hint="eastAsia"/>
          <w:sz w:val="24"/>
        </w:rPr>
        <w:t>、艺多门类相融协调发展的专业布局结构，下设卫生技术与护理学院、国际商务与管理学院、建筑与工程学院、人文与教育学院、数字技术与设计学院等5个二级学院和1个直属系，现有专业（含方向）35个。拥有1个国家级示范专业，3个上海市一流专业（含1个培育专业），5个骨干专业，上海市级精品课程19门，上海市优秀教学团队14个，上海市教学名师5名，国家级教学成果奖1项，上海市教学成果奖14项，国家级规划教材7本。“健康技术与服务专业群”“智能建造专业群”获上海高水平高职专业群建设立项。部、市两级教学成果奖、精品课程、精品在线开放课程、优秀教学团队、教学名师总量连续四年位居上海民办高职一、二名。</w:t>
      </w:r>
    </w:p>
    <w:p w14:paraId="6773C9A0"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为加快学校高质量发展，优化师资队伍结构，拟引进</w:t>
      </w:r>
      <w:r>
        <w:rPr>
          <w:rFonts w:ascii="仿宋" w:eastAsia="仿宋" w:hAnsi="仿宋" w:cs="仿宋" w:hint="eastAsia"/>
          <w:b/>
          <w:bCs/>
          <w:sz w:val="24"/>
        </w:rPr>
        <w:t>国际经济与贸易、护理、学前教育、建筑与工程、大数据工程技术</w:t>
      </w:r>
      <w:r>
        <w:rPr>
          <w:rFonts w:ascii="仿宋" w:eastAsia="仿宋" w:hAnsi="仿宋" w:cs="仿宋" w:hint="eastAsia"/>
          <w:sz w:val="24"/>
        </w:rPr>
        <w:t>等专业方向的高层次人才数量若干，现将有关事项公告如下：</w:t>
      </w:r>
    </w:p>
    <w:p w14:paraId="600AF6B5" w14:textId="77777777" w:rsidR="00697707" w:rsidRDefault="00000000">
      <w:pPr>
        <w:spacing w:line="360" w:lineRule="auto"/>
        <w:ind w:firstLineChars="200" w:firstLine="562"/>
        <w:rPr>
          <w:rFonts w:ascii="仿宋" w:eastAsia="仿宋" w:hAnsi="仿宋" w:cs="仿宋"/>
          <w:sz w:val="24"/>
        </w:rPr>
      </w:pPr>
      <w:r>
        <w:rPr>
          <w:rFonts w:ascii="仿宋" w:eastAsia="仿宋" w:hAnsi="仿宋" w:cs="仿宋" w:hint="eastAsia"/>
          <w:b/>
          <w:bCs/>
          <w:sz w:val="28"/>
          <w:szCs w:val="28"/>
        </w:rPr>
        <w:t>一</w:t>
      </w:r>
      <w:r>
        <w:rPr>
          <w:rFonts w:ascii="宋体" w:eastAsia="宋体" w:hAnsi="宋体" w:cs="宋体" w:hint="eastAsia"/>
          <w:b/>
          <w:bCs/>
          <w:sz w:val="28"/>
          <w:szCs w:val="28"/>
        </w:rPr>
        <w:t>、</w:t>
      </w:r>
      <w:r>
        <w:rPr>
          <w:rFonts w:ascii="仿宋" w:eastAsia="仿宋" w:hAnsi="仿宋" w:cs="仿宋" w:hint="eastAsia"/>
          <w:b/>
          <w:bCs/>
          <w:sz w:val="28"/>
          <w:szCs w:val="28"/>
        </w:rPr>
        <w:t>招聘对象及专业范围</w:t>
      </w:r>
    </w:p>
    <w:p w14:paraId="1FA77A10" w14:textId="77777777" w:rsidR="00697707" w:rsidRDefault="00000000">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（一）教授</w:t>
      </w:r>
    </w:p>
    <w:p w14:paraId="77027866"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1.遵纪守法，拥护中国共产党领导，热爱教育事业，品行端正，身体健康。</w:t>
      </w:r>
    </w:p>
    <w:p w14:paraId="34D1D0EC" w14:textId="77777777" w:rsidR="00697707" w:rsidRDefault="00000000">
      <w:pPr>
        <w:pStyle w:val="a3"/>
        <w:widowControl/>
        <w:spacing w:beforeAutospacing="0" w:afterAutospacing="0" w:line="360" w:lineRule="auto"/>
        <w:ind w:firstLineChars="200" w:firstLine="480"/>
        <w:rPr>
          <w:rFonts w:ascii="仿宋" w:eastAsia="仿宋" w:hAnsi="仿宋" w:cs="仿宋"/>
          <w:kern w:val="2"/>
        </w:rPr>
      </w:pPr>
      <w:r>
        <w:rPr>
          <w:rFonts w:ascii="仿宋" w:eastAsia="仿宋" w:hAnsi="仿宋" w:cs="仿宋" w:hint="eastAsia"/>
          <w:kern w:val="2"/>
        </w:rPr>
        <w:t>2.在本行业领域拥有较高知名度和影响力；近五年发表过高水平论文或承担过省部级课题或获得职业教育技能大赛奖项，能够为学校人才培养、教育教学、科学研究等带来重大突破。</w:t>
      </w:r>
    </w:p>
    <w:p w14:paraId="7048CEEA"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color w:val="000000"/>
          <w:sz w:val="24"/>
          <w:shd w:val="clear" w:color="auto" w:fill="FFFFFF"/>
        </w:rPr>
        <w:t>3.年龄条件：原则上年龄不超过60周岁，师资紧缺专业、特别优秀者年龄可适当放宽。</w:t>
      </w:r>
    </w:p>
    <w:p w14:paraId="3436D767"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color w:val="000000"/>
          <w:sz w:val="24"/>
          <w:shd w:val="clear" w:color="auto" w:fill="FFFFFF"/>
        </w:rPr>
        <w:t>4学历条件：原则上需取得</w:t>
      </w:r>
      <w:r>
        <w:rPr>
          <w:rFonts w:ascii="仿宋" w:eastAsia="仿宋" w:hAnsi="仿宋" w:cs="仿宋" w:hint="eastAsia"/>
          <w:sz w:val="24"/>
        </w:rPr>
        <w:t>博士研究生相应的学历及学位。</w:t>
      </w:r>
      <w:r>
        <w:rPr>
          <w:rFonts w:ascii="仿宋" w:eastAsia="仿宋" w:hAnsi="仿宋" w:cs="仿宋" w:hint="eastAsia"/>
          <w:color w:val="000000"/>
          <w:sz w:val="24"/>
          <w:shd w:val="clear" w:color="auto" w:fill="FFFFFF"/>
        </w:rPr>
        <w:t>具有非教师系列高级专业技术职务者学历条件可适当放宽。</w:t>
      </w:r>
    </w:p>
    <w:p w14:paraId="36F24F94"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color w:val="000000"/>
          <w:sz w:val="24"/>
          <w:shd w:val="clear" w:color="auto" w:fill="FFFFFF"/>
        </w:rPr>
        <w:lastRenderedPageBreak/>
        <w:t>5.招聘人数：5-10人</w:t>
      </w:r>
    </w:p>
    <w:p w14:paraId="08E3AD59" w14:textId="77777777" w:rsidR="00697707" w:rsidRDefault="00000000">
      <w:pPr>
        <w:spacing w:line="360" w:lineRule="auto"/>
        <w:ind w:firstLineChars="200" w:firstLine="482"/>
        <w:rPr>
          <w:rFonts w:ascii="仿宋" w:eastAsia="仿宋" w:hAnsi="仿宋" w:cs="仿宋"/>
          <w:b/>
          <w:bCs/>
          <w:sz w:val="24"/>
        </w:rPr>
      </w:pPr>
      <w:r>
        <w:rPr>
          <w:rFonts w:ascii="仿宋" w:eastAsia="仿宋" w:hAnsi="仿宋" w:cs="仿宋" w:hint="eastAsia"/>
          <w:b/>
          <w:bCs/>
          <w:sz w:val="24"/>
        </w:rPr>
        <w:t>（二）副教授</w:t>
      </w:r>
    </w:p>
    <w:p w14:paraId="217DD4E0"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1.遵纪守法，拥护中国共产党领导，热爱教育事业，品行端正，身体健康。</w:t>
      </w:r>
    </w:p>
    <w:p w14:paraId="735C48EC" w14:textId="77777777" w:rsidR="00697707" w:rsidRDefault="00000000">
      <w:pPr>
        <w:pStyle w:val="a3"/>
        <w:widowControl/>
        <w:spacing w:beforeAutospacing="0" w:afterAutospacing="0" w:line="360" w:lineRule="auto"/>
        <w:ind w:firstLineChars="200" w:firstLine="480"/>
        <w:rPr>
          <w:rFonts w:ascii="仿宋" w:eastAsia="仿宋" w:hAnsi="仿宋" w:cs="仿宋"/>
          <w:kern w:val="2"/>
        </w:rPr>
      </w:pPr>
      <w:r>
        <w:rPr>
          <w:rFonts w:ascii="仿宋" w:eastAsia="仿宋" w:hAnsi="仿宋" w:cs="仿宋" w:hint="eastAsia"/>
        </w:rPr>
        <w:t>2</w:t>
      </w:r>
      <w:r>
        <w:rPr>
          <w:rFonts w:ascii="仿宋" w:eastAsia="仿宋" w:hAnsi="仿宋" w:cs="仿宋" w:hint="eastAsia"/>
          <w:kern w:val="2"/>
        </w:rPr>
        <w:t>.近五年发表过高水平论文或承担过省部级课题或获得职业教育技能大赛奖项，在学才培养、教育教学、科学研究等有重大突破。</w:t>
      </w:r>
    </w:p>
    <w:p w14:paraId="366684BD"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3.年龄条件：原则上年龄不超过50周岁，师资紧缺专业、特别优秀者年龄可适当放宽。</w:t>
      </w:r>
    </w:p>
    <w:p w14:paraId="15FF1C02"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4.学历条件：原则上需取得博士研究生相应的学历及学位。</w:t>
      </w:r>
    </w:p>
    <w:p w14:paraId="76E227EE"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5.招聘人数：10-15人</w:t>
      </w:r>
    </w:p>
    <w:p w14:paraId="5D22BFEF" w14:textId="77777777" w:rsidR="00697707" w:rsidRDefault="00000000">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（三）博士</w:t>
      </w:r>
    </w:p>
    <w:p w14:paraId="192A1203"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1.遵纪守法，拥护中国共产党领导，热爱教育事业，品行端正，身体健康。</w:t>
      </w:r>
    </w:p>
    <w:p w14:paraId="7E01BCED"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2.年龄条件：原则上年龄不超过45周岁，师资紧缺专业、特别优秀者年龄可适当放宽。</w:t>
      </w:r>
    </w:p>
    <w:p w14:paraId="23B9C703"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3.科研条件：有较强的教学、科研能力，近五年内在本学科核心期刊上以第一作者或独立作者发表一定数量的高水平论文或承担省级及以上课题项目，能胜任核心课程的讲授任务。</w:t>
      </w:r>
    </w:p>
    <w:p w14:paraId="29147BC2"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4.招聘人数：15-20人。</w:t>
      </w:r>
    </w:p>
    <w:p w14:paraId="11DC87C3" w14:textId="77777777" w:rsidR="00697707" w:rsidRDefault="00000000">
      <w:pPr>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二、引进工作流程</w:t>
      </w:r>
    </w:p>
    <w:p w14:paraId="545105DA" w14:textId="77777777" w:rsidR="00697707" w:rsidRDefault="00000000">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（一）报名和资格审查</w:t>
      </w:r>
    </w:p>
    <w:p w14:paraId="435A5702"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1.应聘者可发送个人简历、应聘材料、各类证书扫描件压缩</w:t>
      </w:r>
      <w:proofErr w:type="gramStart"/>
      <w:r>
        <w:rPr>
          <w:rFonts w:ascii="仿宋" w:eastAsia="仿宋" w:hAnsi="仿宋" w:cs="仿宋" w:hint="eastAsia"/>
          <w:sz w:val="24"/>
        </w:rPr>
        <w:t>文件包至人事处</w:t>
      </w:r>
      <w:proofErr w:type="gramEnd"/>
      <w:r>
        <w:rPr>
          <w:rFonts w:ascii="仿宋" w:eastAsia="仿宋" w:hAnsi="仿宋" w:cs="仿宋" w:hint="eastAsia"/>
          <w:sz w:val="24"/>
        </w:rPr>
        <w:t>邮箱： </w:t>
      </w:r>
      <w:r>
        <w:rPr>
          <w:rFonts w:ascii="Times New Roman" w:eastAsia="宋体" w:hAnsi="Times New Roman" w:cs="Times New Roman"/>
          <w:b/>
          <w:bCs/>
          <w:color w:val="FF0000"/>
          <w:sz w:val="24"/>
        </w:rPr>
        <w:t>sipohrrc@163.com,</w:t>
      </w:r>
      <w:hyperlink r:id="rId6" w:history="1">
        <w:r>
          <w:rPr>
            <w:rStyle w:val="a6"/>
            <w:rFonts w:ascii="Times New Roman" w:eastAsia="宋体" w:hAnsi="Times New Roman" w:cs="Times New Roman"/>
            <w:b/>
            <w:bCs/>
            <w:color w:val="FF0000"/>
            <w:sz w:val="24"/>
            <w:u w:val="none"/>
          </w:rPr>
          <w:t>sibohrrc@163.com</w:t>
        </w:r>
      </w:hyperlink>
      <w:r>
        <w:rPr>
          <w:rFonts w:ascii="仿宋" w:eastAsia="仿宋" w:hAnsi="仿宋" w:cs="仿宋" w:hint="eastAsia"/>
          <w:sz w:val="24"/>
        </w:rPr>
        <w:t>邮件标题和应聘材料需注明：</w:t>
      </w:r>
      <w:r>
        <w:rPr>
          <w:rFonts w:ascii="仿宋" w:eastAsia="仿宋" w:hAnsi="仿宋" w:cs="仿宋" w:hint="eastAsia"/>
          <w:b/>
          <w:bCs/>
          <w:color w:val="FF0000"/>
          <w:sz w:val="24"/>
        </w:rPr>
        <w:t>姓名+专业方向+教授/副教授/博士+优秀人才网</w:t>
      </w:r>
      <w:r>
        <w:rPr>
          <w:rFonts w:ascii="仿宋" w:eastAsia="仿宋" w:hAnsi="仿宋" w:cs="仿宋" w:hint="eastAsia"/>
          <w:sz w:val="24"/>
        </w:rPr>
        <w:t>。简历材料初审通过者，将另行通知面试时间。</w:t>
      </w:r>
    </w:p>
    <w:p w14:paraId="7BC8C742"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2.博士研究生需参加面试（试讲）环节；教授及副教授</w:t>
      </w:r>
      <w:proofErr w:type="gramStart"/>
      <w:r>
        <w:rPr>
          <w:rFonts w:ascii="仿宋" w:eastAsia="仿宋" w:hAnsi="仿宋" w:cs="仿宋" w:hint="eastAsia"/>
          <w:sz w:val="24"/>
        </w:rPr>
        <w:t>免试讲</w:t>
      </w:r>
      <w:proofErr w:type="gramEnd"/>
      <w:r>
        <w:rPr>
          <w:rFonts w:ascii="仿宋" w:eastAsia="仿宋" w:hAnsi="仿宋" w:cs="仿宋" w:hint="eastAsia"/>
          <w:sz w:val="24"/>
        </w:rPr>
        <w:t>环节，人事处另行通知面谈时间。</w:t>
      </w:r>
    </w:p>
    <w:p w14:paraId="60911F84" w14:textId="77777777" w:rsidR="00697707" w:rsidRDefault="00000000">
      <w:pPr>
        <w:spacing w:line="360" w:lineRule="auto"/>
        <w:ind w:firstLineChars="200" w:firstLine="482"/>
        <w:rPr>
          <w:rFonts w:ascii="仿宋" w:eastAsia="仿宋" w:hAnsi="仿宋" w:cs="仿宋"/>
          <w:b/>
          <w:bCs/>
          <w:sz w:val="24"/>
        </w:rPr>
      </w:pPr>
      <w:r>
        <w:rPr>
          <w:rFonts w:ascii="仿宋" w:eastAsia="仿宋" w:hAnsi="仿宋" w:cs="仿宋" w:hint="eastAsia"/>
          <w:b/>
          <w:bCs/>
          <w:sz w:val="24"/>
        </w:rPr>
        <w:t>（二）面试（试讲）</w:t>
      </w:r>
    </w:p>
    <w:p w14:paraId="3A730490"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面试内容为本专业领域的基础理论、基本知识和基本技能，面试（试讲）主要考察应聘人员的专业技术水平、课堂教学能力、学术研究潜力、思想政治表现和道德品质等方面的综合素质。</w:t>
      </w:r>
    </w:p>
    <w:p w14:paraId="6982DA95" w14:textId="77777777" w:rsidR="00697707" w:rsidRDefault="00000000">
      <w:pPr>
        <w:spacing w:line="360" w:lineRule="auto"/>
        <w:ind w:firstLineChars="200" w:firstLine="482"/>
        <w:rPr>
          <w:rFonts w:ascii="仿宋" w:eastAsia="仿宋" w:hAnsi="仿宋" w:cs="仿宋"/>
          <w:b/>
          <w:bCs/>
          <w:sz w:val="24"/>
        </w:rPr>
      </w:pPr>
      <w:r>
        <w:rPr>
          <w:rFonts w:ascii="仿宋" w:eastAsia="仿宋" w:hAnsi="仿宋" w:cs="仿宋" w:hint="eastAsia"/>
          <w:b/>
          <w:bCs/>
          <w:sz w:val="24"/>
        </w:rPr>
        <w:lastRenderedPageBreak/>
        <w:t>（三）考察</w:t>
      </w:r>
    </w:p>
    <w:p w14:paraId="5C0870E6"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面试通过人员由学校对其思想政治表现、道德品质等进行考察。实行“师德师风一票否决制”，对有违纪违规记录、以及其他不符合应聘条件的人员，经核实取消应聘资格。</w:t>
      </w:r>
    </w:p>
    <w:p w14:paraId="4AE0218A" w14:textId="77777777" w:rsidR="00697707" w:rsidRDefault="00000000">
      <w:pPr>
        <w:spacing w:line="360" w:lineRule="auto"/>
        <w:ind w:firstLineChars="100" w:firstLine="241"/>
        <w:rPr>
          <w:rFonts w:ascii="仿宋" w:eastAsia="仿宋" w:hAnsi="仿宋" w:cs="仿宋"/>
          <w:b/>
          <w:bCs/>
          <w:sz w:val="24"/>
        </w:rPr>
      </w:pPr>
      <w:r>
        <w:rPr>
          <w:rFonts w:ascii="仿宋" w:eastAsia="仿宋" w:hAnsi="仿宋" w:cs="仿宋" w:hint="eastAsia"/>
          <w:b/>
          <w:bCs/>
          <w:sz w:val="24"/>
        </w:rPr>
        <w:t>（四）公示与聘用</w:t>
      </w:r>
    </w:p>
    <w:p w14:paraId="137379E3"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考察合格人员即为拟聘用人员。</w:t>
      </w:r>
    </w:p>
    <w:p w14:paraId="5017A945" w14:textId="77777777" w:rsidR="00697707" w:rsidRDefault="00000000">
      <w:pPr>
        <w:spacing w:line="360" w:lineRule="auto"/>
        <w:ind w:firstLineChars="100" w:firstLine="241"/>
        <w:rPr>
          <w:rFonts w:ascii="仿宋" w:eastAsia="仿宋" w:hAnsi="仿宋" w:cs="仿宋"/>
          <w:sz w:val="24"/>
        </w:rPr>
      </w:pPr>
      <w:r>
        <w:rPr>
          <w:rFonts w:ascii="仿宋" w:eastAsia="仿宋" w:hAnsi="仿宋" w:cs="仿宋" w:hint="eastAsia"/>
          <w:b/>
          <w:bCs/>
          <w:sz w:val="24"/>
        </w:rPr>
        <w:t>（五）待遇及其他</w:t>
      </w:r>
    </w:p>
    <w:p w14:paraId="36C5918F"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sz w:val="24"/>
        </w:rPr>
        <w:t>高层次人才引进</w:t>
      </w:r>
      <w:r>
        <w:rPr>
          <w:rFonts w:ascii="仿宋" w:eastAsia="仿宋" w:hAnsi="仿宋" w:cs="仿宋" w:hint="eastAsia"/>
          <w:sz w:val="24"/>
        </w:rPr>
        <w:t>待遇</w:t>
      </w:r>
      <w:r>
        <w:rPr>
          <w:rFonts w:ascii="仿宋" w:eastAsia="仿宋" w:hAnsi="仿宋" w:cs="仿宋"/>
          <w:sz w:val="24"/>
        </w:rPr>
        <w:t>按照“一</w:t>
      </w:r>
      <w:r>
        <w:rPr>
          <w:rFonts w:ascii="仿宋" w:eastAsia="仿宋" w:hAnsi="仿宋" w:cs="仿宋" w:hint="eastAsia"/>
          <w:sz w:val="24"/>
        </w:rPr>
        <w:t>人</w:t>
      </w:r>
      <w:proofErr w:type="gramStart"/>
      <w:r>
        <w:rPr>
          <w:rFonts w:ascii="仿宋" w:eastAsia="仿宋" w:hAnsi="仿宋" w:cs="仿宋"/>
          <w:sz w:val="24"/>
        </w:rPr>
        <w:t>一</w:t>
      </w:r>
      <w:proofErr w:type="gramEnd"/>
      <w:r>
        <w:rPr>
          <w:rFonts w:ascii="仿宋" w:eastAsia="仿宋" w:hAnsi="仿宋" w:cs="仿宋" w:hint="eastAsia"/>
          <w:sz w:val="24"/>
        </w:rPr>
        <w:t>策</w:t>
      </w:r>
      <w:r>
        <w:rPr>
          <w:rFonts w:ascii="仿宋" w:eastAsia="仿宋" w:hAnsi="仿宋" w:cs="仿宋"/>
          <w:sz w:val="24"/>
        </w:rPr>
        <w:t>”办法，</w:t>
      </w:r>
      <w:r>
        <w:rPr>
          <w:rFonts w:ascii="仿宋" w:eastAsia="仿宋" w:hAnsi="仿宋" w:cs="仿宋" w:hint="eastAsia"/>
          <w:sz w:val="24"/>
        </w:rPr>
        <w:t>高级职称教师、</w:t>
      </w:r>
      <w:r>
        <w:rPr>
          <w:rFonts w:ascii="仿宋" w:eastAsia="仿宋" w:hAnsi="仿宋" w:cs="仿宋"/>
          <w:sz w:val="24"/>
        </w:rPr>
        <w:t>应届毕业生、留学归国人员符合当年落户条件的，学校协助申请办理落户事宜。</w:t>
      </w:r>
    </w:p>
    <w:p w14:paraId="546DFE74" w14:textId="77777777" w:rsidR="00697707" w:rsidRDefault="00000000">
      <w:pPr>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三、联系方式</w:t>
      </w:r>
    </w:p>
    <w:p w14:paraId="1AC78A60"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学校地址：上海市浦东新区惠南镇城南路1408号</w:t>
      </w:r>
    </w:p>
    <w:p w14:paraId="74143D5E"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邮政编码：201399</w:t>
      </w:r>
    </w:p>
    <w:p w14:paraId="47833DB4"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联系邮箱：</w:t>
      </w:r>
      <w:hyperlink r:id="rId7" w:history="1">
        <w:r>
          <w:rPr>
            <w:rStyle w:val="a6"/>
            <w:rFonts w:ascii="Times New Roman" w:eastAsia="宋体" w:hAnsi="Times New Roman" w:cs="Times New Roman"/>
            <w:b/>
            <w:bCs/>
            <w:color w:val="FF0000"/>
            <w:sz w:val="24"/>
            <w:u w:val="none"/>
          </w:rPr>
          <w:t>sipohrrc@163.com</w:t>
        </w:r>
      </w:hyperlink>
      <w:r>
        <w:rPr>
          <w:rFonts w:ascii="Times New Roman" w:eastAsia="宋体" w:hAnsi="Times New Roman" w:cs="Times New Roman"/>
          <w:b/>
          <w:bCs/>
          <w:color w:val="FF0000"/>
          <w:sz w:val="24"/>
        </w:rPr>
        <w:t>,</w:t>
      </w:r>
      <w:hyperlink r:id="rId8" w:history="1">
        <w:r>
          <w:rPr>
            <w:rStyle w:val="a6"/>
            <w:rFonts w:ascii="Times New Roman" w:eastAsia="宋体" w:hAnsi="Times New Roman" w:cs="Times New Roman"/>
            <w:b/>
            <w:bCs/>
            <w:color w:val="FF0000"/>
            <w:sz w:val="24"/>
            <w:u w:val="none"/>
          </w:rPr>
          <w:t>sibohrrc@163.com</w:t>
        </w:r>
      </w:hyperlink>
    </w:p>
    <w:p w14:paraId="10E2F44A" w14:textId="77777777" w:rsidR="00697707" w:rsidRDefault="00000000">
      <w:pPr>
        <w:widowControl/>
        <w:shd w:val="clear" w:color="auto" w:fill="FFFFFF"/>
        <w:adjustRightInd w:val="0"/>
        <w:snapToGrid w:val="0"/>
        <w:spacing w:line="360" w:lineRule="auto"/>
        <w:ind w:firstLineChars="200" w:firstLine="482"/>
        <w:jc w:val="left"/>
        <w:textAlignment w:val="baseline"/>
        <w:rPr>
          <w:rFonts w:ascii="仿宋" w:eastAsia="仿宋" w:hAnsi="仿宋" w:cs="仿宋"/>
          <w:sz w:val="24"/>
        </w:rPr>
      </w:pPr>
      <w:r>
        <w:rPr>
          <w:rFonts w:ascii="宋体" w:eastAsia="宋体" w:hAnsi="宋体" w:cs="宋体"/>
          <w:b/>
          <w:color w:val="333333"/>
          <w:kern w:val="0"/>
          <w:sz w:val="24"/>
        </w:rPr>
        <w:t>邮件标题和应聘材料注明：</w:t>
      </w:r>
      <w:r>
        <w:rPr>
          <w:rFonts w:ascii="仿宋" w:eastAsia="仿宋" w:hAnsi="仿宋" w:cs="仿宋" w:hint="eastAsia"/>
          <w:b/>
          <w:bCs/>
          <w:color w:val="FF0000"/>
          <w:sz w:val="24"/>
        </w:rPr>
        <w:t>姓名+专业方向+教授/副教授/博士+优秀人才网</w:t>
      </w:r>
    </w:p>
    <w:p w14:paraId="6DC282D0" w14:textId="77777777" w:rsidR="00697707"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联系电话：021-68029075 侯老师</w:t>
      </w:r>
    </w:p>
    <w:sectPr w:rsidR="006977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0B5C" w14:textId="77777777" w:rsidR="00625E32" w:rsidRDefault="00625E32" w:rsidP="000B11A0">
      <w:r>
        <w:separator/>
      </w:r>
    </w:p>
  </w:endnote>
  <w:endnote w:type="continuationSeparator" w:id="0">
    <w:p w14:paraId="526FD010" w14:textId="77777777" w:rsidR="00625E32" w:rsidRDefault="00625E32" w:rsidP="000B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A257" w14:textId="77777777" w:rsidR="00625E32" w:rsidRDefault="00625E32" w:rsidP="000B11A0">
      <w:r>
        <w:separator/>
      </w:r>
    </w:p>
  </w:footnote>
  <w:footnote w:type="continuationSeparator" w:id="0">
    <w:p w14:paraId="2A5134FC" w14:textId="77777777" w:rsidR="00625E32" w:rsidRDefault="00625E32" w:rsidP="000B1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697707"/>
    <w:rsid w:val="000B11A0"/>
    <w:rsid w:val="00625E32"/>
    <w:rsid w:val="00697707"/>
    <w:rsid w:val="009B4220"/>
    <w:rsid w:val="01253318"/>
    <w:rsid w:val="02067963"/>
    <w:rsid w:val="02B14BAE"/>
    <w:rsid w:val="0C656D19"/>
    <w:rsid w:val="0EB34031"/>
    <w:rsid w:val="0F380715"/>
    <w:rsid w:val="112E1DCF"/>
    <w:rsid w:val="11AE2F10"/>
    <w:rsid w:val="13070B2A"/>
    <w:rsid w:val="133950D7"/>
    <w:rsid w:val="13962151"/>
    <w:rsid w:val="1A475CB0"/>
    <w:rsid w:val="1A9D6217"/>
    <w:rsid w:val="1CB405F6"/>
    <w:rsid w:val="1D3544E5"/>
    <w:rsid w:val="21002A72"/>
    <w:rsid w:val="228D6B72"/>
    <w:rsid w:val="23137077"/>
    <w:rsid w:val="23211D49"/>
    <w:rsid w:val="23DD1433"/>
    <w:rsid w:val="244D65B8"/>
    <w:rsid w:val="264834DB"/>
    <w:rsid w:val="265C7EE3"/>
    <w:rsid w:val="280726C7"/>
    <w:rsid w:val="2AB47EA9"/>
    <w:rsid w:val="2D531CFB"/>
    <w:rsid w:val="2DD83397"/>
    <w:rsid w:val="2EB023B0"/>
    <w:rsid w:val="306C3C49"/>
    <w:rsid w:val="34E95E89"/>
    <w:rsid w:val="35FB225C"/>
    <w:rsid w:val="36F54FB9"/>
    <w:rsid w:val="372D4ACB"/>
    <w:rsid w:val="3B2C087E"/>
    <w:rsid w:val="3C522566"/>
    <w:rsid w:val="3D380960"/>
    <w:rsid w:val="3DB42DAD"/>
    <w:rsid w:val="400242A3"/>
    <w:rsid w:val="40AE7F87"/>
    <w:rsid w:val="41232D78"/>
    <w:rsid w:val="41C22395"/>
    <w:rsid w:val="421A58D4"/>
    <w:rsid w:val="468431BC"/>
    <w:rsid w:val="49327071"/>
    <w:rsid w:val="496F6A33"/>
    <w:rsid w:val="4FA76B7F"/>
    <w:rsid w:val="50901457"/>
    <w:rsid w:val="53D0673A"/>
    <w:rsid w:val="56633896"/>
    <w:rsid w:val="57062473"/>
    <w:rsid w:val="5A1243DA"/>
    <w:rsid w:val="5B5437AD"/>
    <w:rsid w:val="5DD737A9"/>
    <w:rsid w:val="5DEA03F9"/>
    <w:rsid w:val="5E2D6537"/>
    <w:rsid w:val="5FF92B75"/>
    <w:rsid w:val="61596BCA"/>
    <w:rsid w:val="619353C3"/>
    <w:rsid w:val="61E41603"/>
    <w:rsid w:val="62377985"/>
    <w:rsid w:val="678216A2"/>
    <w:rsid w:val="6A1D3A9B"/>
    <w:rsid w:val="6A95610E"/>
    <w:rsid w:val="6BA0659B"/>
    <w:rsid w:val="6CA85C26"/>
    <w:rsid w:val="6EC73F63"/>
    <w:rsid w:val="70182BA3"/>
    <w:rsid w:val="717E27D0"/>
    <w:rsid w:val="72C54B39"/>
    <w:rsid w:val="737F2F3A"/>
    <w:rsid w:val="755A2B0B"/>
    <w:rsid w:val="762B73A9"/>
    <w:rsid w:val="76404C02"/>
    <w:rsid w:val="786463C5"/>
    <w:rsid w:val="7967100B"/>
    <w:rsid w:val="7AB517B5"/>
    <w:rsid w:val="7BB87930"/>
    <w:rsid w:val="7BF3250D"/>
    <w:rsid w:val="7CC80AC4"/>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B9EBD"/>
  <w15:docId w15:val="{626A01CE-B01A-450C-8C0D-BEE196E3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rFonts w:ascii="微软雅黑" w:eastAsia="微软雅黑" w:hAnsi="微软雅黑" w:cs="微软雅黑" w:hint="eastAsia"/>
      <w:color w:val="333333"/>
      <w:u w:val="none"/>
    </w:rPr>
  </w:style>
  <w:style w:type="character" w:styleId="a6">
    <w:name w:val="Hyperlink"/>
    <w:basedOn w:val="a0"/>
    <w:qFormat/>
    <w:rPr>
      <w:color w:val="0000FF"/>
      <w:u w:val="single"/>
    </w:rPr>
  </w:style>
  <w:style w:type="character" w:customStyle="1" w:styleId="column-name">
    <w:name w:val="column-name"/>
    <w:basedOn w:val="a0"/>
    <w:qFormat/>
    <w:rPr>
      <w:color w:val="124D83"/>
    </w:rPr>
  </w:style>
  <w:style w:type="character" w:customStyle="1" w:styleId="column-name1">
    <w:name w:val="column-name1"/>
    <w:basedOn w:val="a0"/>
    <w:qFormat/>
    <w:rPr>
      <w:color w:val="124D83"/>
    </w:rPr>
  </w:style>
  <w:style w:type="character" w:customStyle="1" w:styleId="column-name2">
    <w:name w:val="column-name2"/>
    <w:basedOn w:val="a0"/>
    <w:qFormat/>
    <w:rPr>
      <w:color w:val="124D83"/>
    </w:rPr>
  </w:style>
  <w:style w:type="character" w:customStyle="1" w:styleId="column-name3">
    <w:name w:val="column-name3"/>
    <w:basedOn w:val="a0"/>
    <w:qFormat/>
    <w:rPr>
      <w:color w:val="124D83"/>
    </w:rPr>
  </w:style>
  <w:style w:type="character" w:customStyle="1" w:styleId="column-name4">
    <w:name w:val="column-name4"/>
    <w:basedOn w:val="a0"/>
    <w:qFormat/>
    <w:rPr>
      <w:color w:val="124D83"/>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style>
  <w:style w:type="character" w:customStyle="1" w:styleId="item-name3">
    <w:name w:val="item-name3"/>
    <w:basedOn w:val="a0"/>
    <w:qFormat/>
  </w:style>
  <w:style w:type="character" w:customStyle="1" w:styleId="item-name4">
    <w:name w:val="item-name4"/>
    <w:basedOn w:val="a0"/>
    <w:qFormat/>
  </w:style>
  <w:style w:type="character" w:customStyle="1" w:styleId="newsmeta">
    <w:name w:val="news_meta"/>
    <w:basedOn w:val="a0"/>
    <w:qFormat/>
  </w:style>
  <w:style w:type="character" w:customStyle="1" w:styleId="newstitle">
    <w:name w:val="news_title"/>
    <w:basedOn w:val="a0"/>
    <w:qFormat/>
  </w:style>
  <w:style w:type="character" w:customStyle="1" w:styleId="column-name5">
    <w:name w:val="column-name5"/>
    <w:basedOn w:val="a0"/>
    <w:qFormat/>
    <w:rPr>
      <w:color w:val="124D83"/>
    </w:rPr>
  </w:style>
  <w:style w:type="character" w:customStyle="1" w:styleId="column-name6">
    <w:name w:val="column-name6"/>
    <w:basedOn w:val="a0"/>
    <w:qFormat/>
    <w:rPr>
      <w:color w:val="124D83"/>
    </w:rPr>
  </w:style>
  <w:style w:type="paragraph" w:styleId="a7">
    <w:name w:val="header"/>
    <w:basedOn w:val="a"/>
    <w:link w:val="a8"/>
    <w:rsid w:val="000B11A0"/>
    <w:pPr>
      <w:tabs>
        <w:tab w:val="center" w:pos="4153"/>
        <w:tab w:val="right" w:pos="8306"/>
      </w:tabs>
      <w:snapToGrid w:val="0"/>
      <w:jc w:val="center"/>
    </w:pPr>
    <w:rPr>
      <w:sz w:val="18"/>
      <w:szCs w:val="18"/>
    </w:rPr>
  </w:style>
  <w:style w:type="character" w:customStyle="1" w:styleId="a8">
    <w:name w:val="页眉 字符"/>
    <w:basedOn w:val="a0"/>
    <w:link w:val="a7"/>
    <w:rsid w:val="000B11A0"/>
    <w:rPr>
      <w:rFonts w:asciiTheme="minorHAnsi" w:eastAsiaTheme="minorEastAsia" w:hAnsiTheme="minorHAnsi" w:cstheme="minorBidi"/>
      <w:kern w:val="2"/>
      <w:sz w:val="18"/>
      <w:szCs w:val="18"/>
    </w:rPr>
  </w:style>
  <w:style w:type="paragraph" w:styleId="a9">
    <w:name w:val="footer"/>
    <w:basedOn w:val="a"/>
    <w:link w:val="aa"/>
    <w:rsid w:val="000B11A0"/>
    <w:pPr>
      <w:tabs>
        <w:tab w:val="center" w:pos="4153"/>
        <w:tab w:val="right" w:pos="8306"/>
      </w:tabs>
      <w:snapToGrid w:val="0"/>
      <w:jc w:val="left"/>
    </w:pPr>
    <w:rPr>
      <w:sz w:val="18"/>
      <w:szCs w:val="18"/>
    </w:rPr>
  </w:style>
  <w:style w:type="character" w:customStyle="1" w:styleId="aa">
    <w:name w:val="页脚 字符"/>
    <w:basedOn w:val="a0"/>
    <w:link w:val="a9"/>
    <w:rsid w:val="000B11A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ohrrc@163.com" TargetMode="External"/><Relationship Id="rId3" Type="http://schemas.openxmlformats.org/officeDocument/2006/relationships/webSettings" Target="webSettings.xml"/><Relationship Id="rId7" Type="http://schemas.openxmlformats.org/officeDocument/2006/relationships/hyperlink" Target="mailto:sipohrrc@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bohrrc@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建胜</cp:lastModifiedBy>
  <cp:revision>3</cp:revision>
  <dcterms:created xsi:type="dcterms:W3CDTF">2023-04-25T05:08:00Z</dcterms:created>
  <dcterms:modified xsi:type="dcterms:W3CDTF">2023-05-12T04:20:00Z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6A21EBDB8A394C449AA06DA9A860D941_12</vt:lpwstr>
  </property>
</Properties>
</file>