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rPr>
          <w:rFonts w:hint="eastAsia" w:ascii="微软雅黑" w:hAnsi="微软雅黑" w:eastAsia="微软雅黑" w:cs="微软雅黑"/>
          <w:b/>
          <w:bCs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32"/>
        </w:rPr>
        <w:t>宏发股份20</w:t>
      </w:r>
      <w:r>
        <w:rPr>
          <w:rFonts w:hint="eastAsia" w:ascii="微软雅黑" w:hAnsi="微软雅黑" w:eastAsia="微软雅黑" w:cs="微软雅黑"/>
          <w:b/>
          <w:bCs/>
          <w:sz w:val="32"/>
          <w:szCs w:val="32"/>
          <w:lang w:val="en-US" w:eastAsia="zh-CN"/>
        </w:rPr>
        <w:t>24届</w:t>
      </w:r>
      <w:r>
        <w:rPr>
          <w:rFonts w:hint="eastAsia" w:ascii="微软雅黑" w:hAnsi="微软雅黑" w:eastAsia="微软雅黑" w:cs="微软雅黑"/>
          <w:b/>
          <w:bCs/>
          <w:sz w:val="32"/>
          <w:szCs w:val="32"/>
        </w:rPr>
        <w:t>校园招聘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微软雅黑" w:hAnsi="微软雅黑" w:eastAsia="微软雅黑" w:cs="微软雅黑"/>
          <w:b/>
          <w:bCs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微软雅黑" w:hAnsi="微软雅黑" w:eastAsia="微软雅黑" w:cs="微软雅黑"/>
          <w:b/>
          <w:bCs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default" w:ascii="微软雅黑" w:hAnsi="微软雅黑" w:eastAsia="微软雅黑" w:cs="微软雅黑"/>
          <w:b/>
          <w:bCs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Cs w:val="21"/>
          <w:lang w:val="en-US" w:eastAsia="zh-CN"/>
        </w:rPr>
        <w:t>宏发概述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20" w:firstLineChars="200"/>
        <w:textAlignment w:val="auto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  <w:lang w:val="en-US" w:eastAsia="zh-CN"/>
        </w:rPr>
        <w:t>公司成立于1984年，并于2012年上市（</w:t>
      </w:r>
      <w:r>
        <w:rPr>
          <w:rFonts w:hint="eastAsia" w:ascii="微软雅黑" w:hAnsi="微软雅黑" w:eastAsia="微软雅黑" w:cs="微软雅黑"/>
          <w:szCs w:val="21"/>
        </w:rPr>
        <w:t>股票代码：SH600885</w:t>
      </w:r>
      <w:r>
        <w:rPr>
          <w:rFonts w:hint="eastAsia" w:ascii="微软雅黑" w:hAnsi="微软雅黑" w:eastAsia="微软雅黑" w:cs="微软雅黑"/>
          <w:szCs w:val="21"/>
          <w:lang w:val="en-US" w:eastAsia="zh-CN"/>
        </w:rPr>
        <w:t>）。</w:t>
      </w:r>
      <w:r>
        <w:rPr>
          <w:rFonts w:hint="eastAsia" w:ascii="微软雅黑" w:hAnsi="微软雅黑" w:eastAsia="微软雅黑" w:cs="微软雅黑"/>
          <w:szCs w:val="21"/>
        </w:rPr>
        <w:t>三十多年来</w:t>
      </w:r>
      <w:r>
        <w:rPr>
          <w:rFonts w:hint="eastAsia" w:ascii="微软雅黑" w:hAnsi="微软雅黑" w:eastAsia="微软雅黑" w:cs="微软雅黑"/>
          <w:szCs w:val="21"/>
          <w:lang w:val="en-US" w:eastAsia="zh-CN"/>
        </w:rPr>
        <w:t>宏发始终</w:t>
      </w:r>
      <w:r>
        <w:rPr>
          <w:rFonts w:hint="eastAsia" w:ascii="微软雅黑" w:hAnsi="微软雅黑" w:eastAsia="微软雅黑" w:cs="微软雅黑"/>
          <w:szCs w:val="21"/>
        </w:rPr>
        <w:t>秉承</w:t>
      </w:r>
      <w:r>
        <w:rPr>
          <w:rFonts w:hint="eastAsia" w:ascii="微软雅黑" w:hAnsi="微软雅黑" w:eastAsia="微软雅黑" w:cs="微软雅黑"/>
          <w:b/>
          <w:bCs/>
          <w:szCs w:val="21"/>
        </w:rPr>
        <w:t>“不断进取，永不满足”</w:t>
      </w:r>
      <w:r>
        <w:rPr>
          <w:rFonts w:hint="eastAsia" w:ascii="微软雅黑" w:hAnsi="微软雅黑" w:eastAsia="微软雅黑" w:cs="微软雅黑"/>
          <w:szCs w:val="21"/>
        </w:rPr>
        <w:t>的企业精神，</w:t>
      </w:r>
      <w:r>
        <w:rPr>
          <w:rFonts w:hint="eastAsia" w:ascii="微软雅黑" w:hAnsi="微软雅黑" w:eastAsia="微软雅黑" w:cs="微软雅黑"/>
          <w:szCs w:val="21"/>
          <w:lang w:val="en-US" w:eastAsia="zh-CN"/>
        </w:rPr>
        <w:t>现已成为</w:t>
      </w:r>
      <w:r>
        <w:rPr>
          <w:rFonts w:hint="eastAsia" w:ascii="微软雅黑" w:hAnsi="微软雅黑" w:eastAsia="微软雅黑" w:cs="微软雅黑"/>
          <w:b/>
          <w:bCs/>
          <w:szCs w:val="21"/>
        </w:rPr>
        <w:t>全球继电器行业领先企业</w:t>
      </w:r>
      <w:r>
        <w:rPr>
          <w:rFonts w:hint="eastAsia" w:ascii="微软雅黑" w:hAnsi="微软雅黑" w:eastAsia="微软雅黑" w:cs="微软雅黑"/>
          <w:szCs w:val="21"/>
        </w:rPr>
        <w:t>，</w:t>
      </w:r>
      <w:r>
        <w:rPr>
          <w:rFonts w:hint="eastAsia" w:ascii="微软雅黑" w:hAnsi="微软雅黑" w:eastAsia="微软雅黑" w:cs="微软雅黑"/>
          <w:szCs w:val="21"/>
          <w:lang w:val="en-US" w:eastAsia="zh-CN"/>
        </w:rPr>
        <w:t>并</w:t>
      </w:r>
      <w:r>
        <w:rPr>
          <w:rFonts w:hint="eastAsia" w:ascii="微软雅黑" w:hAnsi="微软雅黑" w:eastAsia="微软雅黑" w:cs="微软雅黑"/>
          <w:szCs w:val="21"/>
        </w:rPr>
        <w:t>建成</w:t>
      </w:r>
      <w:r>
        <w:rPr>
          <w:rFonts w:hint="eastAsia" w:ascii="微软雅黑" w:hAnsi="微软雅黑" w:eastAsia="微软雅黑" w:cs="微软雅黑"/>
          <w:szCs w:val="21"/>
          <w:lang w:val="en-US" w:eastAsia="zh-CN"/>
        </w:rPr>
        <w:t>了</w:t>
      </w:r>
      <w:r>
        <w:rPr>
          <w:rFonts w:hint="eastAsia" w:ascii="微软雅黑" w:hAnsi="微软雅黑" w:eastAsia="微软雅黑" w:cs="微软雅黑"/>
          <w:szCs w:val="21"/>
        </w:rPr>
        <w:t>品类齐全、配套完整的产业体系。目前，宏发拥有</w:t>
      </w:r>
      <w:r>
        <w:rPr>
          <w:rFonts w:hint="eastAsia" w:ascii="微软雅黑" w:hAnsi="微软雅黑" w:eastAsia="微软雅黑" w:cs="微软雅黑"/>
          <w:b w:val="0"/>
          <w:bCs w:val="0"/>
          <w:szCs w:val="21"/>
        </w:rPr>
        <w:t>38家下属企业</w:t>
      </w:r>
      <w:r>
        <w:rPr>
          <w:rFonts w:hint="eastAsia" w:ascii="微软雅黑" w:hAnsi="微软雅黑" w:eastAsia="微软雅黑" w:cs="微软雅黑"/>
          <w:szCs w:val="21"/>
        </w:rPr>
        <w:t>，在</w:t>
      </w:r>
      <w:r>
        <w:rPr>
          <w:rFonts w:hint="eastAsia" w:ascii="微软雅黑" w:hAnsi="微软雅黑" w:eastAsia="微软雅黑" w:cs="微软雅黑"/>
          <w:b/>
          <w:bCs/>
          <w:szCs w:val="21"/>
        </w:rPr>
        <w:t>全球</w:t>
      </w:r>
      <w:r>
        <w:rPr>
          <w:rFonts w:hint="eastAsia" w:ascii="微软雅黑" w:hAnsi="微软雅黑" w:eastAsia="微软雅黑" w:cs="微软雅黑"/>
          <w:b/>
          <w:bCs/>
          <w:szCs w:val="21"/>
          <w:lang w:val="en-US" w:eastAsia="zh-CN"/>
        </w:rPr>
        <w:t>已</w:t>
      </w:r>
      <w:r>
        <w:rPr>
          <w:rFonts w:hint="eastAsia" w:ascii="微软雅黑" w:hAnsi="微软雅黑" w:eastAsia="微软雅黑" w:cs="微软雅黑"/>
          <w:b/>
          <w:bCs/>
          <w:szCs w:val="21"/>
        </w:rPr>
        <w:t>建</w:t>
      </w:r>
      <w:r>
        <w:rPr>
          <w:rFonts w:hint="eastAsia" w:ascii="微软雅黑" w:hAnsi="微软雅黑" w:eastAsia="微软雅黑" w:cs="微软雅黑"/>
          <w:b/>
          <w:bCs/>
          <w:szCs w:val="21"/>
          <w:lang w:val="en-US" w:eastAsia="zh-CN"/>
        </w:rPr>
        <w:t>成</w:t>
      </w:r>
      <w:r>
        <w:rPr>
          <w:rFonts w:hint="eastAsia" w:ascii="微软雅黑" w:hAnsi="微软雅黑" w:eastAsia="微软雅黑" w:cs="微软雅黑"/>
          <w:b/>
          <w:bCs/>
          <w:szCs w:val="21"/>
        </w:rPr>
        <w:t>三大研发生产基地</w:t>
      </w:r>
      <w:r>
        <w:rPr>
          <w:rFonts w:hint="eastAsia" w:ascii="微软雅黑" w:hAnsi="微软雅黑" w:eastAsia="微软雅黑" w:cs="微软雅黑"/>
          <w:szCs w:val="21"/>
        </w:rPr>
        <w:t>，</w:t>
      </w:r>
      <w:r>
        <w:rPr>
          <w:rFonts w:hint="eastAsia" w:ascii="微软雅黑" w:hAnsi="微软雅黑" w:eastAsia="微软雅黑" w:cs="微软雅黑"/>
          <w:b/>
          <w:bCs/>
          <w:szCs w:val="21"/>
        </w:rPr>
        <w:t>雇员超1</w:t>
      </w:r>
      <w:r>
        <w:rPr>
          <w:rFonts w:hint="eastAsia" w:ascii="微软雅黑" w:hAnsi="微软雅黑" w:eastAsia="微软雅黑" w:cs="微软雅黑"/>
          <w:b/>
          <w:bCs/>
          <w:szCs w:val="21"/>
          <w:lang w:val="en-US" w:eastAsia="zh-CN"/>
        </w:rPr>
        <w:t>6</w:t>
      </w:r>
      <w:r>
        <w:rPr>
          <w:rFonts w:hint="eastAsia" w:ascii="微软雅黑" w:hAnsi="微软雅黑" w:eastAsia="微软雅黑" w:cs="微软雅黑"/>
          <w:b/>
          <w:bCs/>
          <w:szCs w:val="21"/>
        </w:rPr>
        <w:t>000人</w:t>
      </w:r>
      <w:r>
        <w:rPr>
          <w:rFonts w:hint="eastAsia" w:ascii="微软雅黑" w:hAnsi="微软雅黑" w:eastAsia="微软雅黑" w:cs="微软雅黑"/>
          <w:szCs w:val="21"/>
          <w:lang w:eastAsia="zh-CN"/>
        </w:rPr>
        <w:t>，</w:t>
      </w:r>
      <w:r>
        <w:rPr>
          <w:rFonts w:hint="eastAsia" w:ascii="微软雅黑" w:hAnsi="微软雅黑" w:eastAsia="微软雅黑" w:cs="微软雅黑"/>
          <w:szCs w:val="21"/>
        </w:rPr>
        <w:t>产品涵盖继电器、低压电器、高低压成套设备、电容器、精密零件及自动化设备等多个类别。其中，宏发主营产品继电器品种多样化，广泛应用于工业、能源、交通、信息、生活电器、医疗、国防等领域，</w:t>
      </w:r>
      <w:r>
        <w:rPr>
          <w:rFonts w:hint="eastAsia" w:ascii="微软雅黑" w:hAnsi="微软雅黑" w:eastAsia="微软雅黑" w:cs="微软雅黑"/>
          <w:b/>
          <w:bCs/>
          <w:szCs w:val="21"/>
        </w:rPr>
        <w:t>年生产规模超</w:t>
      </w:r>
      <w:r>
        <w:rPr>
          <w:rFonts w:hint="eastAsia" w:ascii="微软雅黑" w:hAnsi="微软雅黑" w:eastAsia="微软雅黑" w:cs="微软雅黑"/>
          <w:b/>
          <w:bCs/>
          <w:szCs w:val="21"/>
          <w:lang w:val="en-US" w:eastAsia="zh-CN"/>
        </w:rPr>
        <w:t>20</w:t>
      </w:r>
      <w:r>
        <w:rPr>
          <w:rFonts w:hint="eastAsia" w:ascii="微软雅黑" w:hAnsi="微软雅黑" w:eastAsia="微软雅黑" w:cs="微软雅黑"/>
          <w:b/>
          <w:bCs/>
          <w:szCs w:val="21"/>
        </w:rPr>
        <w:t>亿只</w:t>
      </w:r>
      <w:r>
        <w:rPr>
          <w:rFonts w:hint="eastAsia" w:ascii="微软雅黑" w:hAnsi="微软雅黑" w:eastAsia="微软雅黑" w:cs="微软雅黑"/>
          <w:szCs w:val="21"/>
        </w:rPr>
        <w:t>，</w:t>
      </w:r>
      <w:r>
        <w:rPr>
          <w:rFonts w:hint="eastAsia" w:ascii="微软雅黑" w:hAnsi="微软雅黑" w:eastAsia="微软雅黑" w:cs="微软雅黑"/>
          <w:b/>
          <w:bCs/>
          <w:szCs w:val="21"/>
        </w:rPr>
        <w:t>出货量</w:t>
      </w:r>
      <w:r>
        <w:rPr>
          <w:rFonts w:hint="eastAsia" w:ascii="微软雅黑" w:hAnsi="微软雅黑" w:eastAsia="微软雅黑" w:cs="微软雅黑"/>
          <w:b/>
          <w:bCs/>
          <w:szCs w:val="21"/>
          <w:lang w:val="en-US" w:eastAsia="zh-CN"/>
        </w:rPr>
        <w:t>及销售额</w:t>
      </w:r>
      <w:r>
        <w:rPr>
          <w:rFonts w:hint="eastAsia" w:ascii="微软雅黑" w:hAnsi="微软雅黑" w:eastAsia="微软雅黑" w:cs="微软雅黑"/>
          <w:b/>
          <w:bCs/>
          <w:szCs w:val="21"/>
        </w:rPr>
        <w:t>全球排名第一</w:t>
      </w:r>
      <w:r>
        <w:rPr>
          <w:rFonts w:hint="eastAsia" w:ascii="微软雅黑" w:hAnsi="微软雅黑" w:eastAsia="微软雅黑" w:cs="微软雅黑"/>
          <w:szCs w:val="21"/>
          <w:lang w:val="en-US" w:eastAsia="zh-CN"/>
        </w:rPr>
        <w:t>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20" w:firstLineChars="200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宏发在美国、欧洲、东南亚等国家和地区建立了本土化营销及服务网络，具备全球化市场运作和技术服务能力。</w:t>
      </w:r>
      <w:r>
        <w:rPr>
          <w:rFonts w:hint="eastAsia" w:ascii="微软雅黑" w:hAnsi="微软雅黑" w:eastAsia="微软雅黑" w:cs="微软雅黑"/>
          <w:szCs w:val="21"/>
          <w:lang w:val="en-US" w:eastAsia="zh-CN"/>
        </w:rPr>
        <w:t>凭借</w:t>
      </w:r>
      <w:r>
        <w:rPr>
          <w:rFonts w:hint="eastAsia" w:ascii="微软雅黑" w:hAnsi="微软雅黑" w:eastAsia="微软雅黑" w:cs="微软雅黑"/>
          <w:szCs w:val="21"/>
        </w:rPr>
        <w:t>专业严谨的技术支持、快速响应的全方位服务、安全可靠的产品质量以及高性价比的优势，已和全球众多500强企业及国内</w:t>
      </w:r>
      <w:r>
        <w:rPr>
          <w:rFonts w:hint="eastAsia" w:ascii="微软雅黑" w:hAnsi="微软雅黑" w:eastAsia="微软雅黑" w:cs="微软雅黑"/>
          <w:szCs w:val="21"/>
          <w:lang w:val="en-US" w:eastAsia="zh-CN"/>
        </w:rPr>
        <w:t>外</w:t>
      </w:r>
      <w:r>
        <w:rPr>
          <w:rFonts w:hint="eastAsia" w:ascii="微软雅黑" w:hAnsi="微软雅黑" w:eastAsia="微软雅黑" w:cs="微软雅黑"/>
          <w:szCs w:val="21"/>
        </w:rPr>
        <w:t>知名企业达成业务合作伙伴关系，产品畅销海内外。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20" w:firstLineChars="200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  <w:lang w:val="en-US" w:eastAsia="zh-CN"/>
        </w:rPr>
        <w:t>宏发</w:t>
      </w:r>
      <w:r>
        <w:rPr>
          <w:rFonts w:hint="eastAsia" w:ascii="微软雅黑" w:hAnsi="微软雅黑" w:eastAsia="微软雅黑" w:cs="微软雅黑"/>
          <w:szCs w:val="21"/>
        </w:rPr>
        <w:t>以国家级企业技术中心为平台，设有</w:t>
      </w:r>
      <w:r>
        <w:rPr>
          <w:rFonts w:hint="eastAsia" w:ascii="微软雅黑" w:hAnsi="微软雅黑" w:eastAsia="微软雅黑" w:cs="微软雅黑"/>
          <w:b/>
          <w:bCs/>
          <w:szCs w:val="21"/>
          <w:lang w:val="en-US" w:eastAsia="zh-CN"/>
        </w:rPr>
        <w:t>两个</w:t>
      </w:r>
      <w:r>
        <w:rPr>
          <w:rFonts w:hint="eastAsia" w:ascii="微软雅黑" w:hAnsi="微软雅黑" w:eastAsia="微软雅黑" w:cs="微软雅黑"/>
          <w:b/>
          <w:bCs/>
          <w:szCs w:val="21"/>
        </w:rPr>
        <w:t>博士后科研工作站</w:t>
      </w:r>
      <w:r>
        <w:rPr>
          <w:rFonts w:hint="eastAsia" w:ascii="微软雅黑" w:hAnsi="微软雅黑" w:eastAsia="微软雅黑" w:cs="微软雅黑"/>
          <w:szCs w:val="21"/>
        </w:rPr>
        <w:t>及</w:t>
      </w:r>
      <w:r>
        <w:rPr>
          <w:rFonts w:hint="eastAsia" w:ascii="微软雅黑" w:hAnsi="微软雅黑" w:eastAsia="微软雅黑" w:cs="微软雅黑"/>
          <w:b/>
          <w:bCs/>
          <w:szCs w:val="21"/>
        </w:rPr>
        <w:t>院士专家工作站</w:t>
      </w:r>
      <w:r>
        <w:rPr>
          <w:rFonts w:hint="eastAsia" w:ascii="微软雅黑" w:hAnsi="微软雅黑" w:eastAsia="微软雅黑" w:cs="微软雅黑"/>
          <w:szCs w:val="21"/>
          <w:lang w:eastAsia="zh-CN"/>
        </w:rPr>
        <w:t>，</w:t>
      </w:r>
      <w:r>
        <w:rPr>
          <w:rFonts w:hint="eastAsia" w:ascii="微软雅黑" w:hAnsi="微软雅黑" w:eastAsia="微软雅黑" w:cs="微软雅黑"/>
          <w:szCs w:val="21"/>
        </w:rPr>
        <w:t>以自主知识产权为核心的研发创新优势，作为第一批国家知识产权示范企业</w:t>
      </w:r>
      <w:r>
        <w:rPr>
          <w:rFonts w:hint="eastAsia" w:ascii="微软雅黑" w:hAnsi="微软雅黑" w:eastAsia="微软雅黑" w:cs="微软雅黑"/>
          <w:szCs w:val="21"/>
          <w:highlight w:val="none"/>
        </w:rPr>
        <w:t>，目前有效专利数</w:t>
      </w:r>
      <w:r>
        <w:rPr>
          <w:rFonts w:hint="eastAsia" w:ascii="微软雅黑" w:hAnsi="微软雅黑" w:eastAsia="微软雅黑" w:cs="微软雅黑"/>
          <w:szCs w:val="21"/>
          <w:highlight w:val="none"/>
          <w:lang w:val="en-US" w:eastAsia="zh-CN"/>
        </w:rPr>
        <w:t>1600多</w:t>
      </w:r>
      <w:r>
        <w:rPr>
          <w:rFonts w:hint="eastAsia" w:ascii="微软雅黑" w:hAnsi="微软雅黑" w:eastAsia="微软雅黑" w:cs="微软雅黑"/>
          <w:szCs w:val="21"/>
          <w:highlight w:val="none"/>
        </w:rPr>
        <w:t>个</w:t>
      </w:r>
      <w:r>
        <w:rPr>
          <w:rFonts w:hint="eastAsia" w:ascii="微软雅黑" w:hAnsi="微软雅黑" w:eastAsia="微软雅黑" w:cs="微软雅黑"/>
          <w:szCs w:val="21"/>
          <w:highlight w:val="none"/>
          <w:lang w:eastAsia="zh-CN"/>
        </w:rPr>
        <w:t>，</w:t>
      </w:r>
      <w:r>
        <w:rPr>
          <w:rFonts w:hint="eastAsia" w:ascii="微软雅黑" w:hAnsi="微软雅黑" w:eastAsia="微软雅黑" w:cs="微软雅黑"/>
          <w:szCs w:val="21"/>
          <w:lang w:val="en-US" w:eastAsia="zh-CN"/>
        </w:rPr>
        <w:t>现</w:t>
      </w:r>
      <w:r>
        <w:rPr>
          <w:rFonts w:hint="eastAsia" w:ascii="微软雅黑" w:hAnsi="微软雅黑" w:eastAsia="微软雅黑" w:cs="微软雅黑"/>
          <w:szCs w:val="21"/>
        </w:rPr>
        <w:t>已发展成为世界前沿的继电器科研生产基地。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20" w:firstLineChars="200"/>
        <w:rPr>
          <w:rFonts w:hint="eastAsia"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未来，宏发愿与全球客户携手并进，共享科技带给全人类的便利和幸福。宏发科技，创造美好生活！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20" w:firstLineChars="200"/>
        <w:rPr>
          <w:rFonts w:hint="eastAsia" w:ascii="微软雅黑" w:hAnsi="微软雅黑" w:eastAsia="微软雅黑" w:cs="微软雅黑"/>
          <w:szCs w:val="21"/>
        </w:rPr>
      </w:pP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rPr>
          <w:rFonts w:hint="default" w:ascii="微软雅黑" w:hAnsi="微软雅黑" w:eastAsia="微软雅黑" w:cs="微软雅黑"/>
          <w:b/>
          <w:bCs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Cs w:val="21"/>
          <w:lang w:val="en-US" w:eastAsia="zh-CN"/>
        </w:rPr>
        <w:t>招聘对象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Chars="0" w:right="0" w:rightChars="0" w:firstLine="420" w:firstLineChars="200"/>
        <w:textAlignment w:val="auto"/>
        <w:rPr>
          <w:rFonts w:hint="default" w:ascii="微软雅黑" w:hAnsi="微软雅黑" w:eastAsia="微软雅黑" w:cs="微软雅黑"/>
          <w:kern w:val="2"/>
          <w:sz w:val="21"/>
          <w:szCs w:val="21"/>
          <w:lang w:val="en-US" w:eastAsia="zh-CN" w:bidi="ar-SA"/>
        </w:rPr>
      </w:pPr>
      <w:r>
        <w:rPr>
          <w:rFonts w:hint="eastAsia" w:ascii="微软雅黑" w:hAnsi="微软雅黑" w:eastAsia="微软雅黑" w:cs="微软雅黑"/>
          <w:kern w:val="2"/>
          <w:sz w:val="21"/>
          <w:szCs w:val="21"/>
          <w:lang w:val="en-US" w:eastAsia="zh-CN" w:bidi="ar-SA"/>
        </w:rPr>
        <w:t>2024届本科、硕士、博士毕业生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840" w:leftChars="0" w:right="0" w:hanging="420" w:firstLineChars="0"/>
        <w:jc w:val="both"/>
        <w:textAlignment w:val="auto"/>
        <w:rPr>
          <w:rFonts w:hint="eastAsia" w:ascii="微软雅黑" w:hAnsi="微软雅黑" w:eastAsia="微软雅黑" w:cs="微软雅黑"/>
          <w:kern w:val="2"/>
          <w:sz w:val="21"/>
          <w:szCs w:val="21"/>
          <w:lang w:val="en-US" w:eastAsia="zh-CN" w:bidi="ar-SA"/>
        </w:rPr>
      </w:pPr>
      <w:r>
        <w:rPr>
          <w:rFonts w:hint="eastAsia" w:ascii="微软雅黑" w:hAnsi="微软雅黑" w:eastAsia="微软雅黑" w:cs="微软雅黑"/>
          <w:kern w:val="2"/>
          <w:sz w:val="21"/>
          <w:szCs w:val="21"/>
          <w:lang w:val="en-US" w:eastAsia="zh-CN" w:bidi="ar-SA"/>
        </w:rPr>
        <w:t>毕业时间为2024年3月—2024年7月的国内院校学生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840" w:leftChars="0" w:right="0" w:rightChars="0" w:hanging="420"/>
        <w:textAlignment w:val="auto"/>
        <w:rPr>
          <w:rFonts w:hint="eastAsia" w:ascii="微软雅黑" w:hAnsi="微软雅黑" w:eastAsia="微软雅黑" w:cs="微软雅黑"/>
          <w:b/>
          <w:bCs/>
          <w:szCs w:val="21"/>
        </w:rPr>
      </w:pPr>
      <w:r>
        <w:rPr>
          <w:rFonts w:hint="eastAsia" w:ascii="微软雅黑" w:hAnsi="微软雅黑" w:eastAsia="微软雅黑" w:cs="微软雅黑"/>
          <w:kern w:val="2"/>
          <w:sz w:val="21"/>
          <w:szCs w:val="21"/>
          <w:lang w:val="en-US" w:eastAsia="zh-CN" w:bidi="ar-SA"/>
        </w:rPr>
        <w:t>毕业时间为2023年12月—2024年7月的海外院校学生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微软雅黑" w:hAnsi="微软雅黑" w:eastAsia="微软雅黑" w:cs="微软雅黑"/>
          <w:b/>
          <w:bCs/>
          <w:szCs w:val="21"/>
        </w:rPr>
      </w:pPr>
      <w:r>
        <w:rPr>
          <w:rFonts w:hint="eastAsia" w:ascii="微软雅黑" w:hAnsi="微软雅黑" w:eastAsia="微软雅黑" w:cs="微软雅黑"/>
          <w:b/>
          <w:bCs/>
          <w:szCs w:val="21"/>
          <w:lang w:val="en-US" w:eastAsia="zh-CN"/>
        </w:rPr>
        <w:t>需求岗位</w:t>
      </w:r>
    </w:p>
    <w:tbl>
      <w:tblPr>
        <w:tblStyle w:val="5"/>
        <w:tblpPr w:leftFromText="180" w:rightFromText="180" w:vertAnchor="text" w:horzAnchor="page" w:tblpX="1785" w:tblpY="85"/>
        <w:tblOverlap w:val="never"/>
        <w:tblW w:w="1325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79"/>
        <w:gridCol w:w="2005"/>
        <w:gridCol w:w="5791"/>
        <w:gridCol w:w="37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职类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岗位方向</w:t>
            </w:r>
          </w:p>
        </w:tc>
        <w:tc>
          <w:tcPr>
            <w:tcW w:w="5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8" w:hRule="atLeast"/>
        </w:trPr>
        <w:tc>
          <w:tcPr>
            <w:tcW w:w="167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技术研发类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博士后</w:t>
            </w:r>
          </w:p>
        </w:tc>
        <w:tc>
          <w:tcPr>
            <w:tcW w:w="5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材料成型、机械、电气、高分子材料、金属材料、电磁场与微波、可靠性、通信工程、微波技术、射频技术、无机非金属材料相关专业</w:t>
            </w:r>
          </w:p>
        </w:tc>
        <w:tc>
          <w:tcPr>
            <w:tcW w:w="378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福建：厦门/漳州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浙江：舟山/诸暨/宁波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陕西：西安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四川：德阳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" w:hRule="atLeast"/>
        </w:trPr>
        <w:tc>
          <w:tcPr>
            <w:tcW w:w="16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产品设计</w:t>
            </w:r>
          </w:p>
        </w:tc>
        <w:tc>
          <w:tcPr>
            <w:tcW w:w="5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电气、机械、电子、自动化、光电、通信工程相关专业</w:t>
            </w:r>
          </w:p>
        </w:tc>
        <w:tc>
          <w:tcPr>
            <w:tcW w:w="37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6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模具设计</w:t>
            </w:r>
          </w:p>
        </w:tc>
        <w:tc>
          <w:tcPr>
            <w:tcW w:w="5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机械、模具、材料成型相关专业</w:t>
            </w:r>
          </w:p>
        </w:tc>
        <w:tc>
          <w:tcPr>
            <w:tcW w:w="37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16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电气设计</w:t>
            </w:r>
          </w:p>
        </w:tc>
        <w:tc>
          <w:tcPr>
            <w:tcW w:w="5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电气、机械、电子、自动化相关专业</w:t>
            </w:r>
          </w:p>
        </w:tc>
        <w:tc>
          <w:tcPr>
            <w:tcW w:w="37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16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机械设计</w:t>
            </w:r>
          </w:p>
        </w:tc>
        <w:tc>
          <w:tcPr>
            <w:tcW w:w="5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机械相关专业</w:t>
            </w:r>
          </w:p>
        </w:tc>
        <w:tc>
          <w:tcPr>
            <w:tcW w:w="37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16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工艺技术</w:t>
            </w:r>
          </w:p>
        </w:tc>
        <w:tc>
          <w:tcPr>
            <w:tcW w:w="5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电气、机械、电子、自动化、材料、焊接、化学相关专业</w:t>
            </w:r>
          </w:p>
        </w:tc>
        <w:tc>
          <w:tcPr>
            <w:tcW w:w="37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6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检测分析</w:t>
            </w:r>
          </w:p>
        </w:tc>
        <w:tc>
          <w:tcPr>
            <w:tcW w:w="5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电气、机电、电子、测控相关专业</w:t>
            </w:r>
          </w:p>
        </w:tc>
        <w:tc>
          <w:tcPr>
            <w:tcW w:w="37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16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5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信息管理、软件工程、计算机科学、英语相关专业</w:t>
            </w:r>
          </w:p>
        </w:tc>
        <w:tc>
          <w:tcPr>
            <w:tcW w:w="37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6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设备技术</w:t>
            </w:r>
          </w:p>
        </w:tc>
        <w:tc>
          <w:tcPr>
            <w:tcW w:w="5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机械、电气、材料相关专业</w:t>
            </w:r>
          </w:p>
        </w:tc>
        <w:tc>
          <w:tcPr>
            <w:tcW w:w="37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管理类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生产管理</w:t>
            </w:r>
          </w:p>
        </w:tc>
        <w:tc>
          <w:tcPr>
            <w:tcW w:w="5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管理类、理工类、工业工程相关专业</w:t>
            </w:r>
          </w:p>
        </w:tc>
        <w:tc>
          <w:tcPr>
            <w:tcW w:w="37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6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专业职能类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5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人力资源管理、理工类相关专业</w:t>
            </w:r>
          </w:p>
        </w:tc>
        <w:tc>
          <w:tcPr>
            <w:tcW w:w="378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福建：厦门/漳州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浙江：舟山/诸暨/宁波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陕西：西安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四川：德阳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5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财务管理、会计等相关专业</w:t>
            </w:r>
          </w:p>
        </w:tc>
        <w:tc>
          <w:tcPr>
            <w:tcW w:w="37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" w:hRule="atLeast"/>
        </w:trPr>
        <w:tc>
          <w:tcPr>
            <w:tcW w:w="1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质量管理</w:t>
            </w:r>
          </w:p>
        </w:tc>
        <w:tc>
          <w:tcPr>
            <w:tcW w:w="5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质量管理、理工类相关专业</w:t>
            </w:r>
          </w:p>
        </w:tc>
        <w:tc>
          <w:tcPr>
            <w:tcW w:w="37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计划管理</w:t>
            </w:r>
          </w:p>
        </w:tc>
        <w:tc>
          <w:tcPr>
            <w:tcW w:w="5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经管类、理工类相关专业</w:t>
            </w:r>
          </w:p>
        </w:tc>
        <w:tc>
          <w:tcPr>
            <w:tcW w:w="37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采购管理</w:t>
            </w:r>
          </w:p>
        </w:tc>
        <w:tc>
          <w:tcPr>
            <w:tcW w:w="5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经管类、理工类相关专业</w:t>
            </w:r>
          </w:p>
        </w:tc>
        <w:tc>
          <w:tcPr>
            <w:tcW w:w="37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改善管理</w:t>
            </w:r>
          </w:p>
        </w:tc>
        <w:tc>
          <w:tcPr>
            <w:tcW w:w="5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工业工程专业</w:t>
            </w:r>
          </w:p>
        </w:tc>
        <w:tc>
          <w:tcPr>
            <w:tcW w:w="378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6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营销类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市场研究</w:t>
            </w:r>
          </w:p>
        </w:tc>
        <w:tc>
          <w:tcPr>
            <w:tcW w:w="5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理工类、市场营销、英语相关专业</w:t>
            </w:r>
          </w:p>
        </w:tc>
        <w:tc>
          <w:tcPr>
            <w:tcW w:w="378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福建：厦门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四川：成都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浙江：舟山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技术支持</w:t>
            </w:r>
          </w:p>
        </w:tc>
        <w:tc>
          <w:tcPr>
            <w:tcW w:w="5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电气、机械、电子、自动化相关专业</w:t>
            </w:r>
          </w:p>
        </w:tc>
        <w:tc>
          <w:tcPr>
            <w:tcW w:w="37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国际销售</w:t>
            </w:r>
          </w:p>
        </w:tc>
        <w:tc>
          <w:tcPr>
            <w:tcW w:w="5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国贸、英语、理工类、市场营销相关专业</w:t>
            </w:r>
          </w:p>
        </w:tc>
        <w:tc>
          <w:tcPr>
            <w:tcW w:w="37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国内销售</w:t>
            </w:r>
          </w:p>
        </w:tc>
        <w:tc>
          <w:tcPr>
            <w:tcW w:w="5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理工类、市场营销相关专业</w:t>
            </w:r>
          </w:p>
        </w:tc>
        <w:tc>
          <w:tcPr>
            <w:tcW w:w="378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</w:tbl>
    <w:p>
      <w:pPr>
        <w:numPr>
          <w:ilvl w:val="0"/>
          <w:numId w:val="3"/>
        </w:numPr>
        <w:spacing w:line="460" w:lineRule="exact"/>
        <w:rPr>
          <w:rFonts w:hint="eastAsia" w:ascii="微软雅黑" w:hAnsi="微软雅黑" w:eastAsia="微软雅黑" w:cs="微软雅黑"/>
          <w:b/>
          <w:bCs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Cs w:val="21"/>
          <w:lang w:val="en-US" w:eastAsia="zh-CN"/>
        </w:rPr>
        <w:t>职工福利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rPr>
          <w:rFonts w:hint="default" w:ascii="微软雅黑" w:hAnsi="微软雅黑" w:eastAsia="微软雅黑" w:cs="微软雅黑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Cs w:val="21"/>
          <w:lang w:val="en-US" w:eastAsia="zh-CN"/>
        </w:rPr>
        <w:t>【薪酬福利】极具行业竞争力的薪资、高额安家补贴、购房补贴及无息贷款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rPr>
          <w:rFonts w:hint="eastAsia" w:ascii="微软雅黑" w:hAnsi="微软雅黑" w:eastAsia="微软雅黑" w:cs="微软雅黑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Cs w:val="21"/>
          <w:lang w:val="en-US" w:eastAsia="zh-CN"/>
        </w:rPr>
        <w:t>【生活福利】免费的员工食堂、舒适宜居的公寓式宿舍、配套设施齐全的运动场所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rPr>
          <w:rFonts w:hint="eastAsia" w:ascii="微软雅黑" w:hAnsi="微软雅黑" w:eastAsia="微软雅黑" w:cs="微软雅黑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Cs w:val="21"/>
          <w:lang w:val="en-US" w:eastAsia="zh-CN"/>
        </w:rPr>
        <w:t>【文化活动】定期举行宏发春晚、运动会、节假日联谊活动，让生活丰富多彩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rPr>
          <w:rFonts w:hint="default" w:ascii="微软雅黑" w:hAnsi="微软雅黑" w:eastAsia="微软雅黑" w:cs="微软雅黑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Cs w:val="21"/>
          <w:lang w:val="en-US" w:eastAsia="zh-CN"/>
        </w:rPr>
        <w:t>【其他福利】人才补贴、技能补贴、过节费、下午茶、生日礼品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460" w:lineRule="exact"/>
        <w:ind w:left="0" w:leftChars="0" w:right="0" w:firstLine="0" w:firstLineChars="0"/>
        <w:jc w:val="both"/>
        <w:textAlignment w:val="auto"/>
        <w:rPr>
          <w:rFonts w:hint="default" w:ascii="微软雅黑" w:hAnsi="微软雅黑" w:eastAsia="微软雅黑" w:cs="微软雅黑"/>
          <w:b/>
          <w:bCs/>
          <w:kern w:val="2"/>
          <w:sz w:val="21"/>
          <w:szCs w:val="21"/>
          <w:lang w:val="en-US" w:eastAsia="zh-CN" w:bidi="ar-SA"/>
        </w:rPr>
      </w:pPr>
      <w:r>
        <w:rPr>
          <w:rFonts w:hint="default" w:ascii="微软雅黑" w:hAnsi="微软雅黑" w:eastAsia="微软雅黑" w:cs="微软雅黑"/>
          <w:b/>
          <w:bCs/>
          <w:kern w:val="2"/>
          <w:sz w:val="21"/>
          <w:szCs w:val="21"/>
          <w:lang w:val="en-US" w:eastAsia="zh-CN" w:bidi="ar-SA"/>
        </w:rPr>
        <w:t>人才培养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Cs w:val="21"/>
          <w:lang w:val="en-US" w:eastAsia="zh-CN"/>
        </w:rPr>
        <w:t>目前公司已搭建完善系统的人才培养体系，形成了涵盖16个岗位系列180+门精品专业课程、国际化顶尖顾问带教、国内外行业标杆学习等六位一体的培训系统，同时设有“宏发之翼”、“宏发之鹰”等系列培养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Cs w:val="21"/>
          <w:lang w:val="en-US" w:eastAsia="zh-CN"/>
        </w:rPr>
        <w:t>对于即将步入职场的你，我们精心准备了“宏发之翼”新人集训营，为你配备企业双导师，量身制定培养计划，帮助你快速提高专业技能，充分挖掘个人潜能，为你的职业发展保驾护航！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0" w:firstLineChars="0"/>
        <w:rPr>
          <w:rFonts w:hint="eastAsia" w:ascii="微软雅黑" w:hAnsi="微软雅黑" w:eastAsia="微软雅黑" w:cs="微软雅黑"/>
          <w:b/>
          <w:bCs/>
          <w:szCs w:val="21"/>
        </w:rPr>
      </w:pPr>
      <w:r>
        <w:rPr>
          <w:rFonts w:hint="eastAsia" w:ascii="微软雅黑" w:hAnsi="微软雅黑" w:eastAsia="微软雅黑" w:cs="微软雅黑"/>
          <w:b/>
          <w:bCs/>
          <w:szCs w:val="21"/>
        </w:rPr>
        <w:t>网申路径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rPr>
          <w:rFonts w:hint="eastAsia"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Cs w:val="21"/>
        </w:rPr>
        <w:t>移动端</w:t>
      </w:r>
      <w:r>
        <w:rPr>
          <w:rFonts w:hint="eastAsia" w:ascii="微软雅黑" w:hAnsi="微软雅黑" w:eastAsia="微软雅黑" w:cs="微软雅黑"/>
          <w:b/>
          <w:bCs/>
          <w:color w:val="2E75B6" w:themeColor="accent1" w:themeShade="BF"/>
          <w:szCs w:val="21"/>
        </w:rPr>
        <w:t>：</w:t>
      </w:r>
      <w:r>
        <w:rPr>
          <w:rFonts w:hint="eastAsia" w:ascii="微软雅黑" w:hAnsi="微软雅黑" w:eastAsia="微软雅黑" w:cs="微软雅黑"/>
          <w:szCs w:val="21"/>
        </w:rPr>
        <w:t>扫描下方二维码，关注“</w:t>
      </w:r>
      <w:r>
        <w:rPr>
          <w:rFonts w:hint="eastAsia" w:ascii="微软雅黑" w:hAnsi="微软雅黑" w:eastAsia="微软雅黑" w:cs="微软雅黑"/>
          <w:szCs w:val="21"/>
          <w:lang w:val="en-US" w:eastAsia="zh-CN"/>
        </w:rPr>
        <w:t>宏发股份官方招聘</w:t>
      </w:r>
      <w:r>
        <w:rPr>
          <w:rFonts w:hint="eastAsia" w:ascii="微软雅黑" w:hAnsi="微软雅黑" w:eastAsia="微软雅黑" w:cs="微软雅黑"/>
          <w:szCs w:val="21"/>
        </w:rPr>
        <w:t>”微信公众号</w:t>
      </w:r>
      <w:r>
        <w:rPr>
          <w:rFonts w:hint="eastAsia" w:ascii="微软雅黑" w:hAnsi="微软雅黑" w:eastAsia="微软雅黑" w:cs="微软雅黑"/>
          <w:szCs w:val="21"/>
          <w:lang w:eastAsia="zh-CN"/>
        </w:rPr>
        <w:t>，</w:t>
      </w:r>
      <w:r>
        <w:rPr>
          <w:rFonts w:hint="eastAsia" w:ascii="微软雅黑" w:hAnsi="微软雅黑" w:eastAsia="微软雅黑" w:cs="微软雅黑"/>
          <w:szCs w:val="21"/>
        </w:rPr>
        <w:t>选择【</w:t>
      </w:r>
      <w:r>
        <w:rPr>
          <w:rFonts w:hint="eastAsia" w:ascii="微软雅黑" w:hAnsi="微软雅黑" w:eastAsia="微软雅黑" w:cs="微软雅黑"/>
          <w:szCs w:val="21"/>
          <w:lang w:val="en-US" w:eastAsia="zh-CN"/>
        </w:rPr>
        <w:t>校园招聘</w:t>
      </w:r>
      <w:r>
        <w:rPr>
          <w:rFonts w:hint="eastAsia" w:ascii="微软雅黑" w:hAnsi="微软雅黑" w:eastAsia="微软雅黑" w:cs="微软雅黑"/>
          <w:szCs w:val="21"/>
        </w:rPr>
        <w:t>】即可一键投递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rPr>
          <w:rFonts w:hint="eastAsia" w:ascii="微软雅黑" w:hAnsi="微软雅黑" w:eastAsia="微软雅黑" w:cs="微软雅黑"/>
          <w:szCs w:val="21"/>
          <w:lang w:eastAsia="zh-CN"/>
        </w:rPr>
      </w:pPr>
      <w:r>
        <w:rPr>
          <w:rFonts w:hint="eastAsia" w:ascii="微软雅黑" w:hAnsi="微软雅黑" w:eastAsia="微软雅黑" w:cs="微软雅黑"/>
          <w:szCs w:val="21"/>
          <w:lang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-26035</wp:posOffset>
            </wp:positionH>
            <wp:positionV relativeFrom="paragraph">
              <wp:posOffset>74930</wp:posOffset>
            </wp:positionV>
            <wp:extent cx="1263015" cy="1263015"/>
            <wp:effectExtent l="0" t="0" r="6985" b="6985"/>
            <wp:wrapSquare wrapText="bothSides"/>
            <wp:docPr id="1" name="图片 1" descr="校招移动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校招移动端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3015" cy="1263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rPr>
          <w:rFonts w:ascii="微软雅黑" w:hAnsi="微软雅黑" w:eastAsia="微软雅黑" w:cs="微软雅黑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rPr>
          <w:rFonts w:ascii="微软雅黑" w:hAnsi="微软雅黑" w:eastAsia="微软雅黑" w:cs="微软雅黑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rPr>
          <w:rFonts w:ascii="微软雅黑" w:hAnsi="微软雅黑" w:eastAsia="微软雅黑" w:cs="微软雅黑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rPr>
          <w:rFonts w:ascii="微软雅黑" w:hAnsi="微软雅黑" w:eastAsia="微软雅黑" w:cs="微软雅黑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rPr>
          <w:rFonts w:hint="eastAsia"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Cs w:val="21"/>
          <w:lang w:val="en-US" w:eastAsia="zh-CN"/>
        </w:rPr>
        <w:t>PC</w:t>
      </w:r>
      <w:r>
        <w:rPr>
          <w:rFonts w:hint="eastAsia" w:ascii="微软雅黑" w:hAnsi="微软雅黑" w:eastAsia="微软雅黑" w:cs="微软雅黑"/>
          <w:b/>
          <w:bCs/>
          <w:color w:val="auto"/>
          <w:szCs w:val="21"/>
        </w:rPr>
        <w:t>端：</w:t>
      </w:r>
      <w:r>
        <w:rPr>
          <w:rFonts w:hint="eastAsia" w:ascii="微软雅黑" w:hAnsi="微软雅黑" w:eastAsia="微软雅黑" w:cs="微软雅黑"/>
          <w:color w:val="auto"/>
          <w:szCs w:val="21"/>
        </w:rPr>
        <w:t>登</w:t>
      </w:r>
      <w:r>
        <w:rPr>
          <w:rFonts w:hint="eastAsia" w:ascii="微软雅黑" w:hAnsi="微软雅黑" w:eastAsia="微软雅黑" w:cs="微软雅黑"/>
          <w:szCs w:val="21"/>
        </w:rPr>
        <w:t>录</w:t>
      </w:r>
      <w:r>
        <w:rPr>
          <w:rFonts w:hint="eastAsia" w:ascii="微软雅黑" w:hAnsi="微软雅黑" w:eastAsia="微软雅黑" w:cs="微软雅黑"/>
          <w:szCs w:val="21"/>
          <w:lang w:val="en-US" w:eastAsia="zh-CN"/>
        </w:rPr>
        <w:t>宏发</w:t>
      </w:r>
      <w:r>
        <w:rPr>
          <w:rFonts w:hint="eastAsia" w:ascii="微软雅黑" w:hAnsi="微软雅黑" w:eastAsia="微软雅黑" w:cs="微软雅黑"/>
          <w:szCs w:val="21"/>
        </w:rPr>
        <w:t>校招官网，选择【校园招聘】投递简历：</w:t>
      </w:r>
      <w:r>
        <w:rPr>
          <w:rFonts w:hint="eastAsia" w:ascii="微软雅黑" w:hAnsi="微软雅黑" w:eastAsia="微软雅黑" w:cs="微软雅黑"/>
          <w:szCs w:val="21"/>
        </w:rPr>
        <w:fldChar w:fldCharType="begin"/>
      </w:r>
      <w:r>
        <w:rPr>
          <w:rFonts w:hint="eastAsia" w:ascii="微软雅黑" w:hAnsi="微软雅黑" w:eastAsia="微软雅黑" w:cs="微软雅黑"/>
          <w:szCs w:val="21"/>
        </w:rPr>
        <w:instrText xml:space="preserve"> HYPERLINK "https://hongfa.zhiye.com/home" </w:instrText>
      </w:r>
      <w:r>
        <w:rPr>
          <w:rFonts w:hint="eastAsia" w:ascii="微软雅黑" w:hAnsi="微软雅黑" w:eastAsia="微软雅黑" w:cs="微软雅黑"/>
          <w:szCs w:val="21"/>
        </w:rPr>
        <w:fldChar w:fldCharType="separate"/>
      </w:r>
      <w:r>
        <w:rPr>
          <w:rStyle w:val="8"/>
          <w:rFonts w:hint="eastAsia" w:ascii="微软雅黑" w:hAnsi="微软雅黑" w:eastAsia="微软雅黑" w:cs="微软雅黑"/>
          <w:szCs w:val="21"/>
        </w:rPr>
        <w:t>https://hongfa.zhiye.com/home</w:t>
      </w:r>
      <w:r>
        <w:rPr>
          <w:rFonts w:hint="eastAsia" w:ascii="微软雅黑" w:hAnsi="微软雅黑" w:eastAsia="微软雅黑" w:cs="微软雅黑"/>
          <w:szCs w:val="21"/>
        </w:rPr>
        <w:fldChar w:fldCharType="end"/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0" w:firstLineChars="0"/>
        <w:rPr>
          <w:rFonts w:hint="eastAsia" w:ascii="微软雅黑" w:hAnsi="微软雅黑" w:eastAsia="微软雅黑" w:cs="微软雅黑"/>
          <w:b/>
          <w:bCs/>
          <w:szCs w:val="21"/>
        </w:rPr>
      </w:pPr>
      <w:r>
        <w:rPr>
          <w:rFonts w:hint="eastAsia" w:ascii="微软雅黑" w:hAnsi="微软雅黑" w:eastAsia="微软雅黑" w:cs="微软雅黑"/>
          <w:b/>
          <w:bCs/>
          <w:szCs w:val="21"/>
        </w:rPr>
        <w:t>联系我们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rPr>
          <w:rFonts w:hint="eastAsia" w:ascii="微软雅黑" w:hAnsi="微软雅黑" w:eastAsia="微软雅黑" w:cs="微软雅黑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Cs w:val="21"/>
          <w:lang w:val="en-US" w:eastAsia="zh-CN"/>
        </w:rPr>
        <w:t>总部地址：福建省厦门市集美北部工业区东林路560号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rPr>
          <w:rFonts w:hint="default" w:ascii="微软雅黑" w:hAnsi="微软雅黑" w:eastAsia="微软雅黑" w:cs="微软雅黑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Cs w:val="21"/>
          <w:lang w:val="en-US" w:eastAsia="zh-CN"/>
        </w:rPr>
        <w:t>校招公众号：宏发股份官方招聘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rPr>
          <w:rFonts w:hint="eastAsia" w:ascii="微软雅黑" w:hAnsi="微软雅黑" w:eastAsia="微软雅黑" w:cs="微软雅黑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Cs w:val="21"/>
          <w:lang w:val="en-US" w:eastAsia="zh-CN"/>
        </w:rPr>
        <w:t>公司官网：</w:t>
      </w:r>
      <w:r>
        <w:rPr>
          <w:rFonts w:hint="eastAsia" w:ascii="微软雅黑" w:hAnsi="微软雅黑" w:eastAsia="微软雅黑" w:cs="微软雅黑"/>
          <w:szCs w:val="21"/>
          <w:lang w:val="en-US" w:eastAsia="zh-CN"/>
        </w:rPr>
        <w:fldChar w:fldCharType="begin"/>
      </w:r>
      <w:r>
        <w:rPr>
          <w:rFonts w:hint="eastAsia" w:ascii="微软雅黑" w:hAnsi="微软雅黑" w:eastAsia="微软雅黑" w:cs="微软雅黑"/>
          <w:szCs w:val="21"/>
          <w:lang w:val="en-US" w:eastAsia="zh-CN"/>
        </w:rPr>
        <w:instrText xml:space="preserve"> HYPERLINK "https://cn.hongfa.com/" </w:instrText>
      </w:r>
      <w:r>
        <w:rPr>
          <w:rFonts w:hint="eastAsia" w:ascii="微软雅黑" w:hAnsi="微软雅黑" w:eastAsia="微软雅黑" w:cs="微软雅黑"/>
          <w:szCs w:val="21"/>
          <w:lang w:val="en-US" w:eastAsia="zh-CN"/>
        </w:rPr>
        <w:fldChar w:fldCharType="separate"/>
      </w:r>
      <w:r>
        <w:rPr>
          <w:rFonts w:hint="eastAsia" w:ascii="微软雅黑" w:hAnsi="微软雅黑" w:eastAsia="微软雅黑" w:cs="微软雅黑"/>
          <w:szCs w:val="21"/>
          <w:lang w:val="en-US" w:eastAsia="zh-CN"/>
        </w:rPr>
        <w:t>https://cn.hongfa.com/</w:t>
      </w:r>
      <w:r>
        <w:rPr>
          <w:rFonts w:hint="eastAsia" w:ascii="微软雅黑" w:hAnsi="微软雅黑" w:eastAsia="微软雅黑" w:cs="微软雅黑"/>
          <w:szCs w:val="21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rPr>
          <w:rFonts w:hint="default" w:ascii="微软雅黑" w:hAnsi="微软雅黑" w:eastAsia="微软雅黑" w:cs="微软雅黑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Cs w:val="21"/>
          <w:lang w:val="en-US" w:eastAsia="zh-CN"/>
        </w:rPr>
        <w:t>联系方式：0592-6288180</w:t>
      </w:r>
    </w:p>
    <w:sectPr>
      <w:headerReference r:id="rId3" w:type="default"/>
      <w:footerReference r:id="rId4" w:type="default"/>
      <w:pgSz w:w="16838" w:h="11906" w:orient="landscape"/>
      <w:pgMar w:top="1440" w:right="1800" w:bottom="1006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微软雅黑" w:hAnsi="微软雅黑" w:eastAsia="微软雅黑" w:cs="微软雅黑"/>
                              <w:sz w:val="21"/>
                              <w:szCs w:val="21"/>
                              <w:lang w:eastAsia="zh-CN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sz w:val="21"/>
                              <w:szCs w:val="21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sz w:val="21"/>
                              <w:szCs w:val="21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sz w:val="21"/>
                              <w:szCs w:val="21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sz w:val="21"/>
                              <w:szCs w:val="21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sz w:val="21"/>
                              <w:szCs w:val="21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sz w:val="21"/>
                              <w:szCs w:val="21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sz w:val="21"/>
                              <w:szCs w:val="21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sz w:val="21"/>
                              <w:szCs w:val="21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sz w:val="21"/>
                              <w:szCs w:val="21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sz w:val="21"/>
                              <w:szCs w:val="21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sz w:val="21"/>
                              <w:szCs w:val="21"/>
                              <w:lang w:eastAsia="zh-CN"/>
                            </w:rPr>
                            <w:t>5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sz w:val="21"/>
                              <w:szCs w:val="21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sz w:val="21"/>
                              <w:szCs w:val="21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微软雅黑" w:hAnsi="微软雅黑" w:eastAsia="微软雅黑" w:cs="微软雅黑"/>
                        <w:sz w:val="21"/>
                        <w:szCs w:val="21"/>
                        <w:lang w:eastAsia="zh-CN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sz w:val="21"/>
                        <w:szCs w:val="21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 w:ascii="微软雅黑" w:hAnsi="微软雅黑" w:eastAsia="微软雅黑" w:cs="微软雅黑"/>
                        <w:sz w:val="21"/>
                        <w:szCs w:val="21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微软雅黑" w:hAnsi="微软雅黑" w:eastAsia="微软雅黑" w:cs="微软雅黑"/>
                        <w:sz w:val="21"/>
                        <w:szCs w:val="21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微软雅黑" w:hAnsi="微软雅黑" w:eastAsia="微软雅黑" w:cs="微软雅黑"/>
                        <w:sz w:val="21"/>
                        <w:szCs w:val="21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微软雅黑" w:hAnsi="微软雅黑" w:eastAsia="微软雅黑" w:cs="微软雅黑"/>
                        <w:sz w:val="21"/>
                        <w:szCs w:val="21"/>
                        <w:lang w:eastAsia="zh-CN"/>
                      </w:rPr>
                      <w:t>1</w:t>
                    </w:r>
                    <w:r>
                      <w:rPr>
                        <w:rFonts w:hint="eastAsia" w:ascii="微软雅黑" w:hAnsi="微软雅黑" w:eastAsia="微软雅黑" w:cs="微软雅黑"/>
                        <w:sz w:val="21"/>
                        <w:szCs w:val="21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微软雅黑" w:hAnsi="微软雅黑" w:eastAsia="微软雅黑" w:cs="微软雅黑"/>
                        <w:sz w:val="21"/>
                        <w:szCs w:val="21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 w:ascii="微软雅黑" w:hAnsi="微软雅黑" w:eastAsia="微软雅黑" w:cs="微软雅黑"/>
                        <w:sz w:val="21"/>
                        <w:szCs w:val="21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微软雅黑" w:hAnsi="微软雅黑" w:eastAsia="微软雅黑" w:cs="微软雅黑"/>
                        <w:sz w:val="21"/>
                        <w:szCs w:val="21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 w:ascii="微软雅黑" w:hAnsi="微软雅黑" w:eastAsia="微软雅黑" w:cs="微软雅黑"/>
                        <w:sz w:val="21"/>
                        <w:szCs w:val="21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微软雅黑" w:hAnsi="微软雅黑" w:eastAsia="微软雅黑" w:cs="微软雅黑"/>
                        <w:sz w:val="21"/>
                        <w:szCs w:val="21"/>
                        <w:lang w:eastAsia="zh-CN"/>
                      </w:rPr>
                      <w:t>5</w:t>
                    </w:r>
                    <w:r>
                      <w:rPr>
                        <w:rFonts w:hint="eastAsia" w:ascii="微软雅黑" w:hAnsi="微软雅黑" w:eastAsia="微软雅黑" w:cs="微软雅黑"/>
                        <w:sz w:val="21"/>
                        <w:szCs w:val="21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微软雅黑" w:hAnsi="微软雅黑" w:eastAsia="微软雅黑" w:cs="微软雅黑"/>
                        <w:sz w:val="21"/>
                        <w:szCs w:val="21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ascii="微软雅黑" w:hAnsi="微软雅黑" w:eastAsia="微软雅黑" w:cs="微软雅黑"/>
        <w:sz w:val="21"/>
        <w:szCs w:val="21"/>
        <w:lang w:val="en-US" w:eastAsia="zh-CN"/>
      </w:rPr>
    </w:pPr>
    <w:r>
      <w:rPr>
        <w:rFonts w:hint="eastAsia" w:ascii="微软雅黑" w:hAnsi="微软雅黑" w:eastAsia="微软雅黑" w:cs="微软雅黑"/>
        <w:sz w:val="21"/>
        <w:szCs w:val="21"/>
        <w:lang w:val="en-US" w:eastAsia="zh-CN"/>
      </w:rPr>
      <w:t>厦门宏发电声股份有限公司（股票代号：SH600885）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17ECAEF"/>
    <w:multiLevelType w:val="singleLevel"/>
    <w:tmpl w:val="C17ECAE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1C077410"/>
    <w:multiLevelType w:val="singleLevel"/>
    <w:tmpl w:val="1C077410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2E45F40E"/>
    <w:multiLevelType w:val="singleLevel"/>
    <w:tmpl w:val="2E45F40E"/>
    <w:lvl w:ilvl="0" w:tentative="0">
      <w:start w:val="1"/>
      <w:numFmt w:val="bullet"/>
      <w:lvlText w:val=""/>
      <w:lvlJc w:val="left"/>
      <w:pPr>
        <w:ind w:left="84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E1D"/>
    <w:rsid w:val="0000098E"/>
    <w:rsid w:val="00095763"/>
    <w:rsid w:val="00271E1D"/>
    <w:rsid w:val="0037486C"/>
    <w:rsid w:val="009101D8"/>
    <w:rsid w:val="00AA5838"/>
    <w:rsid w:val="00CE0927"/>
    <w:rsid w:val="00CE42EA"/>
    <w:rsid w:val="00D24570"/>
    <w:rsid w:val="00F378E1"/>
    <w:rsid w:val="00F61B0A"/>
    <w:rsid w:val="02B13D7B"/>
    <w:rsid w:val="02DB587C"/>
    <w:rsid w:val="0337662B"/>
    <w:rsid w:val="035503E8"/>
    <w:rsid w:val="03BC0637"/>
    <w:rsid w:val="04516834"/>
    <w:rsid w:val="0454072A"/>
    <w:rsid w:val="04620276"/>
    <w:rsid w:val="04DF13AB"/>
    <w:rsid w:val="089E1619"/>
    <w:rsid w:val="08EC309F"/>
    <w:rsid w:val="09184C86"/>
    <w:rsid w:val="09366BEF"/>
    <w:rsid w:val="09DE3A5D"/>
    <w:rsid w:val="0A0B242C"/>
    <w:rsid w:val="0ADB056B"/>
    <w:rsid w:val="0AEE6B71"/>
    <w:rsid w:val="0B576C8D"/>
    <w:rsid w:val="0BB2018F"/>
    <w:rsid w:val="0C000603"/>
    <w:rsid w:val="0C161D63"/>
    <w:rsid w:val="0C316BA7"/>
    <w:rsid w:val="0CB366E5"/>
    <w:rsid w:val="0D600DC2"/>
    <w:rsid w:val="0DB43EC1"/>
    <w:rsid w:val="0E9726B6"/>
    <w:rsid w:val="0EC15B51"/>
    <w:rsid w:val="0EC730EE"/>
    <w:rsid w:val="0EF93EE4"/>
    <w:rsid w:val="10BE20EE"/>
    <w:rsid w:val="10F9596C"/>
    <w:rsid w:val="11415FAA"/>
    <w:rsid w:val="11455419"/>
    <w:rsid w:val="125655B6"/>
    <w:rsid w:val="13982B31"/>
    <w:rsid w:val="13EF055F"/>
    <w:rsid w:val="13F30833"/>
    <w:rsid w:val="1565452B"/>
    <w:rsid w:val="15BC3117"/>
    <w:rsid w:val="16A81C8D"/>
    <w:rsid w:val="16D70CB1"/>
    <w:rsid w:val="16EE4FB4"/>
    <w:rsid w:val="17023B82"/>
    <w:rsid w:val="18DC385F"/>
    <w:rsid w:val="19AA7FB1"/>
    <w:rsid w:val="19C43598"/>
    <w:rsid w:val="19D27D28"/>
    <w:rsid w:val="1A2C73BF"/>
    <w:rsid w:val="1A5125E8"/>
    <w:rsid w:val="1ABD370E"/>
    <w:rsid w:val="1ACD518A"/>
    <w:rsid w:val="1B301D36"/>
    <w:rsid w:val="1B5B7CC8"/>
    <w:rsid w:val="1E0013DE"/>
    <w:rsid w:val="1EAE1EFC"/>
    <w:rsid w:val="1EEF3138"/>
    <w:rsid w:val="1F7337BE"/>
    <w:rsid w:val="201A70F5"/>
    <w:rsid w:val="20327D7E"/>
    <w:rsid w:val="204C0720"/>
    <w:rsid w:val="20A6728F"/>
    <w:rsid w:val="218B4B2E"/>
    <w:rsid w:val="21BB2456"/>
    <w:rsid w:val="2213316C"/>
    <w:rsid w:val="2251213F"/>
    <w:rsid w:val="22966C05"/>
    <w:rsid w:val="22AB1865"/>
    <w:rsid w:val="23A50EE5"/>
    <w:rsid w:val="245C7772"/>
    <w:rsid w:val="24676973"/>
    <w:rsid w:val="25DE41B5"/>
    <w:rsid w:val="25E423BF"/>
    <w:rsid w:val="2611259F"/>
    <w:rsid w:val="269A39EC"/>
    <w:rsid w:val="26E406A7"/>
    <w:rsid w:val="271A0E67"/>
    <w:rsid w:val="272765DB"/>
    <w:rsid w:val="27402ABA"/>
    <w:rsid w:val="274B5BDD"/>
    <w:rsid w:val="28045475"/>
    <w:rsid w:val="28EB380B"/>
    <w:rsid w:val="28F76111"/>
    <w:rsid w:val="29440466"/>
    <w:rsid w:val="2A163D25"/>
    <w:rsid w:val="2ADD23DC"/>
    <w:rsid w:val="2AE11839"/>
    <w:rsid w:val="2B4A1DE1"/>
    <w:rsid w:val="2BFE038C"/>
    <w:rsid w:val="2D242109"/>
    <w:rsid w:val="2E2D269A"/>
    <w:rsid w:val="300C2458"/>
    <w:rsid w:val="3026009F"/>
    <w:rsid w:val="310A5935"/>
    <w:rsid w:val="312A0685"/>
    <w:rsid w:val="324411AE"/>
    <w:rsid w:val="339C1B38"/>
    <w:rsid w:val="34216661"/>
    <w:rsid w:val="342A4E4D"/>
    <w:rsid w:val="354B62C3"/>
    <w:rsid w:val="35825E60"/>
    <w:rsid w:val="35A83C21"/>
    <w:rsid w:val="377932C1"/>
    <w:rsid w:val="377C00F1"/>
    <w:rsid w:val="37AB5818"/>
    <w:rsid w:val="39206FD1"/>
    <w:rsid w:val="399450B8"/>
    <w:rsid w:val="39BD1DC4"/>
    <w:rsid w:val="39F7223C"/>
    <w:rsid w:val="3B5038B8"/>
    <w:rsid w:val="3C72783C"/>
    <w:rsid w:val="3D7777CE"/>
    <w:rsid w:val="3F3F50F9"/>
    <w:rsid w:val="3FF278CD"/>
    <w:rsid w:val="40860076"/>
    <w:rsid w:val="40AE5A54"/>
    <w:rsid w:val="411705D1"/>
    <w:rsid w:val="41193C8D"/>
    <w:rsid w:val="411C74B2"/>
    <w:rsid w:val="41692274"/>
    <w:rsid w:val="41A93084"/>
    <w:rsid w:val="426A41FC"/>
    <w:rsid w:val="42D36953"/>
    <w:rsid w:val="43BB521B"/>
    <w:rsid w:val="43FC4D81"/>
    <w:rsid w:val="440E4108"/>
    <w:rsid w:val="444A3A02"/>
    <w:rsid w:val="453A01E2"/>
    <w:rsid w:val="460E3885"/>
    <w:rsid w:val="46346BC3"/>
    <w:rsid w:val="46B71E14"/>
    <w:rsid w:val="47B33F53"/>
    <w:rsid w:val="47BF6032"/>
    <w:rsid w:val="47C00FD0"/>
    <w:rsid w:val="481C4835"/>
    <w:rsid w:val="4A4E0E2A"/>
    <w:rsid w:val="4A786929"/>
    <w:rsid w:val="4B034B69"/>
    <w:rsid w:val="4B8F6691"/>
    <w:rsid w:val="4BB7056F"/>
    <w:rsid w:val="4C0E5BAD"/>
    <w:rsid w:val="4D1248FE"/>
    <w:rsid w:val="4DC752A1"/>
    <w:rsid w:val="4E0D3A4B"/>
    <w:rsid w:val="4E923036"/>
    <w:rsid w:val="4F0A402F"/>
    <w:rsid w:val="4F5E0361"/>
    <w:rsid w:val="50666A14"/>
    <w:rsid w:val="50B8013F"/>
    <w:rsid w:val="513817DD"/>
    <w:rsid w:val="51F342B5"/>
    <w:rsid w:val="520B45D3"/>
    <w:rsid w:val="52E925DB"/>
    <w:rsid w:val="53576BC6"/>
    <w:rsid w:val="5412781A"/>
    <w:rsid w:val="54E51492"/>
    <w:rsid w:val="550671F2"/>
    <w:rsid w:val="55DA5B1E"/>
    <w:rsid w:val="55E43AE2"/>
    <w:rsid w:val="56F06A7C"/>
    <w:rsid w:val="5768032B"/>
    <w:rsid w:val="57895570"/>
    <w:rsid w:val="590077B4"/>
    <w:rsid w:val="593317D1"/>
    <w:rsid w:val="598334B1"/>
    <w:rsid w:val="59B70A30"/>
    <w:rsid w:val="5AA96D1E"/>
    <w:rsid w:val="5B191B44"/>
    <w:rsid w:val="5BDB4BF8"/>
    <w:rsid w:val="5C443729"/>
    <w:rsid w:val="5CF76037"/>
    <w:rsid w:val="5CFC5469"/>
    <w:rsid w:val="5D2D183D"/>
    <w:rsid w:val="5E181E9F"/>
    <w:rsid w:val="5FA52757"/>
    <w:rsid w:val="5FC7594C"/>
    <w:rsid w:val="6242475D"/>
    <w:rsid w:val="62502B4A"/>
    <w:rsid w:val="636A0FA8"/>
    <w:rsid w:val="63B26512"/>
    <w:rsid w:val="647835DB"/>
    <w:rsid w:val="64B4015F"/>
    <w:rsid w:val="653D7146"/>
    <w:rsid w:val="657B0D47"/>
    <w:rsid w:val="663348F1"/>
    <w:rsid w:val="66725C9A"/>
    <w:rsid w:val="66EA512F"/>
    <w:rsid w:val="66ED555E"/>
    <w:rsid w:val="67435C98"/>
    <w:rsid w:val="67491487"/>
    <w:rsid w:val="67CC11B7"/>
    <w:rsid w:val="67DB4CE4"/>
    <w:rsid w:val="6A461D3B"/>
    <w:rsid w:val="6BCA7801"/>
    <w:rsid w:val="6C076E10"/>
    <w:rsid w:val="6C893374"/>
    <w:rsid w:val="6CD96AE7"/>
    <w:rsid w:val="6D1B3B2B"/>
    <w:rsid w:val="6D6F2A35"/>
    <w:rsid w:val="6E193B32"/>
    <w:rsid w:val="6E1E20A2"/>
    <w:rsid w:val="6E720BA5"/>
    <w:rsid w:val="6ECA6CF6"/>
    <w:rsid w:val="708F1C75"/>
    <w:rsid w:val="71204148"/>
    <w:rsid w:val="727C2247"/>
    <w:rsid w:val="742F5F5E"/>
    <w:rsid w:val="750235D0"/>
    <w:rsid w:val="753E26EF"/>
    <w:rsid w:val="75B07561"/>
    <w:rsid w:val="76111617"/>
    <w:rsid w:val="76367D34"/>
    <w:rsid w:val="76501B79"/>
    <w:rsid w:val="76B27F40"/>
    <w:rsid w:val="76EA6630"/>
    <w:rsid w:val="76F02461"/>
    <w:rsid w:val="772653F4"/>
    <w:rsid w:val="78402CA9"/>
    <w:rsid w:val="78590BB4"/>
    <w:rsid w:val="7A0C1E43"/>
    <w:rsid w:val="7B2803F1"/>
    <w:rsid w:val="7CC0648B"/>
    <w:rsid w:val="7D324A25"/>
    <w:rsid w:val="7D7D50C7"/>
    <w:rsid w:val="7DD54907"/>
    <w:rsid w:val="7EEE1957"/>
    <w:rsid w:val="7F4E6A42"/>
    <w:rsid w:val="7F5E7702"/>
    <w:rsid w:val="7FD24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character" w:customStyle="1" w:styleId="9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1543</Words>
  <Characters>1659</Characters>
  <Lines>13</Lines>
  <Paragraphs>3</Paragraphs>
  <TotalTime>13</TotalTime>
  <ScaleCrop>false</ScaleCrop>
  <LinksUpToDate>false</LinksUpToDate>
  <CharactersWithSpaces>1659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3106160</cp:lastModifiedBy>
  <dcterms:modified xsi:type="dcterms:W3CDTF">2023-08-23T01:57:16Z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