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ind w:firstLine="1321" w:firstLineChars="300"/>
        <w:jc w:val="both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南昌工学院2023年高层次人才招聘启事</w:t>
      </w:r>
    </w:p>
    <w:p>
      <w:pPr>
        <w:jc w:val="center"/>
        <w:rPr>
          <w:rFonts w:ascii="黑体" w:hAnsi="黑体" w:eastAsia="黑体"/>
          <w:sz w:val="48"/>
          <w:szCs w:val="36"/>
        </w:rPr>
      </w:pPr>
    </w:p>
    <w:p>
      <w:pPr>
        <w:jc w:val="both"/>
      </w:pPr>
      <w:r>
        <w:rPr>
          <w:rFonts w:hint="eastAsia" w:ascii="仿宋" w:hAnsi="仿宋" w:eastAsia="仿宋"/>
          <w:b/>
          <w:sz w:val="32"/>
          <w:szCs w:val="32"/>
        </w:rPr>
        <w:t>一、学校简介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2017年学校顺利通过教育部本科教学工作合格评估；2021年学校被列入硕士学位授予建设单位。学校现为教育部首批1+X证书制度试点院校、江西省人民政府首批“向应用型高校转型发展试点院校”，中国社会组织评估5A等级院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学校坐落于江西省南昌市红谷滩区，占地面积2386.48亩，</w:t>
      </w:r>
      <w:r>
        <w:rPr>
          <w:rFonts w:ascii="仿宋" w:hAnsi="仿宋" w:eastAsia="仿宋"/>
          <w:sz w:val="28"/>
          <w:szCs w:val="28"/>
        </w:rPr>
        <w:t>校园山水相依，风景优美、设施齐全、功能完备，2020年获批国家3A级旅游景区。</w:t>
      </w:r>
      <w:r>
        <w:rPr>
          <w:rFonts w:hint="eastAsia" w:ascii="仿宋" w:hAnsi="仿宋" w:eastAsia="仿宋"/>
          <w:sz w:val="28"/>
          <w:szCs w:val="28"/>
        </w:rPr>
        <w:t>学校设有机械与车辆工程学院、经济与管理学院、信息与人工智能学院、建筑与环境工程学院、艺术与传媒设计学院、马克思主义学院、体育与健康学院、教育学院等8个二级学院，开设有58个本科专业和26个专科专业，涵盖工学、理学、经济学、管理学、文学、法学、艺术学和教育学等8个学科门类。共有江西省汽车零部件数字化制造工程实验室、江西省智能楼宇网络重点实验室（培育基地）、南昌市DME光电工程应用研究重点实验室等21个省市科研平台、团队。拥有省级重点学科1个，省级一流特色专业2个，省级综合改革试点专业3个，省级人才培养模式实验区2个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诚聘海内外英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加盟学校建设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领军人才，教育部"长江学者奖励计划"特聘教授、国家杰出青年科学基金获得者、国家"海外引才计划"特聘专家、国家"万人计划"杰出人才/领军人才、国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菁英人才，国家"海外引才计划"青年学者、国家"优秀青年科学基金"获得者、教育部"长江学者奖励计划"青年学者、中组部"青年拔尖人才"等"四青"人才。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二年级及以上在读博士生。</w:t>
      </w:r>
    </w:p>
    <w:p>
      <w:pPr>
        <w:rPr>
          <w:rFonts w:ascii="仿宋" w:hAnsi="仿宋" w:eastAsia="仿宋"/>
          <w:sz w:val="28"/>
          <w:szCs w:val="28"/>
        </w:rPr>
        <w:sectPr>
          <w:pgSz w:w="11907" w:h="16839"/>
          <w:pgMar w:top="993" w:right="1440" w:bottom="1135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三、招聘专业方向及人数</w:t>
      </w:r>
    </w:p>
    <w:tbl>
      <w:tblPr>
        <w:tblStyle w:val="8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099"/>
        <w:gridCol w:w="991"/>
        <w:gridCol w:w="3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13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学院</w:t>
            </w: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专业</w:t>
            </w:r>
          </w:p>
        </w:tc>
        <w:tc>
          <w:tcPr>
            <w:tcW w:w="991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人数</w:t>
            </w:r>
          </w:p>
        </w:tc>
        <w:tc>
          <w:tcPr>
            <w:tcW w:w="389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信息与人工智能学院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物联网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6人</w:t>
            </w:r>
          </w:p>
        </w:tc>
        <w:tc>
          <w:tcPr>
            <w:tcW w:w="389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李院长：13755773049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邮箱：10968369@qq.com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软件工程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虚拟现实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大数据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智能科学与技术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网络工程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3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马克思主义学院</w:t>
            </w: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马克思主义理论类、马克思主义哲学、科学社会主义与国际共产主义运动、中共党史（含：党的建设）、中国近现代史等专业</w:t>
            </w:r>
          </w:p>
        </w:tc>
        <w:tc>
          <w:tcPr>
            <w:tcW w:w="991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3人</w:t>
            </w:r>
          </w:p>
        </w:tc>
        <w:tc>
          <w:tcPr>
            <w:tcW w:w="389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黄院长：13870894251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邮箱：178465485@qq.com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机械与车辆工程学院</w:t>
            </w: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机械设计制造及其自动化</w:t>
            </w:r>
          </w:p>
        </w:tc>
        <w:tc>
          <w:tcPr>
            <w:tcW w:w="991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6人</w:t>
            </w:r>
          </w:p>
        </w:tc>
        <w:tc>
          <w:tcPr>
            <w:tcW w:w="3897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王院长：13177840809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 838796648 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智能制造工程</w:t>
            </w:r>
          </w:p>
        </w:tc>
        <w:tc>
          <w:tcPr>
            <w:tcW w:w="99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机械电子工程</w:t>
            </w:r>
          </w:p>
        </w:tc>
        <w:tc>
          <w:tcPr>
            <w:tcW w:w="99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车辆工程</w:t>
            </w:r>
          </w:p>
        </w:tc>
        <w:tc>
          <w:tcPr>
            <w:tcW w:w="99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汽车服务功能工程</w:t>
            </w:r>
          </w:p>
        </w:tc>
        <w:tc>
          <w:tcPr>
            <w:tcW w:w="99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材料成型及控制工程</w:t>
            </w:r>
          </w:p>
        </w:tc>
        <w:tc>
          <w:tcPr>
            <w:tcW w:w="99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30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无人机</w:t>
            </w:r>
          </w:p>
        </w:tc>
        <w:tc>
          <w:tcPr>
            <w:tcW w:w="991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30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建筑与环境工程学院</w:t>
            </w: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工程造价</w:t>
            </w:r>
          </w:p>
        </w:tc>
        <w:tc>
          <w:tcPr>
            <w:tcW w:w="991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12人</w:t>
            </w:r>
          </w:p>
        </w:tc>
        <w:tc>
          <w:tcPr>
            <w:tcW w:w="3897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盛院长：15180173188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邮箱：68422047@qq.com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土木工程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水利水电工程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智能建造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材料科学与工程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城乡规划</w:t>
            </w:r>
          </w:p>
        </w:tc>
        <w:tc>
          <w:tcPr>
            <w:tcW w:w="991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教育学院</w:t>
            </w: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汉语言文学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18人</w:t>
            </w:r>
          </w:p>
        </w:tc>
        <w:tc>
          <w:tcPr>
            <w:tcW w:w="389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张院长：13803538524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邮箱：568740355@qq.com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教育学相关专业（小学教育、学前教育）</w:t>
            </w: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物理学相关专业</w:t>
            </w: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1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数学与应用数学专业</w:t>
            </w:r>
          </w:p>
        </w:tc>
        <w:tc>
          <w:tcPr>
            <w:tcW w:w="9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9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体育与健康学院</w:t>
            </w:r>
          </w:p>
        </w:tc>
        <w:tc>
          <w:tcPr>
            <w:tcW w:w="309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体育学相关专业</w:t>
            </w:r>
          </w:p>
        </w:tc>
        <w:tc>
          <w:tcPr>
            <w:tcW w:w="991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4人</w:t>
            </w:r>
          </w:p>
        </w:tc>
        <w:tc>
          <w:tcPr>
            <w:tcW w:w="3897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罗院长：15979049668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邮箱：42847927@qq.com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60" w:lineRule="exac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pgSz w:w="11907" w:h="16839"/>
          <w:pgMar w:top="993" w:right="1440" w:bottom="851" w:left="993" w:header="851" w:footer="992" w:gutter="0"/>
          <w:cols w:space="709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注：高层次人次招聘信息长期有效，招满为止。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四、招聘待遇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margin" w:tblpXSpec="center" w:tblpY="291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（1）同等享受南昌市高层次人才引进相关津贴；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（3）科研奖励按照学校政策单列发放；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（4）购买“五险一金”，提供三节福利、工作餐和年终绩效奖；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（5）超工作量津贴按课时费标准核发；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（6）酌情解决配偶或子女就业问题；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（7）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jc w:val="left"/>
        <w:rPr>
          <w:rFonts w:hint="default" w:ascii="仿宋" w:hAnsi="仿宋" w:eastAsia="仿宋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五、报名方式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1.通讯地址：南昌市红谷滩区狮子山大道998号  卓越楼1318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2.联系电话：人力资源部 0791-87713658  胡老师  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15083510256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3.简历可发送至学校邮箱（</w: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C00000"/>
        </w:rPr>
        <w:instrText xml:space="preserve"> HYPERLINK "mailto:nancgxy@163.com" </w:instrText>
      </w:r>
      <w:r>
        <w:rPr>
          <w:rFonts w:hint="default" w:ascii="Times New Roman" w:hAnsi="Times New Roman" w:cs="Times New Roman"/>
          <w:b/>
          <w:bCs/>
          <w:color w:val="C00000"/>
        </w:rPr>
        <w:fldChar w:fldCharType="separate"/>
      </w:r>
      <w:r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</w:rPr>
        <w:t>nancgxy@163.com</w:t>
      </w:r>
      <w:r>
        <w:rPr>
          <w:rFonts w:hint="default" w:ascii="Times New Roman" w:hAnsi="Times New Roman" w:eastAsia="仿宋" w:cs="Times New Roman"/>
          <w:b/>
          <w:bCs/>
          <w:color w:val="C0000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t>honutelou@126.com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）或院长邮箱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4.邮件主题请注明：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</w:rPr>
        <w:t>姓名+学历+所学专业</w:t>
      </w:r>
      <w:r>
        <w:rPr>
          <w:rFonts w:hint="eastAsia" w:ascii="仿宋_GB2312" w:hAnsi="仿宋_GB2312" w:eastAsia="仿宋_GB2312" w:cs="仿宋_GB2312"/>
          <w:b/>
          <w:bCs/>
          <w:color w:val="C00000"/>
          <w:sz w:val="28"/>
          <w:szCs w:val="28"/>
          <w:lang w:val="en-US" w:eastAsia="zh-CN"/>
        </w:rPr>
        <w:t>+海外博士网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学校官网：</w:t>
      </w:r>
      <w:r>
        <w:rPr>
          <w:rFonts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ascii="仿宋_GB2312" w:hAnsi="仿宋_GB2312" w:eastAsia="仿宋_GB2312" w:cs="仿宋_GB2312"/>
          <w:sz w:val="28"/>
          <w:szCs w:val="28"/>
        </w:rPr>
        <w:instrText xml:space="preserve"> HYPERLINK "http://www.ncpu.edu.cn" </w:instrText>
      </w:r>
      <w:r>
        <w:rPr>
          <w:rFonts w:ascii="仿宋_GB2312" w:hAnsi="仿宋_GB2312" w:eastAsia="仿宋_GB2312" w:cs="仿宋_GB2312"/>
          <w:sz w:val="28"/>
          <w:szCs w:val="28"/>
        </w:rPr>
        <w:fldChar w:fldCharType="separate"/>
      </w:r>
      <w:r>
        <w:rPr>
          <w:rStyle w:val="15"/>
          <w:rFonts w:ascii="仿宋_GB2312" w:hAnsi="仿宋_GB2312" w:eastAsia="仿宋_GB2312" w:cs="仿宋_GB2312"/>
          <w:sz w:val="28"/>
          <w:szCs w:val="28"/>
        </w:rPr>
        <w:t>http://www.ncpu.edu.cn</w:t>
      </w:r>
      <w:r>
        <w:rPr>
          <w:rFonts w:ascii="仿宋_GB2312" w:hAnsi="仿宋_GB2312" w:eastAsia="仿宋_GB2312" w:cs="仿宋_GB2312"/>
          <w:sz w:val="28"/>
          <w:szCs w:val="28"/>
        </w:rPr>
        <w:fldChar w:fldCharType="end"/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26261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0E11C4"/>
    <w:rsid w:val="00145C56"/>
    <w:rsid w:val="00147BB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2F5464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50CFE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4C52"/>
    <w:rsid w:val="005B6750"/>
    <w:rsid w:val="005B7903"/>
    <w:rsid w:val="005E2F20"/>
    <w:rsid w:val="005F5AFF"/>
    <w:rsid w:val="006104E2"/>
    <w:rsid w:val="006111CC"/>
    <w:rsid w:val="00611D9B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12F3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C3661"/>
    <w:rsid w:val="007D1C6E"/>
    <w:rsid w:val="007D224F"/>
    <w:rsid w:val="007F2431"/>
    <w:rsid w:val="00800338"/>
    <w:rsid w:val="00804F23"/>
    <w:rsid w:val="00820017"/>
    <w:rsid w:val="0082554F"/>
    <w:rsid w:val="00855E2C"/>
    <w:rsid w:val="0086647C"/>
    <w:rsid w:val="00885850"/>
    <w:rsid w:val="008970FC"/>
    <w:rsid w:val="008A35EB"/>
    <w:rsid w:val="008A406A"/>
    <w:rsid w:val="008A62EA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A617F"/>
    <w:rsid w:val="009B42E2"/>
    <w:rsid w:val="009C459F"/>
    <w:rsid w:val="009F394A"/>
    <w:rsid w:val="00A06EAF"/>
    <w:rsid w:val="00A14C80"/>
    <w:rsid w:val="00A21B82"/>
    <w:rsid w:val="00A22D1E"/>
    <w:rsid w:val="00A44EDB"/>
    <w:rsid w:val="00A56FBE"/>
    <w:rsid w:val="00A73D8B"/>
    <w:rsid w:val="00A76A17"/>
    <w:rsid w:val="00A90BEF"/>
    <w:rsid w:val="00A95236"/>
    <w:rsid w:val="00AB0F81"/>
    <w:rsid w:val="00AB14A2"/>
    <w:rsid w:val="00AB53B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0306"/>
    <w:rsid w:val="00C6662A"/>
    <w:rsid w:val="00C90347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6EA0"/>
    <w:rsid w:val="00DC497D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F04CC8"/>
    <w:rsid w:val="00F1025E"/>
    <w:rsid w:val="00F6366A"/>
    <w:rsid w:val="00F65995"/>
    <w:rsid w:val="00F71A6A"/>
    <w:rsid w:val="00F7278E"/>
    <w:rsid w:val="00FA42DB"/>
    <w:rsid w:val="00FA5E17"/>
    <w:rsid w:val="00FA768D"/>
    <w:rsid w:val="00FC09FA"/>
    <w:rsid w:val="00FC4181"/>
    <w:rsid w:val="00FC6D32"/>
    <w:rsid w:val="00FD3B8C"/>
    <w:rsid w:val="00FE6A36"/>
    <w:rsid w:val="00FF2FDD"/>
    <w:rsid w:val="00FF4859"/>
    <w:rsid w:val="03AC049B"/>
    <w:rsid w:val="03DB44FF"/>
    <w:rsid w:val="06B55198"/>
    <w:rsid w:val="0D23447B"/>
    <w:rsid w:val="0D5862D5"/>
    <w:rsid w:val="0DF07D1C"/>
    <w:rsid w:val="179507FC"/>
    <w:rsid w:val="1C6C5B38"/>
    <w:rsid w:val="21AD4928"/>
    <w:rsid w:val="22422988"/>
    <w:rsid w:val="27181041"/>
    <w:rsid w:val="29813B16"/>
    <w:rsid w:val="2A1C3B9F"/>
    <w:rsid w:val="32D14F74"/>
    <w:rsid w:val="433C0E53"/>
    <w:rsid w:val="44DF7ACD"/>
    <w:rsid w:val="58715BAD"/>
    <w:rsid w:val="58EA0ABD"/>
    <w:rsid w:val="68840BA4"/>
    <w:rsid w:val="699772EE"/>
    <w:rsid w:val="6DD80F51"/>
    <w:rsid w:val="703C38DF"/>
    <w:rsid w:val="7D9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semiHidden/>
    <w:unhideWhenUsed/>
    <w:uiPriority w:val="99"/>
    <w:rPr>
      <w:color w:val="0000FF"/>
      <w:u w:val="single"/>
    </w:rPr>
  </w:style>
  <w:style w:type="character" w:customStyle="1" w:styleId="16">
    <w:name w:val="页眉 字符"/>
    <w:basedOn w:val="13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4"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9">
    <w:name w:val="批注框文本 字符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1BDF8E-70A4-4C5E-8A79-78EAE6C55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1718</Words>
  <Characters>2018</Characters>
  <Lines>16</Lines>
  <Paragraphs>4</Paragraphs>
  <TotalTime>1</TotalTime>
  <ScaleCrop>false</ScaleCrop>
  <LinksUpToDate>false</LinksUpToDate>
  <CharactersWithSpaces>2031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2023-06-19T01:54:50Z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431F72CA80824484BB77BF43BBC1D43A_12</vt:lpwstr>
  </property>
</Properties>
</file>