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西南医科大学2023年诚聘海内外英才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西南医科大学是四川省省属普通高等院校，坐落于云贵川渝结合区域的国家历史文化名城、全国卫生城市、全国文明城市——泸州。学校前身西南区川南医士学校始建于1951年，1959年升格为泸州医学专科学校，1978年升格为本科院校并更名为泸州医学院，1982年获得学士学位授予权，1993年成为硕士学位授予单位，2001年开始联合培养博士，2004年起开展留学本科生学历教育，2010年获准设立博士后科研工作站，2015年更名为西南医科大学，2021年获批博士学位授予单位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在长期的办学实践中，学校形成“团结奋斗、艰苦创业”的优良传统，秉承“厚德精业 、仁爱济世”的校训和“自强不息、守正出新 ”的精神，坚持“厚德精业、兼容开放”的办学理念，形成了“德业双修、中西医并重”的办学特色。学校现有忠山、城北两个校区，占地2011亩；下设20个院（系），有在校本科生、研究生、留学生等1.9万余人。建校以来，学校培养了各级各类专门人才超过17万余人，成为四川医药卫生人才培养和科技创新的重要基地，川渝滇黔结合区域预防、医疗、科学研究和健康产业服务中心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学校（含直属附属医院）有医教员工8000余人；有专任教师1328人，其中有高级职称人员595人、博士学位人员631人；有博士生导师52人、硕士生导师1027人；有各类高层次人才百余人，其中国家级高层次人才60人次。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学科门类较为齐全，学科特色突出。临床医学、药学是四川省一流建设学科。临床医学、药理学与毒理学、生物学与生物化学进入ESI全球排名前1%，其中临床医学在ESI全球排名前1%机构中位列36.59%。现有博士专业学位授权点1个，一级学科硕士学位授权点8个、硕士专业学位授权点10个，涵盖医学、管理学、法学、教育学等学科门类。有普通本科专业33个，涵盖7个学科门类；有国家级、省级一流本科专业建设点16个、国家级特色专业3个、省级特色专业3个、省级应用型示范专业5个，大力推进“医工、医理、医文”结合，构建了覆盖“生命全周期，健康全过程”的医学专业教育体系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是推荐优秀应届本科毕业生免试攻读硕士研究生资格单位，承担了国家医学教育改革项目5个。2021年参加第十届中国大学生医学技术技能大赛，临床医学、中医学、护理学、预防医学四个赛道均晋级全国总决赛并获奖。7次参加全国高等医学院校大学生临床技能竞赛，获西南西北片区特等奖1次、一等奖6次，全国总决赛二等奖3次、三等奖4次；在全国140余所参赛医学院校中，我校是连续6届进入全国总决赛的9所学校之一。毕业生就业率连续多年保持在90%以上。国家执业医师资格考试通过率高于全国平均水平，近年来居参考院校前20%。近4届获省级教学成果奖19项，其中一等奖6项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先后建成同位素及药物国家工程研究中心（共建）、国家中医药传承创新中心、教育部重点实验室等省部级及以上科技创新平台44个，获批省、市厅级科研团队46个，是“四川2011心血管疾病防治协同创新中心”牵头单位。2017-2022年，学校获批省部级及以上科研项目587项；获省部级以上科技成果奖48项，其中国家科技进步奖二等奖1项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color w:val="3B3B3B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先后与25个国家和地区建立了对外合作交流关系，并多次成功举办国际学术会议，建成了中国-葡语系国家和地区中医药国际合作基地。先后为巴基斯坦、印度、孟加拉国等“一带一路”沿线国家培养博士后、研究生和本科生500余人。</w:t>
      </w:r>
    </w:p>
    <w:p>
      <w:pPr>
        <w:pStyle w:val="6"/>
        <w:widowControl/>
        <w:spacing w:beforeAutospacing="0" w:afterAutospacing="0" w:line="555" w:lineRule="atLeast"/>
        <w:ind w:firstLine="645"/>
        <w:rPr>
          <w:rFonts w:ascii="Times New Roman" w:hAnsi="Times New Roman" w:eastAsia="方正仿宋简体"/>
          <w:sz w:val="21"/>
          <w:szCs w:val="21"/>
        </w:rPr>
      </w:pPr>
      <w:r>
        <w:rPr>
          <w:rFonts w:ascii="Times New Roman" w:hAnsi="Times New Roman" w:eastAsia="方正仿宋简体"/>
          <w:color w:val="3B3B3B"/>
          <w:sz w:val="21"/>
          <w:szCs w:val="21"/>
          <w:shd w:val="clear" w:color="auto" w:fill="FFFFFF"/>
        </w:rPr>
        <w:t>学校现有5所直属附属医院，在突发公共事件、应急抢险中，展现出极强的应急救援能力和高救治成功率。作为西南四省（市）结合区域的省级医疗中心，为云贵川渝结合区域人民健康保驾护航，为国家和区域医药卫生人才培养和医疗服务作出了重要的贡献。（数据截至2022年11月30日）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</w:p>
    <w:p>
      <w:pPr>
        <w:spacing w:line="540" w:lineRule="exact"/>
        <w:ind w:firstLine="42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现面向海内外诚聘各类</w:t>
      </w:r>
      <w:r>
        <w:rPr>
          <w:rFonts w:ascii="Times New Roman" w:hAnsi="Times New Roman" w:eastAsia="方正仿宋简体" w:cs="Times New Roman"/>
          <w:b/>
          <w:bCs/>
          <w:sz w:val="21"/>
          <w:szCs w:val="21"/>
          <w:u w:val="single"/>
        </w:rPr>
        <w:t>博士</w:t>
      </w:r>
      <w:r>
        <w:rPr>
          <w:rFonts w:ascii="Times New Roman" w:hAnsi="Times New Roman" w:eastAsia="方正仿宋简体" w:cs="Times New Roman"/>
          <w:sz w:val="21"/>
          <w:szCs w:val="21"/>
        </w:rPr>
        <w:t>英才，具体如下：</w:t>
      </w:r>
    </w:p>
    <w:p>
      <w:pPr>
        <w:numPr>
          <w:ilvl w:val="0"/>
          <w:numId w:val="1"/>
        </w:numPr>
        <w:spacing w:line="54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需求专业</w:t>
      </w:r>
    </w:p>
    <w:tbl>
      <w:tblPr>
        <w:tblStyle w:val="7"/>
        <w:tblpPr w:leftFromText="180" w:rightFromText="180" w:vertAnchor="text" w:horzAnchor="page" w:tblpX="1887" w:tblpY="288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93"/>
        <w:gridCol w:w="1433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二级单位</w:t>
            </w:r>
          </w:p>
        </w:tc>
        <w:tc>
          <w:tcPr>
            <w:tcW w:w="1433" w:type="dxa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3807" w:type="dxa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所需专业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临床医学院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临床其他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教师/医师/专职科研人员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临床医学、护理学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医学检验系</w:t>
            </w: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康复医学系</w:t>
            </w: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医学影像系</w:t>
            </w: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麻醉学系</w:t>
            </w: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儿科学系</w:t>
            </w: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中西医结合学院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教师/医师/专职科研人员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中医学、中西医结合、中医、临床医学、基础医学、中药学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口腔医学院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教师/医师/专职科研人员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口腔医学、麻醉学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基础医学院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临床医学、基础医学（病理学与病理生理学、人体解剖学与组织胚胎学）、生理学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药学院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药学（药理学、药物化学、药剂学、药物分析学等）、中药学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公共卫生学院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营养与食品卫生学、流行病与卫生统计学、社会医学和卫生事业管理、卫生毒理学、劳动卫生与环境卫生学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医学信息与工程学院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数学、计算机相关专业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马克思主义基本原理、马克思主义发展史、马克思主义中国化研究、国外马克思主义研究、思想政治教育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人文与管理学院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心理学、理论经济学、法学、政治学、社会学、管理科学与工程、公共管理、图书情报与档案管理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护理学院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护理学、护理、社会学、统计学、生物信息学、人工智能（医疗领域、教育领域）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体育学、体育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英语语言文学、外国语言学及应用语言学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宪法与行政法学，诉讼法学，环境与资源保护法学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9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医学基础研究中心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专职科研人员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法医学，生物化学与分子生物学，遗传学，生物信息学，药理学</w:t>
            </w:r>
          </w:p>
        </w:tc>
      </w:tr>
    </w:tbl>
    <w:p/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引进待遇(人民币，下同)</w:t>
      </w:r>
    </w:p>
    <w:p>
      <w:pPr>
        <w:pStyle w:val="2"/>
        <w:ind w:firstLine="420" w:firstLineChars="200"/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</w:pPr>
      <w:r>
        <w:rPr>
          <w:rFonts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提供事业编制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：入职后符合申报条件者，可按政策申报取得</w:t>
      </w:r>
      <w:r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事业编制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</w:pPr>
      <w:r>
        <w:rPr>
          <w:rFonts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提供安家补助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：</w:t>
      </w:r>
      <w:r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根据引进博士的学术成果及其他情况，分为A类、B类博士，发放安家费、科研启动金、租房补贴30-60万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，同时按照泸州市人才住房保障相关政策，博士在泸州中心城区购房享受一次性人才安居补助</w:t>
      </w:r>
      <w:r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。具体认定标准根据学校文件执行，博士所学专业系我校人才紧缺或特色学科的，引进博士可按A类博士待遇执行。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3.提供高薪待遇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：A类博士若未取得高级职称，可按专业技术七级标准（副高级职称）提前享受校内绩效36个月，税前年薪约25万左右，期满后按实际取得职称兑现日常工资待遇。</w:t>
      </w:r>
    </w:p>
    <w:p>
      <w:pPr>
        <w:ind w:firstLine="420" w:firstLineChars="200"/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4.提供配偶就业机会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：博士来校报到工作后，学校可根据其配偶的学历、专业、年龄等实际情况协助就业。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5.提供子女入学帮助</w:t>
      </w:r>
      <w:r>
        <w:rPr>
          <w:rFonts w:hint="eastAsia"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：博士来校报到工作后，学校可协调其子女的义务教育阶段教育入学事宜。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6.</w:t>
      </w:r>
      <w:r>
        <w:rPr>
          <w:rFonts w:ascii="Times New Roman" w:hAnsi="Times New Roman" w:eastAsia="方正仿宋简体" w:cs="Times New Roman"/>
          <w:b/>
          <w:bCs/>
          <w:color w:val="3B3B3B"/>
          <w:kern w:val="0"/>
          <w:sz w:val="21"/>
          <w:szCs w:val="21"/>
          <w:shd w:val="clear" w:color="auto" w:fill="FFFFFF"/>
        </w:rPr>
        <w:t>个别特殊情况不受上述限制</w:t>
      </w:r>
      <w:r>
        <w:rPr>
          <w:rFonts w:ascii="Times New Roman" w:hAnsi="Times New Roman" w:eastAsia="方正仿宋简体" w:cs="Times New Roman"/>
          <w:color w:val="3B3B3B"/>
          <w:kern w:val="0"/>
          <w:sz w:val="21"/>
          <w:szCs w:val="21"/>
          <w:shd w:val="clear" w:color="auto" w:fill="FFFFFF"/>
        </w:rPr>
        <w:t>，采用一事一议，具体面议。</w:t>
      </w:r>
    </w:p>
    <w:p>
      <w:pPr>
        <w:spacing w:line="540" w:lineRule="exact"/>
        <w:rPr>
          <w:rFonts w:ascii="Times New Roman" w:hAnsi="Times New Roman" w:eastAsia="方正仿宋简体" w:cs="Times New Roman"/>
          <w:sz w:val="21"/>
          <w:szCs w:val="21"/>
        </w:rPr>
      </w:pP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b/>
          <w:bCs/>
          <w:sz w:val="21"/>
          <w:szCs w:val="21"/>
        </w:rPr>
      </w:pPr>
      <w:r>
        <w:rPr>
          <w:rFonts w:ascii="Times New Roman" w:hAnsi="Times New Roman" w:eastAsia="方正仿宋简体" w:cs="Times New Roman"/>
          <w:b/>
          <w:bCs/>
          <w:sz w:val="21"/>
          <w:szCs w:val="21"/>
        </w:rPr>
        <w:t>注：A类博士业绩要求（近三年）：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1.自然学科类，满足以下条件之一：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（1）以第一作者或通讯作者发表SCI文章1篇且IF≥8分；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（2）以第一作者或通讯作者发表JCR一区文章至少1篇；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（3）以第一作者或通讯作者发表SCI文章，总IF≥15分；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（4）作为有效排名人身份参与国家重大项目至少1项（须提交盖鲜章的申报书原件或本人签字复印件）；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（5）获得国家发明专利2项。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2.人文社科类，满足以下条件之一：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（1）以第一作者或通讯作者发表CSSCI(不含扩展版)、SSCI、A﹠HCI 来源论文≥2 篇；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（2）主持国家社科基金至少1项；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（3）作为有效排名人身份参与国家重大项目至少1项（须提交盖鲜章的申报书原件或本人签字复印件）；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（4）出版与本专业（学科）相关的专著至少1本。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三、通迅地址及联系方式：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 xml:space="preserve">地址：四川省泸州市龙马潭区香林路1段1号德诚楼7楼西南医科大学人事处 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电话：0830-3160509　联系人：文老师/杨老师</w:t>
      </w:r>
    </w:p>
    <w:p>
      <w:pPr>
        <w:spacing w:line="540" w:lineRule="exact"/>
        <w:ind w:firstLine="420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电子邮箱: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hr@swmu.edu.cn,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"mailto:xnykdarsc@126.com"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xnykdarsc@126.com</w:t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</w:p>
    <w:p>
      <w:pPr>
        <w:ind w:firstLine="420" w:firstLineChars="200"/>
      </w:pPr>
      <w:bookmarkStart w:id="0" w:name="_Hlk60263631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邮件标题和材料注明：中国优秀人才网+姓名+学校+学历+专业+岗位</w:t>
      </w:r>
      <w:bookmarkEnd w:id="0"/>
      <w:bookmarkStart w:id="1" w:name="_GoBack"/>
      <w:bookmarkEnd w:id="1"/>
    </w:p>
    <w:p>
      <w:pPr>
        <w:widowControl/>
        <w:jc w:val="left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1607820" cy="1607820"/>
            <wp:effectExtent l="0" t="0" r="5080" b="5080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1694180" cy="1694180"/>
            <wp:effectExtent l="0" t="0" r="7620" b="7620"/>
            <wp:docPr id="2" name="图片 2" descr="1_717971393_171_85_3_667907208_f625987a3d9a378c73c280e0b3d16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717971393_171_85_3_667907208_f625987a3d9a378c73c280e0b3d164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/>
        <w:jc w:val="left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bCs/>
          <w:color w:val="000000"/>
          <w:kern w:val="0"/>
          <w:sz w:val="28"/>
          <w:szCs w:val="28"/>
        </w:rPr>
        <w:t xml:space="preserve">  学校官网                       人事处官网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四、来校考察路线：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1、航班直飞泸州。到达云龙机场后，乘坐95路公交车到泸州客运中心站下车，步行20分钟或搭乘出租车起步价即到西南医科大学城北校区。</w:t>
      </w:r>
    </w:p>
    <w:p>
      <w:pPr>
        <w:pStyle w:val="2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2.高铁直达泸州。出站后搭乘出租车起步价即到西南医科大学城北校区。</w:t>
      </w:r>
    </w:p>
    <w:p>
      <w:pPr>
        <w:ind w:firstLine="64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3.其它到达方式。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（1）可以飞抵附近的宜宾机场。宜宾机场距离泸州车程约90分钟。</w:t>
      </w:r>
    </w:p>
    <w:p>
      <w:pPr>
        <w:pStyle w:val="2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 xml:space="preserve">    （2）可以飞抵重庆机场，然后在T2、T3航站楼乘至泸州的机场大巴专线，全天候滚动发车，购票及上车地点位于航站楼内，较方便。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（3）可以飞抵成都，然后可选择坐客车直达泸州，也可在成都东站坐高铁到泸州站。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4、乘高铁到成都，转车到泸州：成都东站—泸州站（约90分钟）。</w:t>
      </w:r>
    </w:p>
    <w:p>
      <w:pPr>
        <w:spacing w:line="540" w:lineRule="exact"/>
        <w:ind w:firstLine="420" w:firstLineChars="200"/>
        <w:rPr>
          <w:rFonts w:ascii="Times New Roman" w:hAnsi="Times New Roman" w:eastAsia="方正仿宋简体" w:cs="Times New Roman"/>
          <w:sz w:val="21"/>
          <w:szCs w:val="21"/>
        </w:rPr>
      </w:pPr>
      <w:r>
        <w:rPr>
          <w:rFonts w:ascii="Times New Roman" w:hAnsi="Times New Roman" w:eastAsia="方正仿宋简体" w:cs="Times New Roman"/>
          <w:sz w:val="21"/>
          <w:szCs w:val="21"/>
        </w:rPr>
        <w:t>来我校考察面试的博士，我校可报销一定的交通费及住宿费(须报销凭证)。具体请与我校工作人员联系。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3B7BC"/>
    <w:multiLevelType w:val="singleLevel"/>
    <w:tmpl w:val="A643B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70420F"/>
    <w:multiLevelType w:val="singleLevel"/>
    <w:tmpl w:val="597042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320C99"/>
    <w:rsid w:val="000474D7"/>
    <w:rsid w:val="0007413F"/>
    <w:rsid w:val="000E3AC3"/>
    <w:rsid w:val="00107AA3"/>
    <w:rsid w:val="00126024"/>
    <w:rsid w:val="001A4F90"/>
    <w:rsid w:val="00216829"/>
    <w:rsid w:val="00242B89"/>
    <w:rsid w:val="00287E5F"/>
    <w:rsid w:val="002C567A"/>
    <w:rsid w:val="00320C99"/>
    <w:rsid w:val="00366EA7"/>
    <w:rsid w:val="003E5DCA"/>
    <w:rsid w:val="00405985"/>
    <w:rsid w:val="00423C85"/>
    <w:rsid w:val="004275D6"/>
    <w:rsid w:val="00462FAE"/>
    <w:rsid w:val="004D0E68"/>
    <w:rsid w:val="004F04D0"/>
    <w:rsid w:val="005C6121"/>
    <w:rsid w:val="005E43EA"/>
    <w:rsid w:val="0060271A"/>
    <w:rsid w:val="006453D3"/>
    <w:rsid w:val="00664D3C"/>
    <w:rsid w:val="00685165"/>
    <w:rsid w:val="006C6ED1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55DBC"/>
    <w:rsid w:val="0099316D"/>
    <w:rsid w:val="009B5B9F"/>
    <w:rsid w:val="009C1DF4"/>
    <w:rsid w:val="009E53FA"/>
    <w:rsid w:val="00A313BD"/>
    <w:rsid w:val="00A40357"/>
    <w:rsid w:val="00AD7FAD"/>
    <w:rsid w:val="00B46550"/>
    <w:rsid w:val="00B743DB"/>
    <w:rsid w:val="00B93C48"/>
    <w:rsid w:val="00BA70BC"/>
    <w:rsid w:val="00BD2DC2"/>
    <w:rsid w:val="00C71B8C"/>
    <w:rsid w:val="00CD6EB0"/>
    <w:rsid w:val="00CD7F75"/>
    <w:rsid w:val="00D1472D"/>
    <w:rsid w:val="00D717C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723AA"/>
    <w:rsid w:val="00F957BA"/>
    <w:rsid w:val="00FB4A4B"/>
    <w:rsid w:val="00FF2512"/>
    <w:rsid w:val="022079CC"/>
    <w:rsid w:val="02B73948"/>
    <w:rsid w:val="02D8580E"/>
    <w:rsid w:val="031A261D"/>
    <w:rsid w:val="033E2796"/>
    <w:rsid w:val="03F22661"/>
    <w:rsid w:val="045C0AE9"/>
    <w:rsid w:val="04966823"/>
    <w:rsid w:val="053A36A9"/>
    <w:rsid w:val="05C63620"/>
    <w:rsid w:val="05E2163C"/>
    <w:rsid w:val="065053B0"/>
    <w:rsid w:val="06987BBC"/>
    <w:rsid w:val="06D61CCD"/>
    <w:rsid w:val="071C42A1"/>
    <w:rsid w:val="077B60D6"/>
    <w:rsid w:val="07A7664E"/>
    <w:rsid w:val="09396E54"/>
    <w:rsid w:val="0C8C796B"/>
    <w:rsid w:val="0CCD0A54"/>
    <w:rsid w:val="0D2B7093"/>
    <w:rsid w:val="0D314526"/>
    <w:rsid w:val="0DD06015"/>
    <w:rsid w:val="0E694656"/>
    <w:rsid w:val="116F12D7"/>
    <w:rsid w:val="12A8789D"/>
    <w:rsid w:val="142104F0"/>
    <w:rsid w:val="15D82B6A"/>
    <w:rsid w:val="167E2B99"/>
    <w:rsid w:val="16D9613C"/>
    <w:rsid w:val="178C7CAF"/>
    <w:rsid w:val="17DC0DD0"/>
    <w:rsid w:val="1A26159D"/>
    <w:rsid w:val="1BA57A7D"/>
    <w:rsid w:val="1F144F86"/>
    <w:rsid w:val="20015EDA"/>
    <w:rsid w:val="22B56D09"/>
    <w:rsid w:val="22B95046"/>
    <w:rsid w:val="22F66E20"/>
    <w:rsid w:val="23B43F51"/>
    <w:rsid w:val="24002D53"/>
    <w:rsid w:val="24396C3D"/>
    <w:rsid w:val="252A6B27"/>
    <w:rsid w:val="25421643"/>
    <w:rsid w:val="2688085F"/>
    <w:rsid w:val="26E10C72"/>
    <w:rsid w:val="28507EB6"/>
    <w:rsid w:val="28534109"/>
    <w:rsid w:val="29547DA0"/>
    <w:rsid w:val="2A7C6758"/>
    <w:rsid w:val="2B2A6338"/>
    <w:rsid w:val="2D054A13"/>
    <w:rsid w:val="2D214C4C"/>
    <w:rsid w:val="2D645F57"/>
    <w:rsid w:val="2D670662"/>
    <w:rsid w:val="2DFD567C"/>
    <w:rsid w:val="2FA32828"/>
    <w:rsid w:val="2FA87EF7"/>
    <w:rsid w:val="2FC900B6"/>
    <w:rsid w:val="30CA629D"/>
    <w:rsid w:val="316F136C"/>
    <w:rsid w:val="32A60CA0"/>
    <w:rsid w:val="32D315BE"/>
    <w:rsid w:val="34753B32"/>
    <w:rsid w:val="3477366C"/>
    <w:rsid w:val="35502D84"/>
    <w:rsid w:val="36011664"/>
    <w:rsid w:val="36AF749B"/>
    <w:rsid w:val="37E9728F"/>
    <w:rsid w:val="37F12939"/>
    <w:rsid w:val="3A004EDF"/>
    <w:rsid w:val="3AF6158A"/>
    <w:rsid w:val="3D137103"/>
    <w:rsid w:val="3E0153B8"/>
    <w:rsid w:val="3E7077D8"/>
    <w:rsid w:val="3E962AEB"/>
    <w:rsid w:val="403937A0"/>
    <w:rsid w:val="415E0CE8"/>
    <w:rsid w:val="41B20C21"/>
    <w:rsid w:val="44C0302A"/>
    <w:rsid w:val="459B6179"/>
    <w:rsid w:val="467A4BD3"/>
    <w:rsid w:val="49F542BC"/>
    <w:rsid w:val="4B554EB9"/>
    <w:rsid w:val="4D1B75F6"/>
    <w:rsid w:val="4D557971"/>
    <w:rsid w:val="4D6550EB"/>
    <w:rsid w:val="4DC0378D"/>
    <w:rsid w:val="4DE04F74"/>
    <w:rsid w:val="4F77735A"/>
    <w:rsid w:val="4F8928DD"/>
    <w:rsid w:val="4FD95020"/>
    <w:rsid w:val="52796647"/>
    <w:rsid w:val="527D21B2"/>
    <w:rsid w:val="542E16AC"/>
    <w:rsid w:val="55F3040B"/>
    <w:rsid w:val="568D59D9"/>
    <w:rsid w:val="57C648F3"/>
    <w:rsid w:val="583033FF"/>
    <w:rsid w:val="58406A4F"/>
    <w:rsid w:val="58D20A09"/>
    <w:rsid w:val="59A35320"/>
    <w:rsid w:val="59C6133E"/>
    <w:rsid w:val="5AE17903"/>
    <w:rsid w:val="5AE64A95"/>
    <w:rsid w:val="5AF43AF5"/>
    <w:rsid w:val="5C1919AD"/>
    <w:rsid w:val="5CEE65D4"/>
    <w:rsid w:val="5D1E4291"/>
    <w:rsid w:val="5D38490D"/>
    <w:rsid w:val="6120121F"/>
    <w:rsid w:val="6320322B"/>
    <w:rsid w:val="63D1527F"/>
    <w:rsid w:val="649A3ED0"/>
    <w:rsid w:val="67996655"/>
    <w:rsid w:val="6ABB28BC"/>
    <w:rsid w:val="6AD93AB1"/>
    <w:rsid w:val="6C125959"/>
    <w:rsid w:val="6E646D41"/>
    <w:rsid w:val="6ED807ED"/>
    <w:rsid w:val="6F132CD7"/>
    <w:rsid w:val="6F682E83"/>
    <w:rsid w:val="71F87EF0"/>
    <w:rsid w:val="759629BA"/>
    <w:rsid w:val="76115DAC"/>
    <w:rsid w:val="764D1B32"/>
    <w:rsid w:val="770359BE"/>
    <w:rsid w:val="790F6C8A"/>
    <w:rsid w:val="799F3E5A"/>
    <w:rsid w:val="7A24025B"/>
    <w:rsid w:val="7A5A69CD"/>
    <w:rsid w:val="7A8756E0"/>
    <w:rsid w:val="7B5B0073"/>
    <w:rsid w:val="7D1F6F6E"/>
    <w:rsid w:val="7D2F6177"/>
    <w:rsid w:val="7DC600E3"/>
    <w:rsid w:val="7F587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514</Words>
  <Characters>2936</Characters>
  <Lines>24</Lines>
  <Paragraphs>6</Paragraphs>
  <TotalTime>0</TotalTime>
  <ScaleCrop>false</ScaleCrop>
  <LinksUpToDate>false</LinksUpToDate>
  <CharactersWithSpaces>3444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2020-12-28T02:29:00Z</dcterms:created>
  <dc:creator>qch</dc:creator>
  <cp:lastModifiedBy>win10</cp:lastModifiedBy>
  <cp:lastPrinted>2017-03-06T09:48:00Z</cp:lastPrinted>
  <dcterms:modified xsi:type="dcterms:W3CDTF">2023-04-06T10:00:59Z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54DC389224384581BAE57AD3A17858E8</vt:lpwstr>
  </property>
</Properties>
</file>