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rPr>
      </w:pPr>
      <w:r>
        <w:rPr>
          <w:rFonts w:hint="eastAsia" w:ascii="微软雅黑" w:hAnsi="微软雅黑" w:eastAsia="微软雅黑"/>
          <w:b/>
        </w:rPr>
        <w:t>一、公司简介</w:t>
      </w:r>
    </w:p>
    <w:p>
      <w:pPr>
        <w:ind w:firstLine="420" w:firstLineChars="200"/>
        <w:rPr>
          <w:rFonts w:ascii="微软雅黑" w:hAnsi="微软雅黑" w:eastAsia="微软雅黑"/>
        </w:rPr>
      </w:pPr>
      <w:r>
        <w:rPr>
          <w:rFonts w:hint="eastAsia" w:ascii="微软雅黑" w:hAnsi="微软雅黑" w:eastAsia="微软雅黑"/>
        </w:rPr>
        <w:t>河北润衡环境治理有限公司成立于</w:t>
      </w:r>
      <w:r>
        <w:rPr>
          <w:rFonts w:ascii="微软雅黑" w:hAnsi="微软雅黑" w:eastAsia="微软雅黑"/>
        </w:rPr>
        <w:t xml:space="preserve"> 2005 年，目前人数规模450人左右，拥有风景园林工程设计甲级资质、城市园林绿化壹级资质、市政行业设计(排水工程、道路工程)专业乙级资质、环境工程设计 (水污染防治工程)专项乙级资质、市政公用工程施工总承包叁级资质、环保工程专业承包叁级资质、建筑工程丙级资质等，拥有一流技术团队，具备国内卓越设计和工程力量。</w:t>
      </w:r>
    </w:p>
    <w:p>
      <w:pPr>
        <w:ind w:firstLine="420" w:firstLineChars="200"/>
        <w:rPr>
          <w:rFonts w:ascii="微软雅黑" w:hAnsi="微软雅黑" w:eastAsia="微软雅黑"/>
        </w:rPr>
      </w:pPr>
      <w:r>
        <w:rPr>
          <w:rFonts w:hint="eastAsia" w:ascii="微软雅黑" w:hAnsi="微软雅黑" w:eastAsia="微软雅黑"/>
        </w:rPr>
        <w:t>公司发展立足景观行业，践行全水设计理念，以景观规划设计、海绵城市、水环境综合治理和市政、养护等多个引擎为驱动，沿景观产业链向上下游深入拓展，形成“咨询、规划、设计、工程、苗木、养护、运营”无缝对接一体化模式，从传统园林景观服务商逐渐发展为全产业链生态环境综合服务运营商。</w:t>
      </w:r>
    </w:p>
    <w:p>
      <w:pPr>
        <w:ind w:firstLine="420" w:firstLineChars="200"/>
        <w:rPr>
          <w:rFonts w:ascii="微软雅黑" w:hAnsi="微软雅黑" w:eastAsia="微软雅黑"/>
        </w:rPr>
      </w:pPr>
      <w:r>
        <w:rPr>
          <w:rFonts w:hint="eastAsia" w:ascii="微软雅黑" w:hAnsi="微软雅黑" w:eastAsia="微软雅黑"/>
        </w:rPr>
        <w:t>公司多次荣获国家、省、市景观设计优秀创意及优秀工程奖，参与多起省市重点工程。公司会同河北省住建厅、河北农业大学等单位</w:t>
      </w:r>
      <w:r>
        <w:rPr>
          <w:rFonts w:ascii="微软雅黑" w:hAnsi="微软雅黑" w:eastAsia="微软雅黑"/>
        </w:rPr>
        <w:t xml:space="preserve"> 一起编撰了《河北省海绵城市规划建设标准体系》，为河北省海绵城市建设设立了指导规范。公司与河北省水利科学研究院及世界排名前列的荷兰ARCADIS(凯谛思)强强联合，在黑臭水体治理、河湖环境治理、水生态修复设计方面展开了深度合作。</w:t>
      </w:r>
    </w:p>
    <w:p>
      <w:pPr>
        <w:ind w:firstLine="420" w:firstLineChars="200"/>
        <w:rPr>
          <w:rFonts w:ascii="微软雅黑" w:hAnsi="微软雅黑" w:eastAsia="微软雅黑"/>
        </w:rPr>
      </w:pPr>
      <w:r>
        <w:rPr>
          <w:rFonts w:hint="eastAsia" w:ascii="微软雅黑" w:hAnsi="微软雅黑" w:eastAsia="微软雅黑"/>
        </w:rPr>
        <w:t>“精益至诚，创意美好”，作为生态文明建设的耕耘者，我们致力于改善生态环境，让自然做功，还原生态之美，用自然之境，致敬美好未来。</w:t>
      </w:r>
    </w:p>
    <w:p>
      <w:pPr>
        <w:rPr>
          <w:rFonts w:ascii="微软雅黑" w:hAnsi="微软雅黑" w:eastAsia="微软雅黑"/>
          <w:b/>
        </w:rPr>
      </w:pPr>
      <w:r>
        <w:rPr>
          <w:rFonts w:hint="eastAsia" w:ascii="微软雅黑" w:hAnsi="微软雅黑" w:eastAsia="微软雅黑"/>
          <w:b/>
        </w:rPr>
        <w:t>二、招聘岗位</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261"/>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b/>
              </w:rPr>
            </w:pPr>
            <w:r>
              <w:rPr>
                <w:rFonts w:hint="eastAsia" w:ascii="微软雅黑" w:hAnsi="微软雅黑" w:eastAsia="微软雅黑"/>
                <w:b/>
              </w:rPr>
              <w:t>招聘岗位</w:t>
            </w:r>
          </w:p>
        </w:tc>
        <w:tc>
          <w:tcPr>
            <w:tcW w:w="3261" w:type="dxa"/>
            <w:vAlign w:val="center"/>
          </w:tcPr>
          <w:p>
            <w:pPr>
              <w:jc w:val="center"/>
              <w:rPr>
                <w:rFonts w:ascii="微软雅黑" w:hAnsi="微软雅黑" w:eastAsia="微软雅黑"/>
                <w:b/>
              </w:rPr>
            </w:pPr>
            <w:r>
              <w:rPr>
                <w:rFonts w:hint="eastAsia" w:ascii="微软雅黑" w:hAnsi="微软雅黑" w:eastAsia="微软雅黑"/>
                <w:b/>
              </w:rPr>
              <w:t>工作内容</w:t>
            </w:r>
          </w:p>
        </w:tc>
        <w:tc>
          <w:tcPr>
            <w:tcW w:w="3402" w:type="dxa"/>
            <w:vAlign w:val="center"/>
          </w:tcPr>
          <w:p>
            <w:pPr>
              <w:jc w:val="center"/>
              <w:rPr>
                <w:rFonts w:ascii="微软雅黑" w:hAnsi="微软雅黑" w:eastAsia="微软雅黑"/>
                <w:b/>
              </w:rPr>
            </w:pPr>
            <w:r>
              <w:rPr>
                <w:rFonts w:hint="eastAsia" w:ascii="微软雅黑" w:hAnsi="微软雅黑" w:eastAsia="微软雅黑"/>
                <w:b/>
              </w:rPr>
              <w:t>任职要求</w:t>
            </w:r>
          </w:p>
        </w:tc>
        <w:tc>
          <w:tcPr>
            <w:tcW w:w="1134" w:type="dxa"/>
            <w:vAlign w:val="center"/>
          </w:tcPr>
          <w:p>
            <w:pPr>
              <w:jc w:val="center"/>
              <w:rPr>
                <w:rFonts w:ascii="微软雅黑" w:hAnsi="微软雅黑" w:eastAsia="微软雅黑"/>
                <w:b/>
              </w:rPr>
            </w:pPr>
            <w:r>
              <w:rPr>
                <w:rFonts w:hint="eastAsia" w:ascii="微软雅黑" w:hAnsi="微软雅黑" w:eastAsia="微软雅黑"/>
                <w:b/>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ascii="微软雅黑" w:hAnsi="微软雅黑" w:eastAsia="微软雅黑"/>
              </w:rPr>
              <w:t>市场项目经理</w:t>
            </w:r>
          </w:p>
        </w:tc>
        <w:tc>
          <w:tcPr>
            <w:tcW w:w="3261" w:type="dxa"/>
            <w:vAlign w:val="center"/>
          </w:tcPr>
          <w:p>
            <w:pPr>
              <w:jc w:val="left"/>
              <w:rPr>
                <w:rFonts w:ascii="微软雅黑" w:hAnsi="微软雅黑" w:eastAsia="微软雅黑"/>
              </w:rPr>
            </w:pPr>
            <w:r>
              <w:rPr>
                <w:rFonts w:hint="eastAsia" w:ascii="微软雅黑" w:hAnsi="微软雅黑" w:eastAsia="微软雅黑"/>
              </w:rPr>
              <w:t>负责政府相关项目信息搜集、市场信息研究、甲方商务谈判、市场开发与维护等。</w:t>
            </w:r>
          </w:p>
        </w:tc>
        <w:tc>
          <w:tcPr>
            <w:tcW w:w="3402" w:type="dxa"/>
            <w:vAlign w:val="center"/>
          </w:tcPr>
          <w:p>
            <w:pPr>
              <w:jc w:val="center"/>
              <w:rPr>
                <w:rFonts w:ascii="微软雅黑" w:hAnsi="微软雅黑" w:eastAsia="微软雅黑"/>
              </w:rPr>
            </w:pPr>
            <w:r>
              <w:rPr>
                <w:rFonts w:hint="eastAsia" w:ascii="微软雅黑" w:hAnsi="微软雅黑" w:eastAsia="微软雅黑"/>
              </w:rPr>
              <w:t>本科及以上学历，市场营销、工程管理、风景园林等相关专业优先。</w:t>
            </w:r>
          </w:p>
        </w:tc>
        <w:tc>
          <w:tcPr>
            <w:tcW w:w="1134" w:type="dxa"/>
            <w:vAlign w:val="center"/>
          </w:tcPr>
          <w:p>
            <w:pPr>
              <w:jc w:val="center"/>
              <w:rPr>
                <w:rFonts w:ascii="微软雅黑" w:hAnsi="微软雅黑" w:eastAsia="微软雅黑"/>
              </w:rPr>
            </w:pPr>
            <w:r>
              <w:rPr>
                <w:rFonts w:hint="eastAsia" w:ascii="微软雅黑" w:hAnsi="微软雅黑" w:eastAsia="微软雅黑"/>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809" w:type="dxa"/>
            <w:vAlign w:val="center"/>
          </w:tcPr>
          <w:p>
            <w:pPr>
              <w:jc w:val="center"/>
              <w:rPr>
                <w:rFonts w:ascii="微软雅黑" w:hAnsi="微软雅黑" w:eastAsia="微软雅黑"/>
              </w:rPr>
            </w:pPr>
            <w:r>
              <w:rPr>
                <w:rFonts w:ascii="微软雅黑" w:hAnsi="微软雅黑" w:eastAsia="微软雅黑"/>
              </w:rPr>
              <w:t>储备项目经理</w:t>
            </w:r>
          </w:p>
        </w:tc>
        <w:tc>
          <w:tcPr>
            <w:tcW w:w="3261" w:type="dxa"/>
            <w:vAlign w:val="center"/>
          </w:tcPr>
          <w:p>
            <w:pPr>
              <w:jc w:val="left"/>
              <w:rPr>
                <w:rFonts w:ascii="微软雅黑" w:hAnsi="微软雅黑" w:eastAsia="微软雅黑"/>
              </w:rPr>
            </w:pPr>
            <w:r>
              <w:rPr>
                <w:rFonts w:hint="eastAsia" w:ascii="微软雅黑" w:hAnsi="微软雅黑" w:eastAsia="微软雅黑"/>
              </w:rPr>
              <w:t>负责分管项目的全流程把控，建立健全项目部技术质量管理制度，协助项目经理进行项目施工组织设计、施工方案编制等工作。</w:t>
            </w:r>
          </w:p>
        </w:tc>
        <w:tc>
          <w:tcPr>
            <w:tcW w:w="3402" w:type="dxa"/>
            <w:vAlign w:val="center"/>
          </w:tcPr>
          <w:p>
            <w:pPr>
              <w:jc w:val="center"/>
              <w:rPr>
                <w:rFonts w:ascii="微软雅黑" w:hAnsi="微软雅黑" w:eastAsia="微软雅黑"/>
              </w:rPr>
            </w:pPr>
            <w:r>
              <w:rPr>
                <w:rFonts w:hint="eastAsia" w:ascii="微软雅黑" w:hAnsi="微软雅黑" w:eastAsia="微软雅黑"/>
              </w:rPr>
              <w:t>本科及以上学历，工程管理、市政园林、土建等相关专业。</w:t>
            </w:r>
            <w:r>
              <w:rPr>
                <w:rFonts w:ascii="微软雅黑" w:hAnsi="微软雅黑" w:eastAsia="微软雅黑"/>
              </w:rPr>
              <w:t xml:space="preserve"> </w:t>
            </w:r>
          </w:p>
        </w:tc>
        <w:tc>
          <w:tcPr>
            <w:tcW w:w="1134" w:type="dxa"/>
            <w:vAlign w:val="center"/>
          </w:tcPr>
          <w:p>
            <w:pPr>
              <w:jc w:val="center"/>
              <w:rPr>
                <w:rFonts w:ascii="微软雅黑" w:hAnsi="微软雅黑" w:eastAsia="微软雅黑"/>
              </w:rPr>
            </w:pPr>
            <w:r>
              <w:rPr>
                <w:rFonts w:hint="eastAsia" w:ascii="微软雅黑" w:hAnsi="微软雅黑" w:eastAsia="微软雅黑"/>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ascii="微软雅黑" w:hAnsi="微软雅黑" w:eastAsia="微软雅黑"/>
              </w:rPr>
              <w:t>总经理助理</w:t>
            </w:r>
          </w:p>
        </w:tc>
        <w:tc>
          <w:tcPr>
            <w:tcW w:w="3261" w:type="dxa"/>
            <w:vAlign w:val="center"/>
          </w:tcPr>
          <w:p>
            <w:pPr>
              <w:jc w:val="left"/>
              <w:rPr>
                <w:rFonts w:ascii="微软雅黑" w:hAnsi="微软雅黑" w:eastAsia="微软雅黑"/>
              </w:rPr>
            </w:pPr>
            <w:r>
              <w:rPr>
                <w:rFonts w:hint="eastAsia" w:ascii="微软雅黑" w:hAnsi="微软雅黑" w:eastAsia="微软雅黑"/>
              </w:rPr>
              <w:t>统筹安排董事长办公室的各项工作，健全管理制度与流程，并组织实施，完成董事长交办的各项工作。</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本科及以上学历，工商管理、文秘类专业优先考虑，形象气质佳，具有较强的目标导向，执行力强。</w:t>
            </w:r>
          </w:p>
        </w:tc>
        <w:tc>
          <w:tcPr>
            <w:tcW w:w="1134" w:type="dxa"/>
            <w:vAlign w:val="center"/>
          </w:tcPr>
          <w:p>
            <w:pPr>
              <w:jc w:val="center"/>
              <w:rPr>
                <w:rFonts w:ascii="微软雅黑" w:hAnsi="微软雅黑" w:eastAsia="微软雅黑"/>
              </w:rPr>
            </w:pPr>
            <w:r>
              <w:rPr>
                <w:rFonts w:hint="eastAsia" w:ascii="微软雅黑" w:hAnsi="微软雅黑" w:eastAsia="微软雅黑"/>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09" w:type="dxa"/>
            <w:vAlign w:val="center"/>
          </w:tcPr>
          <w:p>
            <w:pPr>
              <w:ind w:firstLine="210" w:firstLineChars="100"/>
              <w:rPr>
                <w:rFonts w:ascii="微软雅黑" w:hAnsi="微软雅黑" w:eastAsia="微软雅黑"/>
              </w:rPr>
            </w:pPr>
            <w:r>
              <w:rPr>
                <w:rFonts w:ascii="微软雅黑" w:hAnsi="微软雅黑" w:eastAsia="微软雅黑"/>
              </w:rPr>
              <w:t>技术主管</w:t>
            </w:r>
          </w:p>
        </w:tc>
        <w:tc>
          <w:tcPr>
            <w:tcW w:w="3261" w:type="dxa"/>
            <w:vAlign w:val="center"/>
          </w:tcPr>
          <w:p>
            <w:pPr>
              <w:jc w:val="center"/>
              <w:rPr>
                <w:rFonts w:ascii="微软雅黑" w:hAnsi="微软雅黑" w:eastAsia="微软雅黑"/>
              </w:rPr>
            </w:pPr>
            <w:r>
              <w:rPr>
                <w:rFonts w:hint="eastAsia" w:ascii="微软雅黑" w:hAnsi="微软雅黑" w:eastAsia="微软雅黑"/>
              </w:rPr>
              <w:t>负责水电专业技术、进度、质量、安全及文明施工等工作</w:t>
            </w:r>
            <w:r>
              <w:rPr>
                <w:rFonts w:ascii="微软雅黑" w:hAnsi="微软雅黑" w:eastAsia="微软雅黑"/>
              </w:rPr>
              <w:t>。</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本科及以上学历，市政工程电气、给排水相关专业。</w:t>
            </w:r>
          </w:p>
        </w:tc>
        <w:tc>
          <w:tcPr>
            <w:tcW w:w="1134" w:type="dxa"/>
            <w:vAlign w:val="center"/>
          </w:tcPr>
          <w:p>
            <w:pPr>
              <w:jc w:val="center"/>
              <w:rPr>
                <w:rFonts w:ascii="微软雅黑" w:hAnsi="微软雅黑" w:eastAsia="微软雅黑"/>
              </w:rPr>
            </w:pPr>
            <w:r>
              <w:rPr>
                <w:rFonts w:hint="eastAsia" w:ascii="微软雅黑" w:hAnsi="微软雅黑" w:eastAsia="微软雅黑"/>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ascii="微软雅黑" w:hAnsi="微软雅黑" w:eastAsia="微软雅黑"/>
              </w:rPr>
              <w:t>商务经理（林业）</w:t>
            </w:r>
          </w:p>
        </w:tc>
        <w:tc>
          <w:tcPr>
            <w:tcW w:w="3261" w:type="dxa"/>
            <w:vAlign w:val="center"/>
          </w:tcPr>
          <w:p>
            <w:pPr>
              <w:jc w:val="left"/>
              <w:rPr>
                <w:rFonts w:ascii="微软雅黑" w:hAnsi="微软雅黑" w:eastAsia="微软雅黑"/>
              </w:rPr>
            </w:pPr>
            <w:r>
              <w:rPr>
                <w:rFonts w:hint="eastAsia" w:ascii="微软雅黑" w:hAnsi="微软雅黑" w:eastAsia="微软雅黑"/>
              </w:rPr>
              <w:t>负责林业相关政策信息搜集，市场调研与研究，进行市场开发，商务谈判等。</w:t>
            </w:r>
            <w:r>
              <w:rPr>
                <w:rFonts w:ascii="微软雅黑" w:hAnsi="微软雅黑" w:eastAsia="微软雅黑"/>
              </w:rPr>
              <w:t xml:space="preserve"> </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本科及以上学历，市场营销、林业等相关专业</w:t>
            </w:r>
          </w:p>
        </w:tc>
        <w:tc>
          <w:tcPr>
            <w:tcW w:w="1134" w:type="dxa"/>
            <w:vAlign w:val="center"/>
          </w:tcPr>
          <w:p>
            <w:pPr>
              <w:jc w:val="center"/>
              <w:rPr>
                <w:rFonts w:ascii="微软雅黑" w:hAnsi="微软雅黑" w:eastAsia="微软雅黑"/>
              </w:rPr>
            </w:pPr>
            <w:r>
              <w:rPr>
                <w:rFonts w:hint="eastAsia" w:ascii="微软雅黑" w:hAnsi="微软雅黑" w:eastAsia="微软雅黑"/>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hint="eastAsia" w:ascii="微软雅黑" w:hAnsi="微软雅黑" w:eastAsia="微软雅黑"/>
              </w:rPr>
              <w:t>驻场设计师</w:t>
            </w:r>
          </w:p>
        </w:tc>
        <w:tc>
          <w:tcPr>
            <w:tcW w:w="3261" w:type="dxa"/>
            <w:vAlign w:val="center"/>
          </w:tcPr>
          <w:p>
            <w:pPr>
              <w:jc w:val="left"/>
              <w:rPr>
                <w:rFonts w:ascii="微软雅黑" w:hAnsi="微软雅黑" w:eastAsia="微软雅黑"/>
              </w:rPr>
            </w:pPr>
            <w:r>
              <w:rPr>
                <w:rFonts w:ascii="微软雅黑" w:hAnsi="微软雅黑" w:eastAsia="微软雅黑"/>
              </w:rPr>
              <w:t>对接甲方设计需求，完成施工图设计、修改等工作，</w:t>
            </w:r>
            <w:r>
              <w:rPr>
                <w:rFonts w:hint="eastAsia" w:ascii="微软雅黑" w:hAnsi="微软雅黑" w:eastAsia="微软雅黑"/>
              </w:rPr>
              <w:t>向甲方或施工方技术交底和配合施工现场技术指导。</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本科及以上学历，园林景观或相关专业，</w:t>
            </w:r>
            <w:r>
              <w:rPr>
                <w:rFonts w:ascii="微软雅黑" w:hAnsi="微软雅黑" w:eastAsia="微软雅黑"/>
              </w:rPr>
              <w:t>熟练掌握AutoCAD、PS、SU</w:t>
            </w:r>
            <w:r>
              <w:rPr>
                <w:rFonts w:hint="eastAsia" w:ascii="微软雅黑" w:hAnsi="微软雅黑" w:eastAsia="微软雅黑"/>
              </w:rPr>
              <w:t>、</w:t>
            </w:r>
            <w:r>
              <w:rPr>
                <w:rFonts w:ascii="微软雅黑" w:hAnsi="微软雅黑" w:eastAsia="微软雅黑"/>
              </w:rPr>
              <w:t>PPT、Lumion等专业设计软件。</w:t>
            </w:r>
          </w:p>
        </w:tc>
        <w:tc>
          <w:tcPr>
            <w:tcW w:w="1134" w:type="dxa"/>
            <w:vAlign w:val="center"/>
          </w:tcPr>
          <w:p>
            <w:pPr>
              <w:jc w:val="center"/>
              <w:rPr>
                <w:rFonts w:ascii="微软雅黑" w:hAnsi="微软雅黑" w:eastAsia="微软雅黑"/>
              </w:rPr>
            </w:pPr>
            <w:r>
              <w:rPr>
                <w:rFonts w:hint="eastAsia" w:ascii="微软雅黑" w:hAnsi="微软雅黑" w:eastAsia="微软雅黑"/>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ascii="微软雅黑" w:hAnsi="微软雅黑" w:eastAsia="微软雅黑"/>
              </w:rPr>
              <w:t>方案设计师</w:t>
            </w:r>
          </w:p>
        </w:tc>
        <w:tc>
          <w:tcPr>
            <w:tcW w:w="3261" w:type="dxa"/>
            <w:vAlign w:val="center"/>
          </w:tcPr>
          <w:p>
            <w:pPr>
              <w:jc w:val="left"/>
              <w:rPr>
                <w:rFonts w:ascii="微软雅黑" w:hAnsi="微软雅黑" w:eastAsia="微软雅黑"/>
              </w:rPr>
            </w:pPr>
            <w:r>
              <w:rPr>
                <w:rFonts w:hint="eastAsia" w:ascii="微软雅黑" w:hAnsi="微软雅黑" w:eastAsia="微软雅黑"/>
              </w:rPr>
              <w:t>在主任设计师或者资深设计师的指导下能够独立完成</w:t>
            </w:r>
            <w:r>
              <w:rPr>
                <w:rFonts w:ascii="微软雅黑" w:hAnsi="微软雅黑" w:eastAsia="微软雅黑"/>
              </w:rPr>
              <w:t>工程设计专项工作</w:t>
            </w:r>
            <w:r>
              <w:rPr>
                <w:rFonts w:hint="eastAsia" w:ascii="微软雅黑" w:hAnsi="微软雅黑" w:eastAsia="微软雅黑"/>
              </w:rPr>
              <w:t>，协助主任设计师或资深设计师完成方案概念设计和深化设计中的专项工作。</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本科及以上学历，园林景观或相关专业，</w:t>
            </w:r>
            <w:r>
              <w:rPr>
                <w:rFonts w:ascii="微软雅黑" w:hAnsi="微软雅黑" w:eastAsia="微软雅黑"/>
              </w:rPr>
              <w:t xml:space="preserve">熟练掌握AutoCAD、PHOTOSHOP、PS、SU、PPT、Lumion等专业设计软件。 </w:t>
            </w:r>
          </w:p>
        </w:tc>
        <w:tc>
          <w:tcPr>
            <w:tcW w:w="1134" w:type="dxa"/>
            <w:vAlign w:val="center"/>
          </w:tcPr>
          <w:p>
            <w:pPr>
              <w:jc w:val="center"/>
              <w:rPr>
                <w:rFonts w:ascii="微软雅黑" w:hAnsi="微软雅黑" w:eastAsia="微软雅黑"/>
              </w:rPr>
            </w:pPr>
            <w:r>
              <w:rPr>
                <w:rFonts w:hint="eastAsia" w:ascii="微软雅黑" w:hAnsi="微软雅黑" w:eastAsia="微软雅黑"/>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hint="eastAsia" w:ascii="微软雅黑" w:hAnsi="微软雅黑" w:eastAsia="微软雅黑"/>
              </w:rPr>
              <w:t>施工图设计师</w:t>
            </w:r>
          </w:p>
        </w:tc>
        <w:tc>
          <w:tcPr>
            <w:tcW w:w="3261" w:type="dxa"/>
            <w:vAlign w:val="center"/>
          </w:tcPr>
          <w:p>
            <w:pPr>
              <w:jc w:val="left"/>
              <w:rPr>
                <w:rFonts w:ascii="微软雅黑" w:hAnsi="微软雅黑" w:eastAsia="微软雅黑"/>
              </w:rPr>
            </w:pPr>
            <w:r>
              <w:rPr>
                <w:rFonts w:hint="eastAsia" w:ascii="微软雅黑" w:hAnsi="微软雅黑" w:eastAsia="微软雅黑"/>
              </w:rPr>
              <w:t>能够配合完成施工图的平、立、剖面及节点图纸，并辅助主创设计师向甲方或施工方技术交底和配合施工现场技术指导。</w:t>
            </w:r>
          </w:p>
        </w:tc>
        <w:tc>
          <w:tcPr>
            <w:tcW w:w="3402" w:type="dxa"/>
            <w:vAlign w:val="center"/>
          </w:tcPr>
          <w:p>
            <w:pPr>
              <w:jc w:val="center"/>
              <w:rPr>
                <w:rFonts w:ascii="微软雅黑" w:hAnsi="微软雅黑" w:eastAsia="微软雅黑"/>
              </w:rPr>
            </w:pPr>
            <w:r>
              <w:rPr>
                <w:rFonts w:hint="eastAsia" w:ascii="微软雅黑" w:hAnsi="微软雅黑" w:eastAsia="微软雅黑"/>
              </w:rPr>
              <w:t>本科及以上学历，建筑专业、土木工程类设计相关专业毕业，熟练使用</w:t>
            </w:r>
            <w:r>
              <w:rPr>
                <w:rFonts w:ascii="微软雅黑" w:hAnsi="微软雅黑" w:eastAsia="微软雅黑"/>
              </w:rPr>
              <w:t>CAD、天正、SKETCHUP、PKPM等施工图专业绘图软件。</w:t>
            </w:r>
          </w:p>
        </w:tc>
        <w:tc>
          <w:tcPr>
            <w:tcW w:w="1134" w:type="dxa"/>
            <w:vAlign w:val="center"/>
          </w:tcPr>
          <w:p>
            <w:pPr>
              <w:jc w:val="center"/>
              <w:rPr>
                <w:rFonts w:ascii="微软雅黑" w:hAnsi="微软雅黑" w:eastAsia="微软雅黑"/>
              </w:rPr>
            </w:pPr>
            <w:r>
              <w:rPr>
                <w:rFonts w:hint="eastAsia" w:ascii="微软雅黑" w:hAnsi="微软雅黑" w:eastAsia="微软雅黑"/>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hint="eastAsia" w:ascii="微软雅黑" w:hAnsi="微软雅黑" w:eastAsia="微软雅黑"/>
              </w:rPr>
              <w:t>人力资源专员</w:t>
            </w:r>
          </w:p>
        </w:tc>
        <w:tc>
          <w:tcPr>
            <w:tcW w:w="3261" w:type="dxa"/>
            <w:vAlign w:val="center"/>
          </w:tcPr>
          <w:p>
            <w:pPr>
              <w:jc w:val="center"/>
              <w:rPr>
                <w:rFonts w:ascii="微软雅黑" w:hAnsi="微软雅黑" w:eastAsia="微软雅黑"/>
              </w:rPr>
            </w:pPr>
            <w:r>
              <w:rPr>
                <w:rFonts w:ascii="微软雅黑" w:hAnsi="微软雅黑" w:eastAsia="微软雅黑"/>
              </w:rPr>
              <w:t>负责招聘、培训、绩效、薪酬、员工关系、企业文化建设等工作。</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本科及以上学历，人力资源管理等相关专业优先。</w:t>
            </w:r>
          </w:p>
        </w:tc>
        <w:tc>
          <w:tcPr>
            <w:tcW w:w="1134" w:type="dxa"/>
            <w:vAlign w:val="center"/>
          </w:tcPr>
          <w:p>
            <w:pPr>
              <w:jc w:val="center"/>
              <w:rPr>
                <w:rFonts w:ascii="微软雅黑" w:hAnsi="微软雅黑" w:eastAsia="微软雅黑"/>
              </w:rPr>
            </w:pPr>
            <w:r>
              <w:rPr>
                <w:rFonts w:hint="eastAsia" w:ascii="微软雅黑" w:hAnsi="微软雅黑" w:eastAsia="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hint="eastAsia" w:ascii="微软雅黑" w:hAnsi="微软雅黑" w:eastAsia="微软雅黑"/>
              </w:rPr>
              <w:t>财务</w:t>
            </w:r>
            <w:r>
              <w:rPr>
                <w:rFonts w:ascii="微软雅黑" w:hAnsi="微软雅黑" w:eastAsia="微软雅黑"/>
              </w:rPr>
              <w:t>专员</w:t>
            </w:r>
          </w:p>
        </w:tc>
        <w:tc>
          <w:tcPr>
            <w:tcW w:w="3261" w:type="dxa"/>
            <w:vAlign w:val="center"/>
          </w:tcPr>
          <w:p>
            <w:pPr>
              <w:jc w:val="left"/>
              <w:rPr>
                <w:rFonts w:ascii="微软雅黑" w:hAnsi="微软雅黑" w:eastAsia="微软雅黑"/>
              </w:rPr>
            </w:pPr>
            <w:r>
              <w:rPr>
                <w:rFonts w:ascii="微软雅黑" w:hAnsi="微软雅黑" w:eastAsia="微软雅黑"/>
              </w:rPr>
              <w:t>负责组织年度预算的编制、控制及差异分析</w:t>
            </w:r>
            <w:r>
              <w:rPr>
                <w:rFonts w:hint="eastAsia" w:ascii="微软雅黑" w:hAnsi="微软雅黑" w:eastAsia="微软雅黑"/>
              </w:rPr>
              <w:t>，有效</w:t>
            </w:r>
            <w:r>
              <w:rPr>
                <w:rFonts w:ascii="微软雅黑" w:hAnsi="微软雅黑" w:eastAsia="微软雅黑"/>
              </w:rPr>
              <w:t>进行成本管理与控制。</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本科及以上学历，财务管理、会计等相关专业优先。</w:t>
            </w:r>
          </w:p>
        </w:tc>
        <w:tc>
          <w:tcPr>
            <w:tcW w:w="1134" w:type="dxa"/>
            <w:vAlign w:val="center"/>
          </w:tcPr>
          <w:p>
            <w:pPr>
              <w:jc w:val="center"/>
              <w:rPr>
                <w:rFonts w:ascii="微软雅黑" w:hAnsi="微软雅黑" w:eastAsia="微软雅黑"/>
              </w:rPr>
            </w:pPr>
            <w:r>
              <w:rPr>
                <w:rFonts w:hint="eastAsia" w:ascii="微软雅黑" w:hAnsi="微软雅黑" w:eastAsia="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rFonts w:ascii="微软雅黑" w:hAnsi="微软雅黑" w:eastAsia="微软雅黑"/>
              </w:rPr>
            </w:pPr>
            <w:r>
              <w:rPr>
                <w:rFonts w:hint="eastAsia" w:ascii="微软雅黑" w:hAnsi="微软雅黑" w:eastAsia="微软雅黑"/>
              </w:rPr>
              <w:t>行政专员</w:t>
            </w:r>
          </w:p>
        </w:tc>
        <w:tc>
          <w:tcPr>
            <w:tcW w:w="3261" w:type="dxa"/>
            <w:vAlign w:val="center"/>
          </w:tcPr>
          <w:p>
            <w:pPr>
              <w:jc w:val="left"/>
              <w:rPr>
                <w:rFonts w:ascii="微软雅黑" w:hAnsi="微软雅黑" w:eastAsia="微软雅黑"/>
              </w:rPr>
            </w:pPr>
            <w:r>
              <w:rPr>
                <w:rFonts w:hint="eastAsia" w:ascii="微软雅黑" w:hAnsi="微软雅黑" w:eastAsia="微软雅黑"/>
              </w:rPr>
              <w:t>协助制定、监督、执行公司行政规章制度，</w:t>
            </w:r>
            <w:r>
              <w:rPr>
                <w:rFonts w:ascii="微软雅黑" w:hAnsi="微软雅黑" w:eastAsia="微软雅黑"/>
              </w:rPr>
              <w:t>组织公司办公费用的计划、办公用品的购买、管理和发放工作</w:t>
            </w:r>
            <w:r>
              <w:rPr>
                <w:rFonts w:hint="eastAsia" w:ascii="微软雅黑" w:hAnsi="微软雅黑" w:eastAsia="微软雅黑"/>
              </w:rPr>
              <w:t>。</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本科及以上学历，行政管理等相关专业优先。</w:t>
            </w:r>
          </w:p>
        </w:tc>
        <w:tc>
          <w:tcPr>
            <w:tcW w:w="1134" w:type="dxa"/>
            <w:vAlign w:val="center"/>
          </w:tcPr>
          <w:p>
            <w:pPr>
              <w:jc w:val="center"/>
              <w:rPr>
                <w:rFonts w:ascii="微软雅黑" w:hAnsi="微软雅黑" w:eastAsia="微软雅黑"/>
              </w:rPr>
            </w:pPr>
            <w:r>
              <w:rPr>
                <w:rFonts w:hint="eastAsia" w:ascii="微软雅黑" w:hAnsi="微软雅黑" w:eastAsia="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09" w:type="dxa"/>
            <w:vAlign w:val="center"/>
          </w:tcPr>
          <w:p>
            <w:pPr>
              <w:jc w:val="center"/>
              <w:rPr>
                <w:rFonts w:ascii="微软雅黑" w:hAnsi="微软雅黑" w:eastAsia="微软雅黑"/>
              </w:rPr>
            </w:pPr>
            <w:r>
              <w:rPr>
                <w:rFonts w:hint="eastAsia" w:ascii="微软雅黑" w:hAnsi="微软雅黑" w:eastAsia="微软雅黑"/>
              </w:rPr>
              <w:t>公益助学师</w:t>
            </w:r>
          </w:p>
        </w:tc>
        <w:tc>
          <w:tcPr>
            <w:tcW w:w="3261" w:type="dxa"/>
            <w:vAlign w:val="center"/>
          </w:tcPr>
          <w:p>
            <w:pPr>
              <w:jc w:val="left"/>
              <w:rPr>
                <w:rFonts w:ascii="微软雅黑" w:hAnsi="微软雅黑" w:eastAsia="微软雅黑"/>
              </w:rPr>
            </w:pPr>
            <w:r>
              <w:rPr>
                <w:rFonts w:hint="eastAsia" w:ascii="微软雅黑" w:hAnsi="微软雅黑" w:eastAsia="微软雅黑"/>
              </w:rPr>
              <w:t>负责学生的心理辅导、成长指导、职业规划指导等；</w:t>
            </w:r>
            <w:r>
              <w:rPr>
                <w:rFonts w:ascii="微软雅黑" w:hAnsi="微软雅黑" w:eastAsia="微软雅黑"/>
              </w:rPr>
              <w:t>负责资助学生的信息、档案整理等工作。</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w:t>
            </w:r>
            <w:r>
              <w:rPr>
                <w:rFonts w:ascii="微软雅黑" w:hAnsi="微软雅黑" w:eastAsia="微软雅黑"/>
              </w:rPr>
              <w:t>教育学、心理学、社会工作等相关专业。</w:t>
            </w:r>
          </w:p>
        </w:tc>
        <w:tc>
          <w:tcPr>
            <w:tcW w:w="1134" w:type="dxa"/>
            <w:vAlign w:val="center"/>
          </w:tcPr>
          <w:p>
            <w:pPr>
              <w:jc w:val="center"/>
              <w:rPr>
                <w:rFonts w:ascii="微软雅黑" w:hAnsi="微软雅黑" w:eastAsia="微软雅黑"/>
              </w:rPr>
            </w:pPr>
            <w:r>
              <w:rPr>
                <w:rFonts w:hint="eastAsia" w:ascii="微软雅黑" w:hAnsi="微软雅黑" w:eastAsia="微软雅黑"/>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1809" w:type="dxa"/>
            <w:vAlign w:val="center"/>
          </w:tcPr>
          <w:p>
            <w:pPr>
              <w:jc w:val="center"/>
              <w:rPr>
                <w:rFonts w:ascii="微软雅黑" w:hAnsi="微软雅黑" w:eastAsia="微软雅黑"/>
              </w:rPr>
            </w:pPr>
            <w:r>
              <w:rPr>
                <w:rFonts w:hint="eastAsia" w:ascii="微软雅黑" w:hAnsi="微软雅黑" w:eastAsia="微软雅黑"/>
              </w:rPr>
              <w:t>管培生</w:t>
            </w:r>
          </w:p>
        </w:tc>
        <w:tc>
          <w:tcPr>
            <w:tcW w:w="3261" w:type="dxa"/>
            <w:vAlign w:val="center"/>
          </w:tcPr>
          <w:p>
            <w:pPr>
              <w:jc w:val="left"/>
              <w:rPr>
                <w:rFonts w:ascii="微软雅黑" w:hAnsi="微软雅黑" w:eastAsia="微软雅黑"/>
              </w:rPr>
            </w:pPr>
            <w:r>
              <w:rPr>
                <w:rFonts w:hint="eastAsia" w:ascii="微软雅黑" w:hAnsi="微软雅黑" w:eastAsia="微软雅黑"/>
              </w:rPr>
              <w:t>通过答辩或面谈等形式综合评估管培生能力，并结合部门需求和员工意愿，为管培生确定岗位和工作职责。</w:t>
            </w:r>
          </w:p>
        </w:tc>
        <w:tc>
          <w:tcPr>
            <w:tcW w:w="3402" w:type="dxa"/>
            <w:vAlign w:val="center"/>
          </w:tcPr>
          <w:p>
            <w:pPr>
              <w:jc w:val="left"/>
              <w:rPr>
                <w:rFonts w:ascii="微软雅黑" w:hAnsi="微软雅黑" w:eastAsia="微软雅黑"/>
              </w:rPr>
            </w:pPr>
            <w:r>
              <w:rPr>
                <w:rFonts w:hint="eastAsia" w:ascii="微软雅黑" w:hAnsi="微软雅黑" w:eastAsia="微软雅黑"/>
              </w:rPr>
              <w:t>本科及以上学历，工程管理类、市场营销类、设计类、工商管理类、财务金融类</w:t>
            </w:r>
            <w:r>
              <w:rPr>
                <w:rFonts w:ascii="微软雅黑" w:hAnsi="微软雅黑" w:eastAsia="微软雅黑"/>
              </w:rPr>
              <w:t>等相关专业。</w:t>
            </w:r>
          </w:p>
        </w:tc>
        <w:tc>
          <w:tcPr>
            <w:tcW w:w="1134" w:type="dxa"/>
            <w:vAlign w:val="center"/>
          </w:tcPr>
          <w:p>
            <w:pPr>
              <w:jc w:val="center"/>
              <w:rPr>
                <w:rFonts w:ascii="微软雅黑" w:hAnsi="微软雅黑" w:eastAsia="微软雅黑"/>
              </w:rPr>
            </w:pPr>
            <w:r>
              <w:rPr>
                <w:rFonts w:hint="eastAsia" w:ascii="微软雅黑" w:hAnsi="微软雅黑" w:eastAsia="微软雅黑"/>
              </w:rPr>
              <w:t>30</w:t>
            </w:r>
          </w:p>
        </w:tc>
      </w:tr>
    </w:tbl>
    <w:p>
      <w:pPr>
        <w:rPr>
          <w:rFonts w:ascii="微软雅黑" w:hAnsi="微软雅黑" w:eastAsia="微软雅黑"/>
          <w:b/>
        </w:rPr>
      </w:pPr>
    </w:p>
    <w:p>
      <w:pPr>
        <w:rPr>
          <w:rFonts w:ascii="微软雅黑" w:hAnsi="微软雅黑" w:eastAsia="微软雅黑"/>
          <w:b/>
        </w:rPr>
      </w:pPr>
      <w:r>
        <w:rPr>
          <w:rFonts w:hint="eastAsia" w:ascii="微软雅黑" w:hAnsi="微软雅黑" w:eastAsia="微软雅黑"/>
          <w:b/>
        </w:rPr>
        <w:t>三、晋升渠道</w:t>
      </w:r>
    </w:p>
    <w:p>
      <w:pPr>
        <w:rPr>
          <w:rFonts w:ascii="微软雅黑" w:hAnsi="微软雅黑" w:eastAsia="微软雅黑"/>
          <w:b/>
          <w:color w:val="0070C0"/>
        </w:rPr>
      </w:pPr>
      <w:r>
        <w:rPr>
          <w:rFonts w:hint="eastAsia" w:ascii="微软雅黑" w:hAnsi="微软雅黑" w:eastAsia="微软雅黑"/>
          <w:b/>
          <w:color w:val="0070C0"/>
        </w:rPr>
        <mc:AlternateContent>
          <mc:Choice Requires="wpg">
            <w:drawing>
              <wp:anchor distT="0" distB="0" distL="114300" distR="114300" simplePos="0" relativeHeight="251659264" behindDoc="0" locked="0" layoutInCell="1" allowOverlap="1">
                <wp:simplePos x="0" y="0"/>
                <wp:positionH relativeFrom="column">
                  <wp:posOffset>377190</wp:posOffset>
                </wp:positionH>
                <wp:positionV relativeFrom="paragraph">
                  <wp:posOffset>222250</wp:posOffset>
                </wp:positionV>
                <wp:extent cx="3869690" cy="3283585"/>
                <wp:effectExtent l="95250" t="38100" r="73660" b="107315"/>
                <wp:wrapNone/>
                <wp:docPr id="27" name="组合 27"/>
                <wp:cNvGraphicFramePr/>
                <a:graphic xmlns:a="http://schemas.openxmlformats.org/drawingml/2006/main">
                  <a:graphicData uri="http://schemas.microsoft.com/office/word/2010/wordprocessingGroup">
                    <wpg:wgp>
                      <wpg:cNvGrpSpPr/>
                      <wpg:grpSpPr>
                        <a:xfrm>
                          <a:off x="0" y="0"/>
                          <a:ext cx="3869690" cy="3283587"/>
                          <a:chOff x="0" y="0"/>
                          <a:chExt cx="3869690" cy="3283587"/>
                        </a:xfrm>
                      </wpg:grpSpPr>
                      <wpg:grpSp>
                        <wpg:cNvPr id="17" name="组合 17"/>
                        <wpg:cNvGrpSpPr/>
                        <wpg:grpSpPr>
                          <a:xfrm>
                            <a:off x="0" y="10632"/>
                            <a:ext cx="3869690" cy="3272955"/>
                            <a:chOff x="0" y="-978225"/>
                            <a:chExt cx="3870251" cy="3274386"/>
                          </a:xfrm>
                        </wpg:grpSpPr>
                        <wps:wsp>
                          <wps:cNvPr id="15" name="直接箭头连接符 15"/>
                          <wps:cNvCnPr/>
                          <wps:spPr>
                            <a:xfrm flipV="1">
                              <a:off x="0" y="-978225"/>
                              <a:ext cx="0" cy="3274386"/>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a:off x="0" y="2295687"/>
                              <a:ext cx="3870251" cy="0"/>
                            </a:xfrm>
                            <a:prstGeom prst="straightConnector1">
                              <a:avLst/>
                            </a:prstGeom>
                            <a:ln>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26" name="组合 26"/>
                        <wpg:cNvGrpSpPr/>
                        <wpg:grpSpPr>
                          <a:xfrm>
                            <a:off x="329609" y="0"/>
                            <a:ext cx="2710800" cy="3272955"/>
                            <a:chOff x="0" y="0"/>
                            <a:chExt cx="2710800" cy="3272955"/>
                          </a:xfrm>
                        </wpg:grpSpPr>
                        <wpg:grpSp>
                          <wpg:cNvPr id="25" name="组合 25"/>
                          <wpg:cNvGrpSpPr/>
                          <wpg:grpSpPr>
                            <a:xfrm>
                              <a:off x="0" y="63795"/>
                              <a:ext cx="1296670" cy="2380660"/>
                              <a:chOff x="0" y="0"/>
                              <a:chExt cx="1296670" cy="2380660"/>
                            </a:xfrm>
                          </wpg:grpSpPr>
                          <wps:wsp>
                            <wps:cNvPr id="19" name="上箭头 19"/>
                            <wps:cNvSpPr/>
                            <wps:spPr>
                              <a:xfrm>
                                <a:off x="0" y="0"/>
                                <a:ext cx="1296670" cy="2348527"/>
                              </a:xfrm>
                              <a:prstGeom prst="upArrow">
                                <a:avLst/>
                              </a:prstGeom>
                              <a:solidFill>
                                <a:schemeClr val="accent6">
                                  <a:lumMod val="75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文本框 21"/>
                            <wps:cNvSpPr txBox="1"/>
                            <wps:spPr>
                              <a:xfrm>
                                <a:off x="308344" y="435935"/>
                                <a:ext cx="711835" cy="194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总经理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副总经理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总监</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主管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4" name="组合 24"/>
                          <wpg:cNvGrpSpPr/>
                          <wpg:grpSpPr>
                            <a:xfrm>
                              <a:off x="1414130" y="0"/>
                              <a:ext cx="1296670" cy="3272955"/>
                              <a:chOff x="0" y="0"/>
                              <a:chExt cx="1296670" cy="3272955"/>
                            </a:xfrm>
                          </wpg:grpSpPr>
                          <wps:wsp>
                            <wps:cNvPr id="18" name="上箭头 18"/>
                            <wps:cNvSpPr/>
                            <wps:spPr>
                              <a:xfrm>
                                <a:off x="0" y="0"/>
                                <a:ext cx="1296670" cy="3272955"/>
                              </a:xfrm>
                              <a:prstGeom prst="upArrow">
                                <a:avLst/>
                              </a:prstGeom>
                              <a:solidFill>
                                <a:schemeClr val="accent5">
                                  <a:lumMod val="75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22"/>
                            <wps:cNvSpPr txBox="1"/>
                            <wps:spPr>
                              <a:xfrm>
                                <a:off x="265814" y="287079"/>
                                <a:ext cx="711835" cy="29116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首席专家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资深专家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高级专家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助理专家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资深专员</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专员</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助理</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anchor>
            </w:drawing>
          </mc:Choice>
          <mc:Fallback>
            <w:pict>
              <v:group id="_x0000_s1026" o:spid="_x0000_s1026" o:spt="203" style="position:absolute;left:0pt;margin-left:29.7pt;margin-top:17.5pt;height:258.55pt;width:304.7pt;z-index:251659264;mso-width-relative:page;mso-height-relative:page;" coordsize="3869690,3283587" o:gfxdata="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">
                <o:lock v:ext="edit" aspectratio="f"/>
                <v:group id="_x0000_s1026" o:spid="_x0000_s1026" o:spt="203" style="position:absolute;left:0;top:10632;height:3272955;width:3869690;" coordorigin="0,-978225" coordsize="3870251,327438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978225;flip:y;height:3274386;width:0;" filled="f" stroked="t" coordsize="21600,21600" o:gfxdata="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SyYPugAAANsA&#10;AAAPAAAAAAAAAAEAIAAAACIAAABkcnMvZG93bnJldi54bWxQSwECFAAUAAAACACHTuJAMy8FnjsA&#10;AAA5AAAAEAAAAAAAAAABACAAAAAJAQAAZHJzL3NoYXBleG1sLnhtbFBLBQYAAAAABgAGAFsBAACz&#10;AwAAAAA=&#10;">
                    <v:fill on="f" focussize="0,0"/>
                    <v:stroke weight="0.5pt" color="#002060 [3204]" miterlimit="8" joinstyle="miter" endarrow="open"/>
                    <v:imagedata o:title=""/>
                    <o:lock v:ext="edit" aspectratio="f"/>
                  </v:shape>
                  <v:shape id="_x0000_s1026" o:spid="_x0000_s1026" o:spt="32" type="#_x0000_t32" style="position:absolute;left:0;top:2295687;height:0;width:3870251;" filled="f" stroked="t" coordsize="21600,21600" o:gfxdata="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rhbsAAADb&#10;AAAADwAAAAAAAAABACAAAAAiAAAAZHJzL2Rvd25yZXYueG1sUEsBAhQAFAAAAAgAh07iQDMvBZ47&#10;AAAAOQAAABAAAAAAAAAAAQAgAAAACgEAAGRycy9zaGFwZXhtbC54bWxQSwUGAAAAAAYABgBbAQAA&#10;tAMAAAAA&#10;">
                    <v:fill on="f" focussize="0,0"/>
                    <v:stroke weight="0.5pt" color="#002060 [3204]" miterlimit="8" joinstyle="miter" endarrow="open"/>
                    <v:imagedata o:title=""/>
                    <o:lock v:ext="edit" aspectratio="f"/>
                  </v:shape>
                </v:group>
                <v:group id="_x0000_s1026" o:spid="_x0000_s1026" o:spt="203" style="position:absolute;left:329609;top:0;height:3272955;width:2710800;" coordsize="2710800,3272955"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63795;height:2380660;width:1296670;" coordsize="1296670,238066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_x0000_s1026" o:spid="_x0000_s1026" o:spt="68" type="#_x0000_t68" style="position:absolute;left:0;top:0;height:2348527;width:1296670;v-text-anchor:middle;" fillcolor="#548235 [2409]" filled="t" stroked="t" coordsize="21600,21600" o:gfxdata="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SUaLugAAANsA&#10;AAAPAAAAAAAAAAEAIAAAACIAAABkcnMvZG93bnJldi54bWxQSwECFAAUAAAACACHTuJAMy8FnjsA&#10;AAA5AAAAEAAAAAAAAAABACAAAAAJAQAAZHJzL3NoYXBleG1sLnhtbFBLBQYAAAAABgAGAFsBAACz&#10;AwAAAAA=&#10;" adj="5962,5400">
                      <v:fill on="t" focussize="0,0"/>
                      <v:stroke weight="1pt" color="#C5E0B4 [1305]" miterlimit="8" joinstyle="miter"/>
                      <v:imagedata o:title=""/>
                      <o:lock v:ext="edit" aspectratio="f"/>
                    </v:shape>
                    <v:shape id="_x0000_s1026" o:spid="_x0000_s1026" o:spt="202" type="#_x0000_t202" style="position:absolute;left:308344;top:435935;height:1944725;width:711835;"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总经理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副总经理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总监</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经理</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主管</w:t>
                            </w:r>
                          </w:p>
                          <w:p>
                            <w:pPr>
                              <w:jc w:val="center"/>
                              <w:rPr>
                                <w:sz w:val="18"/>
                                <w:szCs w:val="18"/>
                              </w:rPr>
                            </w:pPr>
                          </w:p>
                        </w:txbxContent>
                      </v:textbox>
                    </v:shape>
                  </v:group>
                  <v:group id="_x0000_s1026" o:spid="_x0000_s1026" o:spt="203" style="position:absolute;left:1414130;top:0;height:3272955;width:1296670;" coordsize="1296670,3272955"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68" type="#_x0000_t68" style="position:absolute;left:0;top:0;height:3272955;width:1296670;v-text-anchor:middle;" fillcolor="#2E75B6 [2408]" filled="t" stroked="t" coordsize="21600,21600" o:gfxdata="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lL4A&#10;AADbAAAADwAAAAAAAAABACAAAAAiAAAAZHJzL2Rvd25yZXYueG1sUEsBAhQAFAAAAAgAh07iQDMv&#10;BZ47AAAAOQAAABAAAAAAAAAAAQAgAAAADQEAAGRycy9zaGFwZXhtbC54bWxQSwUGAAAAAAYABgBb&#10;AQAAtwMAAAAA&#10;" adj="4278,5400">
                      <v:fill on="t" focussize="0,0"/>
                      <v:stroke weight="1pt" color="#00B0F0 [3204]" miterlimit="8" joinstyle="miter"/>
                      <v:imagedata o:title=""/>
                      <o:lock v:ext="edit" aspectratio="f"/>
                    </v:shape>
                    <v:shape id="_x0000_s1026" o:spid="_x0000_s1026" o:spt="202" type="#_x0000_t202" style="position:absolute;left:265814;top:287079;height:2911691;width:711835;"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首席专家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资深专家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高级专家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助理专家</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资深专员</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专员</w:t>
                            </w:r>
                          </w:p>
                          <w:p>
                            <w:pPr>
                              <w:jc w:val="center"/>
                              <w:rPr>
                                <w:rFonts w:ascii="微软雅黑" w:hAnsi="微软雅黑" w:eastAsia="微软雅黑"/>
                                <w:b/>
                                <w:color w:val="FFFFFF" w:themeColor="background1"/>
                                <w:sz w:val="18"/>
                                <w:szCs w:val="18"/>
                                <w14:textFill>
                                  <w14:solidFill>
                                    <w14:schemeClr w14:val="bg1"/>
                                  </w14:solidFill>
                                </w14:textFill>
                              </w:rPr>
                            </w:pPr>
                          </w:p>
                          <w:p>
                            <w:pPr>
                              <w:jc w:val="center"/>
                              <w:rPr>
                                <w:rFonts w:ascii="微软雅黑" w:hAnsi="微软雅黑" w:eastAsia="微软雅黑"/>
                                <w:b/>
                                <w:color w:val="FFFFFF" w:themeColor="background1"/>
                                <w:sz w:val="18"/>
                                <w:szCs w:val="18"/>
                                <w14:textFill>
                                  <w14:solidFill>
                                    <w14:schemeClr w14:val="bg1"/>
                                  </w14:solidFill>
                                </w14:textFill>
                              </w:rPr>
                            </w:pPr>
                            <w:r>
                              <w:rPr>
                                <w:rFonts w:hint="eastAsia" w:ascii="微软雅黑" w:hAnsi="微软雅黑" w:eastAsia="微软雅黑"/>
                                <w:b/>
                                <w:color w:val="FFFFFF" w:themeColor="background1"/>
                                <w:sz w:val="18"/>
                                <w:szCs w:val="18"/>
                                <w14:textFill>
                                  <w14:solidFill>
                                    <w14:schemeClr w14:val="bg1"/>
                                  </w14:solidFill>
                                </w14:textFill>
                              </w:rPr>
                              <w:t>助理</w:t>
                            </w:r>
                          </w:p>
                          <w:p>
                            <w:pPr>
                              <w:rPr>
                                <w:sz w:val="18"/>
                                <w:szCs w:val="18"/>
                              </w:rPr>
                            </w:pPr>
                          </w:p>
                        </w:txbxContent>
                      </v:textbox>
                    </v:shape>
                  </v:group>
                </v:group>
              </v:group>
            </w:pict>
          </mc:Fallback>
        </mc:AlternateContent>
      </w:r>
      <w:r>
        <w:rPr>
          <w:rFonts w:hint="eastAsia" w:ascii="微软雅黑" w:hAnsi="微软雅黑" w:eastAsia="微软雅黑"/>
          <w:b/>
          <w:color w:val="0070C0"/>
        </w:rPr>
        <w:t>等级</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ind w:firstLine="1601" w:firstLineChars="800"/>
        <w:rPr>
          <w:rFonts w:ascii="微软雅黑" w:hAnsi="微软雅黑" w:eastAsia="微软雅黑"/>
          <w:b/>
          <w:color w:val="0070C0"/>
          <w:sz w:val="20"/>
          <w:szCs w:val="20"/>
        </w:rPr>
      </w:pPr>
      <w:r>
        <w:rPr>
          <w:rFonts w:hint="eastAsia" w:ascii="微软雅黑" w:hAnsi="微软雅黑" w:eastAsia="微软雅黑"/>
          <w:b/>
          <w:color w:val="0070C0"/>
          <w:sz w:val="20"/>
          <w:szCs w:val="20"/>
        </w:rPr>
        <w:t>管理序列（M）        专业序列 （P）          序列</w:t>
      </w:r>
    </w:p>
    <w:p>
      <w:pPr>
        <w:rPr>
          <w:rFonts w:ascii="微软雅黑" w:hAnsi="微软雅黑" w:eastAsia="微软雅黑"/>
          <w:b/>
        </w:rPr>
      </w:pPr>
      <w:r>
        <w:rPr>
          <w:rFonts w:hint="eastAsia" w:ascii="微软雅黑" w:hAnsi="微软雅黑" w:eastAsia="微软雅黑"/>
          <w:b/>
        </w:rPr>
        <w:t>四、薪资福利</w:t>
      </w:r>
    </w:p>
    <w:p>
      <w:pPr>
        <w:rPr>
          <w:rFonts w:ascii="微软雅黑" w:hAnsi="微软雅黑" w:eastAsia="微软雅黑"/>
        </w:rPr>
      </w:pPr>
      <w:r>
        <w:rPr>
          <w:rFonts w:hint="eastAsia" w:ascii="微软雅黑" w:hAnsi="微软雅黑" w:eastAsia="微软雅黑"/>
        </w:rPr>
        <w:t>五险一金、激励奖金、工龄工资、交通补贴、通讯补贴、防暑降温补贴、节日福利、生日礼金、员工体检、提供住宿周转、公司食堂、专业培训、部门团建等。</w:t>
      </w:r>
    </w:p>
    <w:p>
      <w:pPr>
        <w:rPr>
          <w:rFonts w:ascii="微软雅黑" w:hAnsi="微软雅黑" w:eastAsia="微软雅黑"/>
          <w:b/>
        </w:rPr>
      </w:pPr>
      <w:r>
        <w:rPr>
          <w:rFonts w:hint="eastAsia" w:ascii="微软雅黑" w:hAnsi="微软雅黑" w:eastAsia="微软雅黑"/>
          <w:b/>
        </w:rPr>
        <w:t>五、员工活动</w:t>
      </w:r>
    </w:p>
    <w:p>
      <w:pPr>
        <w:rPr>
          <w:rFonts w:ascii="微软雅黑" w:hAnsi="微软雅黑" w:eastAsia="微软雅黑"/>
        </w:rPr>
      </w:pPr>
      <w:r>
        <w:rPr>
          <w:rFonts w:hint="eastAsia" w:ascii="微软雅黑" w:hAnsi="微软雅黑" w:eastAsia="微软雅黑"/>
        </w:rPr>
        <w:t>篮球比赛</w:t>
      </w:r>
    </w:p>
    <w:p>
      <w:pPr>
        <w:rPr>
          <w:rFonts w:ascii="微软雅黑" w:hAnsi="微软雅黑" w:eastAsia="微软雅黑"/>
        </w:rPr>
      </w:pPr>
      <w:r>
        <w:rPr>
          <w:rFonts w:ascii="微软雅黑" w:hAnsi="微软雅黑" w:eastAsia="微软雅黑"/>
        </w:rPr>
        <w:drawing>
          <wp:inline distT="0" distB="0" distL="0" distR="0">
            <wp:extent cx="2466340" cy="1848485"/>
            <wp:effectExtent l="0" t="0" r="0" b="0"/>
            <wp:docPr id="1" name="图片 1" descr="G:\国肖娜\14-活动照片\照片To人事\照片To人事\1.14日团建照片\微信图片_202303100856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国肖娜\14-活动照片\照片To人事\照片To人事\1.14日团建照片\微信图片_20230310085646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475752" cy="1855625"/>
                    </a:xfrm>
                    <a:prstGeom prst="rect">
                      <a:avLst/>
                    </a:prstGeom>
                    <a:noFill/>
                    <a:ln>
                      <a:noFill/>
                    </a:ln>
                  </pic:spPr>
                </pic:pic>
              </a:graphicData>
            </a:graphic>
          </wp:inline>
        </w:drawing>
      </w:r>
      <w:r>
        <w:rPr>
          <w:rFonts w:ascii="微软雅黑" w:hAnsi="微软雅黑" w:eastAsia="微软雅黑"/>
        </w:rPr>
        <w:t xml:space="preserve"> </w:t>
      </w:r>
      <w:r>
        <w:rPr>
          <w:rFonts w:ascii="微软雅黑" w:hAnsi="微软雅黑" w:eastAsia="微软雅黑"/>
        </w:rPr>
        <w:drawing>
          <wp:inline distT="0" distB="0" distL="0" distR="0">
            <wp:extent cx="2434590" cy="1825625"/>
            <wp:effectExtent l="0" t="0" r="3810" b="3175"/>
            <wp:docPr id="3" name="图片 3" descr="G:\国肖娜\14-活动照片\照片To人事\照片To人事\1.14日团建照片\微信图片_202303100856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国肖娜\14-活动照片\照片To人事\照片To人事\1.14日团建照片\微信图片_2023031008564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38513" cy="1828906"/>
                    </a:xfrm>
                    <a:prstGeom prst="rect">
                      <a:avLst/>
                    </a:prstGeom>
                    <a:noFill/>
                    <a:ln>
                      <a:noFill/>
                    </a:ln>
                  </pic:spPr>
                </pic:pic>
              </a:graphicData>
            </a:graphic>
          </wp:inline>
        </w:drawing>
      </w:r>
    </w:p>
    <w:p>
      <w:pPr>
        <w:rPr>
          <w:rFonts w:ascii="微软雅黑" w:hAnsi="微软雅黑" w:eastAsia="微软雅黑"/>
        </w:rPr>
      </w:pPr>
      <w:r>
        <w:rPr>
          <w:rFonts w:hint="eastAsia" w:ascii="微软雅黑" w:hAnsi="微软雅黑" w:eastAsia="微软雅黑"/>
        </w:rPr>
        <w:t>评优活动</w:t>
      </w:r>
    </w:p>
    <w:p>
      <w:pPr>
        <w:rPr>
          <w:rFonts w:ascii="微软雅黑" w:hAnsi="微软雅黑" w:eastAsia="微软雅黑"/>
        </w:rPr>
      </w:pPr>
      <w:r>
        <w:rPr>
          <w:rFonts w:ascii="微软雅黑" w:hAnsi="微软雅黑" w:eastAsia="微软雅黑"/>
        </w:rPr>
        <w:drawing>
          <wp:inline distT="0" distB="0" distL="0" distR="0">
            <wp:extent cx="2583180" cy="1724025"/>
            <wp:effectExtent l="0" t="0" r="7620" b="0"/>
            <wp:docPr id="6" name="图片 6" descr="G:\国肖娜\14-活动照片\照片To人事\照片To人事\23.1.12表彰大会现场照\DSC_9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国肖娜\14-活动照片\照片To人事\照片To人事\23.1.12表彰大会现场照\DSC_98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91650" cy="1729429"/>
                    </a:xfrm>
                    <a:prstGeom prst="rect">
                      <a:avLst/>
                    </a:prstGeom>
                    <a:noFill/>
                    <a:ln>
                      <a:noFill/>
                    </a:ln>
                  </pic:spPr>
                </pic:pic>
              </a:graphicData>
            </a:graphic>
          </wp:inline>
        </w:drawing>
      </w:r>
      <w:r>
        <w:rPr>
          <w:rFonts w:ascii="微软雅黑" w:hAnsi="微软雅黑" w:eastAsia="微软雅黑"/>
        </w:rPr>
        <w:t xml:space="preserve"> </w:t>
      </w:r>
      <w:r>
        <w:rPr>
          <w:rFonts w:ascii="微软雅黑" w:hAnsi="微软雅黑" w:eastAsia="微软雅黑"/>
        </w:rPr>
        <w:drawing>
          <wp:inline distT="0" distB="0" distL="0" distR="0">
            <wp:extent cx="2357755" cy="1722120"/>
            <wp:effectExtent l="0" t="0" r="4445" b="0"/>
            <wp:docPr id="5" name="图片 5" descr="G:\国肖娜\14-活动照片\照片To人事\照片To人事\23.1.12表彰大会现场照\DSC_9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国肖娜\14-活动照片\照片To人事\照片To人事\23.1.12表彰大会现场照\DSC_98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67549" cy="1729334"/>
                    </a:xfrm>
                    <a:prstGeom prst="rect">
                      <a:avLst/>
                    </a:prstGeom>
                    <a:noFill/>
                    <a:ln>
                      <a:noFill/>
                    </a:ln>
                  </pic:spPr>
                </pic:pic>
              </a:graphicData>
            </a:graphic>
          </wp:inline>
        </w:drawing>
      </w:r>
    </w:p>
    <w:p>
      <w:pPr>
        <w:rPr>
          <w:rFonts w:ascii="微软雅黑" w:hAnsi="微软雅黑" w:eastAsia="微软雅黑"/>
        </w:rPr>
      </w:pPr>
      <w:r>
        <w:rPr>
          <w:rFonts w:hint="eastAsia" w:ascii="微软雅黑" w:hAnsi="微软雅黑" w:eastAsia="微软雅黑"/>
        </w:rPr>
        <w:t>女神节活动</w:t>
      </w:r>
    </w:p>
    <w:p>
      <w:pPr>
        <w:rPr>
          <w:rFonts w:ascii="微软雅黑" w:hAnsi="微软雅黑" w:eastAsia="微软雅黑"/>
        </w:rPr>
      </w:pPr>
      <w:r>
        <w:rPr>
          <w:rFonts w:ascii="微软雅黑" w:hAnsi="微软雅黑" w:eastAsia="微软雅黑"/>
        </w:rPr>
        <w:drawing>
          <wp:inline distT="0" distB="0" distL="0" distR="0">
            <wp:extent cx="2647315" cy="1835150"/>
            <wp:effectExtent l="0" t="0" r="635" b="0"/>
            <wp:docPr id="11" name="图片 11" descr="G:\国肖娜\14-活动照片\3.8妇女节\总经理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国肖娜\14-活动照片\3.8妇女节\总经理合照.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3758" cy="1847008"/>
                    </a:xfrm>
                    <a:prstGeom prst="rect">
                      <a:avLst/>
                    </a:prstGeom>
                    <a:noFill/>
                    <a:ln>
                      <a:noFill/>
                    </a:ln>
                  </pic:spPr>
                </pic:pic>
              </a:graphicData>
            </a:graphic>
          </wp:inline>
        </w:drawing>
      </w:r>
      <w:r>
        <w:rPr>
          <w:rFonts w:ascii="微软雅黑" w:hAnsi="微软雅黑" w:eastAsia="微软雅黑"/>
        </w:rPr>
        <w:t xml:space="preserve"> </w:t>
      </w:r>
      <w:r>
        <w:rPr>
          <w:rFonts w:ascii="微软雅黑" w:hAnsi="微软雅黑" w:eastAsia="微软雅黑"/>
        </w:rPr>
        <w:drawing>
          <wp:inline distT="0" distB="0" distL="0" distR="0">
            <wp:extent cx="2472690" cy="1828800"/>
            <wp:effectExtent l="0" t="0" r="3810" b="0"/>
            <wp:docPr id="12" name="图片 12" descr="G:\国肖娜\14-活动照片\3.8妇女节\项目合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G:\国肖娜\14-活动照片\3.8妇女节\项目合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77651" cy="1832220"/>
                    </a:xfrm>
                    <a:prstGeom prst="rect">
                      <a:avLst/>
                    </a:prstGeom>
                    <a:noFill/>
                    <a:ln>
                      <a:noFill/>
                    </a:ln>
                  </pic:spPr>
                </pic:pic>
              </a:graphicData>
            </a:graphic>
          </wp:inline>
        </w:drawing>
      </w:r>
    </w:p>
    <w:p>
      <w:pPr>
        <w:rPr>
          <w:rFonts w:ascii="微软雅黑" w:hAnsi="微软雅黑" w:eastAsia="微软雅黑"/>
          <w:b/>
        </w:rPr>
      </w:pPr>
      <w:r>
        <w:rPr>
          <w:rFonts w:hint="eastAsia" w:ascii="微软雅黑" w:hAnsi="微软雅黑" w:eastAsia="微软雅黑"/>
          <w:b/>
        </w:rPr>
        <w:t>六、公司地址</w:t>
      </w:r>
    </w:p>
    <w:p>
      <w:pPr>
        <w:spacing w:line="400" w:lineRule="exact"/>
        <w:ind w:firstLine="420" w:firstLineChars="200"/>
        <w:rPr>
          <w:rFonts w:ascii="微软雅黑" w:hAnsi="微软雅黑" w:eastAsia="微软雅黑"/>
        </w:rPr>
      </w:pPr>
      <w:r>
        <w:rPr>
          <w:rFonts w:hint="eastAsia" w:ascii="微软雅黑" w:hAnsi="微软雅黑" w:eastAsia="微软雅黑"/>
        </w:rPr>
        <w:t>集团总部：石家庄市长安区翟营北大街</w:t>
      </w:r>
      <w:r>
        <w:rPr>
          <w:rFonts w:ascii="微软雅黑" w:hAnsi="微软雅黑" w:eastAsia="微软雅黑"/>
        </w:rPr>
        <w:t>19号</w:t>
      </w:r>
    </w:p>
    <w:p>
      <w:pPr>
        <w:spacing w:line="400" w:lineRule="exact"/>
        <w:ind w:firstLine="420" w:firstLineChars="200"/>
        <w:rPr>
          <w:rFonts w:ascii="微软雅黑" w:hAnsi="微软雅黑" w:eastAsia="微软雅黑"/>
        </w:rPr>
      </w:pPr>
      <w:r>
        <w:rPr>
          <w:rFonts w:hint="eastAsia" w:ascii="微软雅黑" w:hAnsi="微软雅黑" w:eastAsia="微软雅黑"/>
        </w:rPr>
        <w:t>邢台项目部：</w:t>
      </w:r>
      <w:r>
        <w:rPr>
          <w:rFonts w:ascii="微软雅黑" w:hAnsi="微软雅黑" w:eastAsia="微软雅黑"/>
        </w:rPr>
        <w:t>河北省邢台市隆尧县</w:t>
      </w:r>
    </w:p>
    <w:p>
      <w:pPr>
        <w:spacing w:line="400" w:lineRule="exact"/>
        <w:ind w:firstLine="420" w:firstLineChars="200"/>
        <w:rPr>
          <w:rFonts w:ascii="微软雅黑" w:hAnsi="微软雅黑" w:eastAsia="微软雅黑"/>
        </w:rPr>
      </w:pPr>
      <w:r>
        <w:rPr>
          <w:rFonts w:hint="eastAsia" w:ascii="微软雅黑" w:hAnsi="微软雅黑" w:eastAsia="微软雅黑"/>
        </w:rPr>
        <w:t>廊坊项目部：河北省廊坊市大城县</w:t>
      </w:r>
    </w:p>
    <w:p>
      <w:pPr>
        <w:spacing w:line="400" w:lineRule="exact"/>
        <w:ind w:firstLine="420" w:firstLineChars="200"/>
        <w:rPr>
          <w:rFonts w:ascii="微软雅黑" w:hAnsi="微软雅黑" w:eastAsia="微软雅黑"/>
        </w:rPr>
      </w:pPr>
      <w:r>
        <w:rPr>
          <w:rFonts w:hint="eastAsia" w:ascii="微软雅黑" w:hAnsi="微软雅黑" w:eastAsia="微软雅黑"/>
        </w:rPr>
        <w:t>保定项目部：河北省保定市定州市</w:t>
      </w:r>
    </w:p>
    <w:p>
      <w:pPr>
        <w:spacing w:line="400" w:lineRule="exact"/>
        <w:rPr>
          <w:rFonts w:ascii="微软雅黑" w:hAnsi="微软雅黑" w:eastAsia="微软雅黑"/>
          <w:b/>
        </w:rPr>
      </w:pPr>
      <w:r>
        <w:rPr>
          <w:rFonts w:hint="eastAsia" w:ascii="微软雅黑" w:hAnsi="微软雅黑" w:eastAsia="微软雅黑"/>
          <w:b/>
        </w:rPr>
        <w:t>七、联系方式</w:t>
      </w:r>
    </w:p>
    <w:p>
      <w:pPr>
        <w:spacing w:line="400" w:lineRule="exact"/>
        <w:ind w:firstLine="420" w:firstLineChars="200"/>
        <w:rPr>
          <w:rFonts w:ascii="微软雅黑" w:hAnsi="微软雅黑" w:eastAsia="微软雅黑"/>
        </w:rPr>
      </w:pPr>
      <w:r>
        <w:rPr>
          <w:rFonts w:hint="eastAsia" w:ascii="微软雅黑" w:hAnsi="微软雅黑" w:eastAsia="微软雅黑"/>
        </w:rPr>
        <w:t>手机（同微信）：</w:t>
      </w:r>
      <w:r>
        <w:rPr>
          <w:rFonts w:hint="eastAsia" w:ascii="微软雅黑" w:hAnsi="微软雅黑" w:eastAsia="微软雅黑"/>
          <w:lang w:val="en-US" w:eastAsia="zh-CN"/>
        </w:rPr>
        <w:t>15130122236 平女士</w:t>
      </w:r>
      <w:r>
        <w:rPr>
          <w:rFonts w:hint="eastAsia" w:ascii="微软雅黑" w:hAnsi="微软雅黑" w:eastAsia="微软雅黑"/>
        </w:rPr>
        <w:t xml:space="preserve">   15933216787 国女士    </w:t>
      </w:r>
    </w:p>
    <w:p>
      <w:pPr>
        <w:rPr>
          <w:rFonts w:ascii="微软雅黑" w:hAnsi="微软雅黑" w:eastAsia="微软雅黑"/>
        </w:rPr>
      </w:pPr>
      <w:r>
        <w:rPr>
          <w:rFonts w:hint="eastAsia" w:ascii="微软雅黑" w:hAnsi="微软雅黑" w:eastAsia="微软雅黑"/>
        </w:rPr>
        <w:t xml:space="preserve">    邮箱：</w:t>
      </w:r>
      <w:bookmarkStart w:id="0" w:name="_GoBack"/>
      <w:bookmarkEnd w:id="0"/>
      <w:r>
        <w:rPr>
          <w:rFonts w:ascii="微软雅黑" w:hAnsi="微软雅黑" w:eastAsia="微软雅黑"/>
        </w:rPr>
        <w:t>guoxiaona@runheng.org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YmZkMzE3MDhiMmU0NjdmODFlNWU0NTU1NDM2NmQifQ=="/>
  </w:docVars>
  <w:rsids>
    <w:rsidRoot w:val="00AF222C"/>
    <w:rsid w:val="00064B78"/>
    <w:rsid w:val="000E18D8"/>
    <w:rsid w:val="000E5F49"/>
    <w:rsid w:val="00122C24"/>
    <w:rsid w:val="00167A06"/>
    <w:rsid w:val="00181814"/>
    <w:rsid w:val="001C1924"/>
    <w:rsid w:val="002052EB"/>
    <w:rsid w:val="00282811"/>
    <w:rsid w:val="002D4271"/>
    <w:rsid w:val="004925AD"/>
    <w:rsid w:val="004D5398"/>
    <w:rsid w:val="00602D10"/>
    <w:rsid w:val="006A596D"/>
    <w:rsid w:val="006E2E7C"/>
    <w:rsid w:val="007F2166"/>
    <w:rsid w:val="00855312"/>
    <w:rsid w:val="008B6732"/>
    <w:rsid w:val="009D7561"/>
    <w:rsid w:val="00A22A63"/>
    <w:rsid w:val="00AF222C"/>
    <w:rsid w:val="00B17F5A"/>
    <w:rsid w:val="00B50B54"/>
    <w:rsid w:val="00B83453"/>
    <w:rsid w:val="00C108FF"/>
    <w:rsid w:val="00C81A99"/>
    <w:rsid w:val="00C94F3B"/>
    <w:rsid w:val="00D207EB"/>
    <w:rsid w:val="00E07EED"/>
    <w:rsid w:val="00E80611"/>
    <w:rsid w:val="1BB56319"/>
    <w:rsid w:val="311E3559"/>
    <w:rsid w:val="43BD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lumMod val="60000"/>
            <a:lumOff val="40000"/>
          </a:schemeClr>
        </a:solidFill>
        <a:ln>
          <a:solidFill>
            <a:schemeClr val="accent6">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1810</Words>
  <Characters>1917</Characters>
  <Lines>14</Lines>
  <Paragraphs>4</Paragraphs>
  <TotalTime>270</TotalTime>
  <ScaleCrop>false</ScaleCrop>
  <LinksUpToDate>false</LinksUpToDate>
  <CharactersWithSpaces>1959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2023-03-10T00:50:00Z</dcterms:created>
  <dc:creator>Administrator</dc:creator>
  <cp:lastModifiedBy>Plain</cp:lastModifiedBy>
  <dcterms:modified xsi:type="dcterms:W3CDTF">2023-03-14T07:31:05Z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C72BA06D4AF44EF89EC32B8925E52F50</vt:lpwstr>
  </property>
</Properties>
</file>