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ˎ̥" w:eastAsia="仿宋_GB2312"/>
          <w:b/>
          <w:sz w:val="32"/>
          <w:szCs w:val="32"/>
        </w:rPr>
      </w:pPr>
      <w:r>
        <w:rPr>
          <w:rFonts w:hint="eastAsia" w:ascii="仿宋_GB2312" w:hAnsi="ˎ̥" w:eastAsia="仿宋_GB2312"/>
          <w:b/>
          <w:sz w:val="32"/>
          <w:szCs w:val="32"/>
        </w:rPr>
        <w:t>中国电建集团河南工程有限公司2023年校园招聘简章</w:t>
      </w:r>
    </w:p>
    <w:p>
      <w:pPr>
        <w:rPr>
          <w:rFonts w:ascii="仿宋_GB2312" w:hAnsi="ˎ̥" w:eastAsia="仿宋_GB2312"/>
          <w:b/>
          <w:sz w:val="28"/>
          <w:szCs w:val="28"/>
        </w:rPr>
      </w:pPr>
      <w:r>
        <w:rPr>
          <w:rFonts w:hint="eastAsia" w:ascii="仿宋_GB2312" w:hAnsi="ˎ̥" w:eastAsia="仿宋_GB2312"/>
          <w:b/>
          <w:sz w:val="28"/>
          <w:szCs w:val="28"/>
        </w:rPr>
        <w:t>一、企业简介</w:t>
      </w:r>
    </w:p>
    <w:p>
      <w:pPr>
        <w:ind w:firstLine="480" w:firstLineChars="200"/>
        <w:rPr>
          <w:rFonts w:ascii="微软雅黑" w:hAnsi="微软雅黑" w:eastAsia="微软雅黑" w:cs="微软雅黑"/>
          <w:color w:val="333333"/>
          <w:szCs w:val="21"/>
          <w:shd w:val="clear" w:color="auto" w:fill="FFFFFF"/>
        </w:rPr>
      </w:pPr>
      <w:r>
        <w:rPr>
          <w:rFonts w:hint="eastAsia" w:ascii="仿宋_GB2312" w:hAnsi="ˎ̥" w:eastAsia="仿宋_GB2312"/>
          <w:bCs/>
          <w:sz w:val="24"/>
          <w:szCs w:val="24"/>
        </w:rPr>
        <w:t>中国电力建设集团有限公司</w:t>
      </w:r>
      <w:r>
        <w:rPr>
          <w:rFonts w:hint="eastAsia" w:ascii="仿宋_GB2312" w:hAnsi="ˎ̥" w:eastAsia="仿宋_GB2312"/>
          <w:sz w:val="24"/>
          <w:szCs w:val="24"/>
        </w:rPr>
        <w:t>是</w:t>
      </w:r>
      <w:r>
        <w:rPr>
          <w:rFonts w:hint="eastAsia" w:ascii="仿宋_GB2312" w:hAnsi="微软雅黑" w:eastAsia="仿宋_GB2312"/>
          <w:color w:val="333333"/>
          <w:sz w:val="24"/>
          <w:szCs w:val="24"/>
        </w:rPr>
        <w:t>国务院国资委直接管理的中央企业。是国内领先、国际先进的特大型建设集团公司，中国电建位居20</w:t>
      </w:r>
      <w:r>
        <w:rPr>
          <w:rFonts w:ascii="仿宋_GB2312" w:hAnsi="微软雅黑" w:eastAsia="仿宋_GB2312"/>
          <w:color w:val="333333"/>
          <w:sz w:val="24"/>
          <w:szCs w:val="24"/>
        </w:rPr>
        <w:t>22</w:t>
      </w:r>
      <w:r>
        <w:rPr>
          <w:rFonts w:hint="eastAsia" w:ascii="仿宋_GB2312" w:hAnsi="微软雅黑" w:eastAsia="仿宋_GB2312"/>
          <w:color w:val="333333"/>
          <w:sz w:val="24"/>
          <w:szCs w:val="24"/>
        </w:rPr>
        <w:t>年《财富》世界500强企业第</w:t>
      </w:r>
      <w:r>
        <w:rPr>
          <w:rFonts w:ascii="仿宋_GB2312" w:hAnsi="微软雅黑" w:eastAsia="仿宋_GB2312"/>
          <w:color w:val="333333"/>
          <w:sz w:val="24"/>
          <w:szCs w:val="24"/>
        </w:rPr>
        <w:t>100</w:t>
      </w:r>
      <w:r>
        <w:rPr>
          <w:rFonts w:hint="eastAsia" w:ascii="仿宋_GB2312" w:hAnsi="微软雅黑" w:eastAsia="仿宋_GB2312"/>
          <w:color w:val="333333"/>
          <w:sz w:val="24"/>
          <w:szCs w:val="24"/>
        </w:rPr>
        <w:t>位、202</w:t>
      </w:r>
      <w:r>
        <w:rPr>
          <w:rFonts w:ascii="仿宋_GB2312" w:hAnsi="微软雅黑" w:eastAsia="仿宋_GB2312"/>
          <w:color w:val="333333"/>
          <w:sz w:val="24"/>
          <w:szCs w:val="24"/>
        </w:rPr>
        <w:t>2</w:t>
      </w:r>
      <w:r>
        <w:rPr>
          <w:rFonts w:hint="eastAsia" w:ascii="仿宋_GB2312" w:hAnsi="微软雅黑" w:eastAsia="仿宋_GB2312"/>
          <w:color w:val="333333"/>
          <w:sz w:val="24"/>
          <w:szCs w:val="24"/>
        </w:rPr>
        <w:t>年中国企业500强第3</w:t>
      </w:r>
      <w:r>
        <w:rPr>
          <w:rFonts w:ascii="仿宋_GB2312" w:hAnsi="微软雅黑" w:eastAsia="仿宋_GB2312"/>
          <w:color w:val="333333"/>
          <w:sz w:val="24"/>
          <w:szCs w:val="24"/>
        </w:rPr>
        <w:t>0</w:t>
      </w:r>
      <w:r>
        <w:rPr>
          <w:rFonts w:hint="eastAsia" w:ascii="仿宋_GB2312" w:hAnsi="微软雅黑" w:eastAsia="仿宋_GB2312"/>
          <w:color w:val="333333"/>
          <w:sz w:val="24"/>
          <w:szCs w:val="24"/>
        </w:rPr>
        <w:t>位、2021年ENR全球工程设计公司150强第1位、2021年ENR全球工程承包商250强第5位。</w:t>
      </w:r>
    </w:p>
    <w:p>
      <w:pPr>
        <w:ind w:firstLine="480" w:firstLineChars="200"/>
        <w:rPr>
          <w:rFonts w:ascii="仿宋_GB2312" w:hAnsi="ˎ̥" w:eastAsia="仿宋_GB2312"/>
          <w:sz w:val="24"/>
          <w:szCs w:val="24"/>
        </w:rPr>
      </w:pPr>
      <w:r>
        <w:rPr>
          <w:rFonts w:hint="eastAsia" w:ascii="仿宋_GB2312" w:hAnsi="ˎ̥" w:eastAsia="仿宋_GB2312"/>
          <w:bCs/>
          <w:sz w:val="24"/>
          <w:szCs w:val="24"/>
        </w:rPr>
        <w:t>中国电建集团河南工程有限公司</w:t>
      </w:r>
      <w:r>
        <w:rPr>
          <w:rFonts w:hint="eastAsia" w:ascii="仿宋_GB2312" w:hAnsi="ˎ̥" w:eastAsia="仿宋_GB2312"/>
          <w:sz w:val="24"/>
          <w:szCs w:val="24"/>
        </w:rPr>
        <w:t>是中国电建集团的全资子公司，总部位于河南郑州，注册资金8.7亿元。业务范围覆盖电源、电网、新能源、基础设施、环保、分布式能源、检修维护等领域，累计承揽海内外工程2000余项，形成了集项目投融资、建筑、安装、调试、运营维护为一体的全产业链体系。中国电建集团河南工程有限公司拥有电力工程施工总承包特级资质和电力行业甲级设计资质，是河南省第一家，也是唯一一家电力工程施工总承包特级企业。</w:t>
      </w:r>
    </w:p>
    <w:p>
      <w:pPr>
        <w:ind w:firstLine="480" w:firstLineChars="200"/>
        <w:rPr>
          <w:rFonts w:ascii="仿宋_GB2312" w:hAnsi="ˎ̥" w:eastAsia="仿宋_GB2312"/>
          <w:sz w:val="24"/>
          <w:szCs w:val="24"/>
        </w:rPr>
      </w:pPr>
      <w:r>
        <w:rPr>
          <w:rFonts w:hint="eastAsia" w:ascii="仿宋_GB2312" w:hAnsi="ˎ̥" w:eastAsia="仿宋_GB2312"/>
          <w:sz w:val="24"/>
          <w:szCs w:val="24"/>
        </w:rPr>
        <w:t>主要承接:</w:t>
      </w:r>
    </w:p>
    <w:p>
      <w:pPr>
        <w:ind w:firstLine="480" w:firstLineChars="200"/>
        <w:rPr>
          <w:rFonts w:ascii="仿宋_GB2312" w:hAnsi="ˎ̥" w:eastAsia="仿宋_GB2312"/>
          <w:bCs/>
          <w:sz w:val="24"/>
          <w:szCs w:val="24"/>
        </w:rPr>
      </w:pPr>
      <w:r>
        <w:rPr>
          <w:rFonts w:hint="eastAsia" w:ascii="仿宋_GB2312" w:hAnsi="ˎ̥" w:eastAsia="仿宋_GB2312"/>
          <w:bCs/>
          <w:sz w:val="24"/>
          <w:szCs w:val="24"/>
        </w:rPr>
        <w:t>(1)火力发电厂、风力电站、太阳能电站、核电站及辅助生产设施、各种电压等级的输变电线路和变电站整体工程的建筑、安装、调试、运行、检修、维护;</w:t>
      </w:r>
    </w:p>
    <w:p>
      <w:pPr>
        <w:ind w:firstLine="480" w:firstLineChars="200"/>
        <w:rPr>
          <w:rFonts w:ascii="仿宋_GB2312" w:hAnsi="ˎ̥" w:eastAsia="仿宋_GB2312"/>
          <w:bCs/>
          <w:sz w:val="24"/>
          <w:szCs w:val="24"/>
        </w:rPr>
      </w:pPr>
      <w:r>
        <w:rPr>
          <w:rFonts w:hint="eastAsia" w:ascii="仿宋_GB2312" w:hAnsi="ˎ̥" w:eastAsia="仿宋_GB2312"/>
          <w:bCs/>
          <w:sz w:val="24"/>
          <w:szCs w:val="24"/>
        </w:rPr>
        <w:t>(2) 基础设施建设、工业与民用建筑工程、工业设备安装、管道安装、大型设备运输吊装运输、城市与道路照明工程;</w:t>
      </w:r>
    </w:p>
    <w:p>
      <w:pPr>
        <w:ind w:firstLine="480" w:firstLineChars="200"/>
        <w:rPr>
          <w:rFonts w:ascii="仿宋_GB2312" w:hAnsi="ˎ̥" w:eastAsia="仿宋_GB2312"/>
          <w:bCs/>
          <w:sz w:val="24"/>
          <w:szCs w:val="24"/>
        </w:rPr>
      </w:pPr>
      <w:r>
        <w:rPr>
          <w:rFonts w:hint="eastAsia" w:ascii="仿宋_GB2312" w:hAnsi="ˎ̥" w:eastAsia="仿宋_GB2312"/>
          <w:bCs/>
          <w:sz w:val="24"/>
          <w:szCs w:val="24"/>
        </w:rPr>
        <w:t>(3)与以上专业相关的投资、融资、EPC、BT、BOT、PPP总承包业务。</w:t>
      </w:r>
    </w:p>
    <w:p>
      <w:pPr>
        <w:rPr>
          <w:rFonts w:ascii="仿宋_GB2312" w:hAnsi="ˎ̥" w:eastAsia="仿宋_GB2312"/>
          <w:b/>
          <w:sz w:val="28"/>
          <w:szCs w:val="28"/>
        </w:rPr>
      </w:pPr>
      <w:r>
        <w:rPr>
          <w:rFonts w:hint="eastAsia" w:ascii="仿宋_GB2312" w:hAnsi="ˎ̥" w:eastAsia="仿宋_GB2312"/>
          <w:b/>
          <w:sz w:val="28"/>
          <w:szCs w:val="28"/>
        </w:rPr>
        <w:t>二、招聘专业</w:t>
      </w:r>
    </w:p>
    <w:p>
      <w:pPr>
        <w:ind w:firstLine="480" w:firstLineChars="200"/>
        <w:rPr>
          <w:rFonts w:ascii="仿宋_GB2312" w:hAnsi="ˎ̥" w:eastAsia="仿宋_GB2312"/>
          <w:bCs/>
          <w:sz w:val="24"/>
          <w:szCs w:val="24"/>
        </w:rPr>
      </w:pPr>
      <w:r>
        <w:rPr>
          <w:rFonts w:hint="eastAsia" w:ascii="仿宋_GB2312" w:hAnsi="ˎ̥" w:eastAsia="仿宋_GB2312"/>
          <w:bCs/>
          <w:sz w:val="24"/>
          <w:szCs w:val="24"/>
        </w:rPr>
        <w:t>职能管理类：会计、金融、人力资源管理、英语等；</w:t>
      </w:r>
    </w:p>
    <w:p>
      <w:pPr>
        <w:ind w:firstLine="480" w:firstLineChars="200"/>
        <w:rPr>
          <w:rFonts w:ascii="仿宋_GB2312" w:hAnsi="ˎ̥" w:eastAsia="仿宋_GB2312"/>
          <w:bCs/>
          <w:sz w:val="24"/>
          <w:szCs w:val="24"/>
        </w:rPr>
      </w:pPr>
      <w:r>
        <w:rPr>
          <w:rFonts w:hint="eastAsia" w:ascii="仿宋_GB2312" w:hAnsi="ˎ̥" w:eastAsia="仿宋_GB2312"/>
          <w:bCs/>
          <w:sz w:val="24"/>
          <w:szCs w:val="24"/>
        </w:rPr>
        <w:t>工程技术类：土木工程、地质工程、水文与水资源工程、工程造价、工程管理、安全工程、能源与动力工程及相关、相近专业。</w:t>
      </w:r>
    </w:p>
    <w:p>
      <w:pPr>
        <w:rPr>
          <w:rFonts w:ascii="仿宋_GB2312" w:hAnsi="ˎ̥" w:eastAsia="仿宋_GB2312"/>
          <w:b/>
          <w:sz w:val="28"/>
          <w:szCs w:val="28"/>
        </w:rPr>
      </w:pPr>
      <w:r>
        <w:rPr>
          <w:rFonts w:hint="eastAsia" w:ascii="仿宋_GB2312" w:hAnsi="ˎ̥" w:eastAsia="仿宋_GB2312"/>
          <w:b/>
          <w:sz w:val="28"/>
          <w:szCs w:val="28"/>
        </w:rPr>
        <w:t>三、招聘要求</w:t>
      </w:r>
    </w:p>
    <w:p>
      <w:pPr>
        <w:ind w:firstLine="480" w:firstLineChars="200"/>
        <w:rPr>
          <w:rFonts w:ascii="仿宋_GB2312" w:hAnsi="ˎ̥" w:eastAsia="仿宋_GB2312"/>
          <w:bCs/>
          <w:sz w:val="24"/>
          <w:szCs w:val="24"/>
        </w:rPr>
      </w:pPr>
      <w:r>
        <w:rPr>
          <w:rFonts w:hint="eastAsia" w:ascii="仿宋_GB2312" w:hAnsi="ˎ̥" w:eastAsia="仿宋_GB2312"/>
          <w:bCs/>
          <w:sz w:val="24"/>
          <w:szCs w:val="24"/>
        </w:rPr>
        <w:t>学历要求：本科及以上应届毕业生。</w:t>
      </w:r>
    </w:p>
    <w:p>
      <w:pPr>
        <w:ind w:firstLine="480" w:firstLineChars="200"/>
        <w:rPr>
          <w:rFonts w:ascii="仿宋_GB2312" w:hAnsi="ˎ̥" w:eastAsia="仿宋_GB2312"/>
          <w:bCs/>
          <w:sz w:val="24"/>
          <w:szCs w:val="24"/>
        </w:rPr>
      </w:pPr>
      <w:r>
        <w:rPr>
          <w:rFonts w:hint="eastAsia" w:ascii="仿宋_GB2312" w:hAnsi="ˎ̥" w:eastAsia="仿宋_GB2312"/>
          <w:bCs/>
          <w:sz w:val="24"/>
          <w:szCs w:val="24"/>
        </w:rPr>
        <w:t>学习成绩：在校期间成绩良好，英语四级及以上。</w:t>
      </w:r>
    </w:p>
    <w:p>
      <w:pPr>
        <w:ind w:firstLine="480" w:firstLineChars="200"/>
        <w:rPr>
          <w:rFonts w:ascii="仿宋_GB2312" w:hAnsi="ˎ̥" w:eastAsia="仿宋_GB2312"/>
          <w:bCs/>
          <w:sz w:val="24"/>
          <w:szCs w:val="24"/>
        </w:rPr>
      </w:pPr>
      <w:r>
        <w:rPr>
          <w:rFonts w:hint="eastAsia" w:ascii="仿宋_GB2312" w:hAnsi="ˎ̥" w:eastAsia="仿宋_GB2312"/>
          <w:bCs/>
          <w:sz w:val="24"/>
          <w:szCs w:val="24"/>
        </w:rPr>
        <w:t>综合素质：身体健康，有较强的语言表达和沟通能力，较强意愿和企业认同感，具有良好的团队精神、抗压性和吃苦耐劳精神。中共党员、退役军人、学生会干部、奖学金获得者优先。</w:t>
      </w:r>
    </w:p>
    <w:p>
      <w:pPr>
        <w:rPr>
          <w:rFonts w:ascii="仿宋_GB2312" w:hAnsi="ˎ̥" w:eastAsia="仿宋_GB2312"/>
          <w:b/>
          <w:sz w:val="28"/>
          <w:szCs w:val="28"/>
        </w:rPr>
      </w:pPr>
      <w:r>
        <w:rPr>
          <w:rFonts w:hint="eastAsia" w:ascii="仿宋_GB2312" w:hAnsi="ˎ̥" w:eastAsia="仿宋_GB2312"/>
          <w:b/>
          <w:sz w:val="28"/>
          <w:szCs w:val="28"/>
        </w:rPr>
        <w:t>四、薪资福利</w:t>
      </w:r>
    </w:p>
    <w:p>
      <w:pPr>
        <w:ind w:firstLine="480" w:firstLineChars="200"/>
        <w:rPr>
          <w:rFonts w:ascii="仿宋_GB2312" w:hAnsi="ˎ̥" w:eastAsia="仿宋_GB2312"/>
          <w:bCs/>
          <w:sz w:val="24"/>
          <w:szCs w:val="24"/>
        </w:rPr>
      </w:pPr>
      <w:r>
        <w:rPr>
          <w:rFonts w:hint="eastAsia" w:ascii="仿宋_GB2312" w:hAnsi="ˎ̥" w:eastAsia="仿宋_GB2312"/>
          <w:bCs/>
          <w:sz w:val="24"/>
          <w:szCs w:val="24"/>
        </w:rPr>
        <w:t>薪酬：基本岗位工资+绩效奖金+各项补贴（差旅、交通、电脑、通讯、工龄、职称、执业资格、艰苦地区、降温取暖等津补贴）。</w:t>
      </w:r>
    </w:p>
    <w:p>
      <w:pPr>
        <w:ind w:firstLine="480" w:firstLineChars="200"/>
        <w:rPr>
          <w:rFonts w:ascii="仿宋_GB2312" w:hAnsi="ˎ̥" w:eastAsia="仿宋_GB2312"/>
          <w:bCs/>
          <w:sz w:val="24"/>
          <w:szCs w:val="24"/>
        </w:rPr>
      </w:pPr>
      <w:r>
        <w:rPr>
          <w:rFonts w:hint="eastAsia" w:ascii="仿宋_GB2312" w:hAnsi="ˎ̥" w:eastAsia="仿宋_GB2312"/>
          <w:bCs/>
          <w:sz w:val="24"/>
          <w:szCs w:val="24"/>
        </w:rPr>
        <w:t>六险二金：养老、医疗、工伤、失业、生育、大病医疗、住房公积金、企业年金。</w:t>
      </w:r>
    </w:p>
    <w:p>
      <w:pPr>
        <w:ind w:firstLine="480" w:firstLineChars="200"/>
        <w:rPr>
          <w:rFonts w:ascii="仿宋_GB2312" w:hAnsi="ˎ̥" w:eastAsia="仿宋_GB2312"/>
          <w:bCs/>
          <w:sz w:val="24"/>
          <w:szCs w:val="24"/>
        </w:rPr>
      </w:pPr>
      <w:r>
        <w:rPr>
          <w:rFonts w:hint="eastAsia" w:ascii="仿宋_GB2312" w:hAnsi="ˎ̥" w:eastAsia="仿宋_GB2312"/>
          <w:bCs/>
          <w:sz w:val="24"/>
          <w:szCs w:val="24"/>
        </w:rPr>
        <w:t>其他福利：带薪年休假、生日福利、节日福利、定期体检、定期联谊、落户郑州享青年人才补贴等。</w:t>
      </w:r>
    </w:p>
    <w:p>
      <w:pPr>
        <w:numPr>
          <w:ilvl w:val="0"/>
          <w:numId w:val="1"/>
        </w:numPr>
        <w:rPr>
          <w:rFonts w:ascii="仿宋_GB2312" w:hAnsi="ˎ̥" w:eastAsia="仿宋_GB2312"/>
          <w:b/>
          <w:sz w:val="28"/>
          <w:szCs w:val="28"/>
        </w:rPr>
      </w:pPr>
      <w:r>
        <w:rPr>
          <w:rFonts w:hint="eastAsia" w:ascii="仿宋_GB2312" w:hAnsi="ˎ̥" w:eastAsia="仿宋_GB2312"/>
          <w:b/>
          <w:sz w:val="28"/>
          <w:szCs w:val="28"/>
        </w:rPr>
        <w:t>报名方式及流程</w:t>
      </w:r>
    </w:p>
    <w:p>
      <w:pPr>
        <w:ind w:firstLine="480" w:firstLineChars="200"/>
        <w:rPr>
          <w:rFonts w:ascii="仿宋_GB2312" w:hAnsi="ˎ̥" w:eastAsia="仿宋_GB2312"/>
          <w:bCs/>
          <w:sz w:val="24"/>
          <w:szCs w:val="24"/>
        </w:rPr>
      </w:pPr>
      <w:r>
        <w:rPr>
          <w:rFonts w:hint="eastAsia" w:ascii="仿宋_GB2312" w:hAnsi="ˎ̥" w:eastAsia="仿宋_GB2312"/>
          <w:bCs/>
          <w:sz w:val="24"/>
          <w:szCs w:val="24"/>
        </w:rPr>
        <w:t>简历投递</w:t>
      </w:r>
      <w:r>
        <w:rPr>
          <w:rFonts w:ascii="仿宋_GB2312" w:hAnsi="ˎ̥" w:eastAsia="仿宋_GB2312"/>
          <w:bCs/>
          <w:sz w:val="24"/>
          <w:szCs w:val="24"/>
        </w:rPr>
        <w:t>——面试——录用签约。</w:t>
      </w:r>
    </w:p>
    <w:p>
      <w:pPr>
        <w:ind w:firstLine="480" w:firstLineChars="200"/>
        <w:rPr>
          <w:rFonts w:ascii="仿宋_GB2312" w:hAnsi="ˎ̥" w:eastAsia="仿宋_GB2312"/>
          <w:bCs/>
          <w:sz w:val="24"/>
          <w:szCs w:val="24"/>
        </w:rPr>
      </w:pPr>
      <w:r>
        <w:rPr>
          <w:rFonts w:ascii="仿宋_GB2312" w:hAnsi="ˎ̥" w:eastAsia="仿宋_GB2312"/>
          <w:bCs/>
          <w:sz w:val="24"/>
          <w:szCs w:val="24"/>
        </w:rPr>
        <w:t>网上报名：电子邮件简历投递报名，邮件名请标明为“学校+专业+学历+姓名”，电子邮箱：</w:t>
      </w:r>
      <w:r>
        <w:fldChar w:fldCharType="begin"/>
      </w:r>
      <w:r>
        <w:instrText xml:space="preserve"> HYPERLINK "mailto:hngczhaopin@163.com" </w:instrText>
      </w:r>
      <w:r>
        <w:fldChar w:fldCharType="separate"/>
      </w:r>
      <w:r>
        <w:rPr>
          <w:rFonts w:hint="eastAsia" w:ascii="仿宋_GB2312" w:hAnsi="ˎ̥" w:eastAsia="仿宋_GB2312"/>
          <w:bCs/>
          <w:sz w:val="24"/>
          <w:szCs w:val="24"/>
        </w:rPr>
        <w:t>hngczhaopin@163.com</w:t>
      </w:r>
      <w:r>
        <w:rPr>
          <w:rFonts w:hint="eastAsia" w:ascii="仿宋_GB2312" w:hAnsi="ˎ̥" w:eastAsia="仿宋_GB2312"/>
          <w:bCs/>
          <w:sz w:val="24"/>
          <w:szCs w:val="24"/>
        </w:rPr>
        <w:fldChar w:fldCharType="end"/>
      </w:r>
      <w:r>
        <w:rPr>
          <w:rFonts w:hint="eastAsia" w:ascii="仿宋_GB2312" w:hAnsi="ˎ̥" w:eastAsia="仿宋_GB2312"/>
          <w:bCs/>
          <w:sz w:val="24"/>
          <w:szCs w:val="24"/>
        </w:rPr>
        <w:t>（简历中请附截止到目前的课程成绩单、英语、计算机等资格证书扫描件），</w:t>
      </w:r>
      <w:r>
        <w:rPr>
          <w:rFonts w:ascii="仿宋_GB2312" w:hAnsi="ˎ̥" w:eastAsia="仿宋_GB2312"/>
          <w:bCs/>
          <w:sz w:val="24"/>
          <w:szCs w:val="24"/>
        </w:rPr>
        <w:t>公司会定期查看筛选并安排面试事宜。</w:t>
      </w:r>
    </w:p>
    <w:p>
      <w:pPr>
        <w:ind w:firstLine="480" w:firstLineChars="200"/>
        <w:rPr>
          <w:b/>
          <w:sz w:val="32"/>
          <w:szCs w:val="32"/>
        </w:rPr>
      </w:pPr>
      <w:r>
        <w:rPr>
          <w:rFonts w:ascii="仿宋_GB2312" w:hAnsi="ˎ̥" w:eastAsia="仿宋_GB2312"/>
          <w:bCs/>
          <w:sz w:val="24"/>
          <w:szCs w:val="24"/>
        </w:rPr>
        <w:t>现场报名：具体请关注</w:t>
      </w:r>
      <w:r>
        <w:rPr>
          <w:rFonts w:hint="eastAsia" w:ascii="仿宋_GB2312" w:hAnsi="ˎ̥" w:eastAsia="仿宋_GB2312"/>
          <w:bCs/>
          <w:sz w:val="24"/>
          <w:szCs w:val="24"/>
        </w:rPr>
        <w:t>中国电建集团河南工程有限公司</w:t>
      </w:r>
      <w:r>
        <w:rPr>
          <w:rFonts w:ascii="仿宋_GB2312" w:hAnsi="ˎ̥" w:eastAsia="仿宋_GB2312"/>
          <w:bCs/>
          <w:sz w:val="24"/>
          <w:szCs w:val="24"/>
        </w:rPr>
        <w:t>到各高校招聘行程。</w:t>
      </w:r>
    </w:p>
    <w:p>
      <w:pPr>
        <w:rPr>
          <w:rFonts w:ascii="仿宋_GB2312" w:hAnsi="ˎ̥" w:eastAsia="仿宋_GB2312"/>
          <w:b/>
          <w:sz w:val="28"/>
          <w:szCs w:val="28"/>
        </w:rPr>
      </w:pPr>
      <w:r>
        <w:rPr>
          <w:rFonts w:hint="eastAsia" w:ascii="仿宋_GB2312" w:hAnsi="ˎ̥" w:eastAsia="仿宋_GB2312"/>
          <w:b/>
          <w:sz w:val="28"/>
          <w:szCs w:val="28"/>
        </w:rPr>
        <w:t>六、联系我们</w:t>
      </w:r>
    </w:p>
    <w:p>
      <w:pPr>
        <w:ind w:firstLine="480" w:firstLineChars="200"/>
        <w:rPr>
          <w:rFonts w:ascii="仿宋_GB2312" w:hAnsi="ˎ̥" w:eastAsia="仿宋_GB2312"/>
          <w:bCs/>
          <w:sz w:val="24"/>
          <w:szCs w:val="24"/>
        </w:rPr>
      </w:pPr>
      <w:r>
        <w:rPr>
          <w:rFonts w:hint="eastAsia" w:ascii="仿宋_GB2312" w:hAnsi="ˎ̥" w:eastAsia="仿宋_GB2312"/>
          <w:bCs/>
          <w:sz w:val="24"/>
          <w:szCs w:val="24"/>
        </w:rPr>
        <w:t>公司官网:http//hngc.powerchina.cn；</w:t>
      </w:r>
    </w:p>
    <w:p>
      <w:pPr>
        <w:ind w:firstLine="480" w:firstLineChars="200"/>
        <w:rPr>
          <w:rFonts w:ascii="仿宋_GB2312" w:hAnsi="ˎ̥" w:eastAsia="仿宋_GB2312"/>
          <w:bCs/>
          <w:sz w:val="24"/>
          <w:szCs w:val="24"/>
        </w:rPr>
      </w:pPr>
      <w:r>
        <w:rPr>
          <w:rFonts w:hint="eastAsia" w:ascii="仿宋_GB2312" w:hAnsi="ˎ̥" w:eastAsia="仿宋_GB2312"/>
          <w:bCs/>
          <w:sz w:val="24"/>
          <w:szCs w:val="24"/>
        </w:rPr>
        <w:t>联系人:张老师；</w:t>
      </w:r>
    </w:p>
    <w:p>
      <w:pPr>
        <w:ind w:firstLine="480" w:firstLineChars="200"/>
        <w:rPr>
          <w:rFonts w:ascii="仿宋_GB2312" w:hAnsi="ˎ̥" w:eastAsia="仿宋_GB2312"/>
          <w:bCs/>
          <w:sz w:val="24"/>
          <w:szCs w:val="24"/>
        </w:rPr>
      </w:pPr>
      <w:r>
        <w:rPr>
          <w:rFonts w:hint="eastAsia" w:ascii="仿宋_GB2312" w:hAnsi="ˎ̥" w:eastAsia="仿宋_GB2312"/>
          <w:bCs/>
          <w:sz w:val="24"/>
          <w:szCs w:val="24"/>
        </w:rPr>
        <w:t>招聘电话：0371-</w:t>
      </w:r>
      <w:r>
        <w:rPr>
          <w:rFonts w:ascii="仿宋_GB2312" w:hAnsi="ˎ̥" w:eastAsia="仿宋_GB2312"/>
          <w:bCs/>
          <w:sz w:val="24"/>
          <w:szCs w:val="24"/>
        </w:rPr>
        <w:t>53388303</w:t>
      </w:r>
      <w:r>
        <w:rPr>
          <w:rFonts w:hint="eastAsia" w:ascii="仿宋_GB2312" w:hAnsi="ˎ̥" w:eastAsia="仿宋_GB2312"/>
          <w:bCs/>
          <w:sz w:val="24"/>
          <w:szCs w:val="24"/>
        </w:rPr>
        <w:t xml:space="preserve">  18638722416；</w:t>
      </w:r>
    </w:p>
    <w:p>
      <w:pPr>
        <w:ind w:firstLine="480" w:firstLineChars="200"/>
        <w:rPr>
          <w:rFonts w:ascii="仿宋_GB2312" w:hAnsi="ˎ̥" w:eastAsia="仿宋_GB2312"/>
          <w:bCs/>
          <w:sz w:val="24"/>
          <w:szCs w:val="24"/>
        </w:rPr>
      </w:pPr>
      <w:r>
        <w:rPr>
          <w:rFonts w:hint="eastAsia" w:ascii="仿宋_GB2312" w:hAnsi="ˎ̥" w:eastAsia="仿宋_GB2312"/>
          <w:bCs/>
          <w:sz w:val="24"/>
          <w:szCs w:val="24"/>
        </w:rPr>
        <w:t>公司地址：河南省郑州市高新技术开发区长椿路30号办公楼3楼人力资源部。</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rPr>
      <w:drawing>
        <wp:inline distT="0" distB="0" distL="114300" distR="114300">
          <wp:extent cx="3354070" cy="545465"/>
          <wp:effectExtent l="0" t="0" r="13970" b="0"/>
          <wp:docPr id="1" name="图片 1" descr="微信图片_202208101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0101213"/>
                  <pic:cNvPicPr>
                    <a:picLocks noChangeAspect="1"/>
                  </pic:cNvPicPr>
                </pic:nvPicPr>
                <pic:blipFill>
                  <a:blip r:embed="rId1"/>
                  <a:stretch>
                    <a:fillRect/>
                  </a:stretch>
                </pic:blipFill>
                <pic:spPr>
                  <a:xfrm>
                    <a:off x="0" y="0"/>
                    <a:ext cx="3354070" cy="545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6C19"/>
    <w:multiLevelType w:val="singleLevel"/>
    <w:tmpl w:val="2DB46C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MDNiMGYwZTVjODBmYWU5NmU5YjUzOWQ4NGY5NWMifQ=="/>
  </w:docVars>
  <w:rsids>
    <w:rsidRoot w:val="001E0225"/>
    <w:rsid w:val="00005484"/>
    <w:rsid w:val="000D18EF"/>
    <w:rsid w:val="000D3CEB"/>
    <w:rsid w:val="0014043B"/>
    <w:rsid w:val="0017340A"/>
    <w:rsid w:val="001822CA"/>
    <w:rsid w:val="0018474A"/>
    <w:rsid w:val="0019004D"/>
    <w:rsid w:val="001E0225"/>
    <w:rsid w:val="00206EF6"/>
    <w:rsid w:val="0021567A"/>
    <w:rsid w:val="00240D45"/>
    <w:rsid w:val="00261064"/>
    <w:rsid w:val="00285FB1"/>
    <w:rsid w:val="002905AD"/>
    <w:rsid w:val="002E3D26"/>
    <w:rsid w:val="00315FE6"/>
    <w:rsid w:val="00354BF9"/>
    <w:rsid w:val="003815F0"/>
    <w:rsid w:val="00384CE6"/>
    <w:rsid w:val="003C5543"/>
    <w:rsid w:val="003E0A98"/>
    <w:rsid w:val="003E545E"/>
    <w:rsid w:val="0042548F"/>
    <w:rsid w:val="004305DD"/>
    <w:rsid w:val="00433489"/>
    <w:rsid w:val="00453226"/>
    <w:rsid w:val="00486B6F"/>
    <w:rsid w:val="00486C45"/>
    <w:rsid w:val="004B1B6F"/>
    <w:rsid w:val="004E07C2"/>
    <w:rsid w:val="00500427"/>
    <w:rsid w:val="00531DF8"/>
    <w:rsid w:val="00554C85"/>
    <w:rsid w:val="0056761C"/>
    <w:rsid w:val="005C1BC4"/>
    <w:rsid w:val="005F37E7"/>
    <w:rsid w:val="00610542"/>
    <w:rsid w:val="00623F09"/>
    <w:rsid w:val="0068457F"/>
    <w:rsid w:val="006921E5"/>
    <w:rsid w:val="006D051C"/>
    <w:rsid w:val="006D0989"/>
    <w:rsid w:val="0071549E"/>
    <w:rsid w:val="007236F4"/>
    <w:rsid w:val="0078136F"/>
    <w:rsid w:val="007A23DB"/>
    <w:rsid w:val="007B1B87"/>
    <w:rsid w:val="007B5A7B"/>
    <w:rsid w:val="008275E0"/>
    <w:rsid w:val="008422A2"/>
    <w:rsid w:val="008A193E"/>
    <w:rsid w:val="008A22F0"/>
    <w:rsid w:val="008C3617"/>
    <w:rsid w:val="0090419C"/>
    <w:rsid w:val="0091275A"/>
    <w:rsid w:val="009758BB"/>
    <w:rsid w:val="009E5FC7"/>
    <w:rsid w:val="009F75E0"/>
    <w:rsid w:val="00A16910"/>
    <w:rsid w:val="00A441E6"/>
    <w:rsid w:val="00A67766"/>
    <w:rsid w:val="00A83483"/>
    <w:rsid w:val="00AC2A16"/>
    <w:rsid w:val="00AC5162"/>
    <w:rsid w:val="00B01591"/>
    <w:rsid w:val="00B07CE8"/>
    <w:rsid w:val="00B11743"/>
    <w:rsid w:val="00B67C97"/>
    <w:rsid w:val="00B75C5D"/>
    <w:rsid w:val="00B96456"/>
    <w:rsid w:val="00BB0E1F"/>
    <w:rsid w:val="00BB3E9A"/>
    <w:rsid w:val="00C02589"/>
    <w:rsid w:val="00C47B62"/>
    <w:rsid w:val="00C530DF"/>
    <w:rsid w:val="00CA04E8"/>
    <w:rsid w:val="00CA1E5A"/>
    <w:rsid w:val="00CC64F7"/>
    <w:rsid w:val="00CF06D4"/>
    <w:rsid w:val="00D204E6"/>
    <w:rsid w:val="00D64AB2"/>
    <w:rsid w:val="00D83BA9"/>
    <w:rsid w:val="00DF48CA"/>
    <w:rsid w:val="00E26F5E"/>
    <w:rsid w:val="00E52609"/>
    <w:rsid w:val="00E93334"/>
    <w:rsid w:val="00EC11CC"/>
    <w:rsid w:val="00EC6CF6"/>
    <w:rsid w:val="00F01585"/>
    <w:rsid w:val="00F20AAC"/>
    <w:rsid w:val="00F43E40"/>
    <w:rsid w:val="00F45C67"/>
    <w:rsid w:val="00FD4E63"/>
    <w:rsid w:val="0E625E21"/>
    <w:rsid w:val="10BF7178"/>
    <w:rsid w:val="235742D9"/>
    <w:rsid w:val="26035E3F"/>
    <w:rsid w:val="2C2C1A76"/>
    <w:rsid w:val="2C775C6C"/>
    <w:rsid w:val="3D49450D"/>
    <w:rsid w:val="589903CC"/>
    <w:rsid w:val="5F33470E"/>
    <w:rsid w:val="65434532"/>
    <w:rsid w:val="6B720C9D"/>
    <w:rsid w:val="6F8B0CBA"/>
    <w:rsid w:val="6FF55D63"/>
    <w:rsid w:val="7142376A"/>
    <w:rsid w:val="72024889"/>
    <w:rsid w:val="735E65F4"/>
    <w:rsid w:val="7C760E0A"/>
    <w:rsid w:val="7CB75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kern w:val="0"/>
      <w:sz w:val="24"/>
    </w:r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 w:type="paragraph" w:customStyle="1" w:styleId="11">
    <w:name w:val="列出段落1"/>
    <w:basedOn w:val="1"/>
    <w:qFormat/>
    <w:uiPriority w:val="34"/>
    <w:pPr>
      <w:ind w:firstLine="420" w:firstLineChars="200"/>
    </w:pPr>
  </w:style>
  <w:style w:type="character" w:customStyle="1" w:styleId="12">
    <w:name w:val="批注框文本 字符"/>
    <w:basedOn w:val="7"/>
    <w:link w:val="2"/>
    <w:semiHidden/>
    <w:qFormat/>
    <w:uiPriority w:val="99"/>
    <w:rPr>
      <w:kern w:val="2"/>
      <w:sz w:val="18"/>
      <w:szCs w:val="18"/>
    </w:rPr>
  </w:style>
  <w:style w:type="paragraph" w:customStyle="1" w:styleId="13">
    <w:name w:val="列表段落1"/>
    <w:basedOn w:val="1"/>
    <w:unhideWhenUsed/>
    <w:qFormat/>
    <w:uiPriority w:val="99"/>
    <w:pPr>
      <w:ind w:firstLine="420" w:firstLineChars="200"/>
    </w:pPr>
  </w:style>
  <w:style w:type="paragraph" w:customStyle="1" w:styleId="14">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D1C8C-A4C3-4B01-A1B1-00D5996D6E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1059</Words>
  <Characters>1174</Characters>
  <Lines>8</Lines>
  <Paragraphs>2</Paragraphs>
  <TotalTime>71</TotalTime>
  <ScaleCrop>false</ScaleCrop>
  <LinksUpToDate>false</LinksUpToDate>
  <CharactersWithSpaces>1177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2023-02-03T00:48:00Z</dcterms:created>
  <dc:creator>Administrator</dc:creator>
  <cp:lastModifiedBy>寇</cp:lastModifiedBy>
  <cp:lastPrinted>2019-10-09T07:12:00Z</cp:lastPrinted>
  <dcterms:modified xsi:type="dcterms:W3CDTF">2023-02-16T06:40:59Z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25DB25DD994D43E1B37FABC1AE4CD459</vt:lpwstr>
  </property>
</Properties>
</file>