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883" w:firstLineChars="200"/>
        <w:jc w:val="center"/>
        <w:rPr>
          <w:rFonts w:ascii="华文楷体" w:hAnsi="华文楷体" w:eastAsia="华文楷体" w:cs="华文楷体"/>
          <w:b/>
          <w:bCs/>
          <w:sz w:val="44"/>
          <w:szCs w:val="44"/>
        </w:rPr>
      </w:pPr>
      <w:r>
        <w:rPr>
          <w:b/>
          <w:bCs/>
          <w:sz w:val="44"/>
          <w:szCs w:val="44"/>
        </w:rPr>
        <w:drawing>
          <wp:anchor distT="0" distB="0" distL="114300" distR="114300" simplePos="0" relativeHeight="251659264" behindDoc="0" locked="0" layoutInCell="1" allowOverlap="1">
            <wp:simplePos x="0" y="0"/>
            <wp:positionH relativeFrom="column">
              <wp:posOffset>90170</wp:posOffset>
            </wp:positionH>
            <wp:positionV relativeFrom="paragraph">
              <wp:posOffset>-469265</wp:posOffset>
            </wp:positionV>
            <wp:extent cx="393700" cy="407035"/>
            <wp:effectExtent l="0" t="0" r="6985" b="0"/>
            <wp:wrapNone/>
            <wp:docPr id="7" name="Picture 4" descr="C:\Users\limengmeng\Desktop\梅花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limengmeng\Desktop\梅花3.png"/>
                    <pic:cNvPicPr>
                      <a:picLocks noChangeAspect="1" noChangeArrowheads="1"/>
                    </pic:cNvPicPr>
                  </pic:nvPicPr>
                  <pic:blipFill>
                    <a:blip r:embed="rId5" cstate="print"/>
                    <a:stretch>
                      <a:fillRect/>
                    </a:stretch>
                  </pic:blipFill>
                  <pic:spPr>
                    <a:xfrm>
                      <a:off x="0" y="0"/>
                      <a:ext cx="393404" cy="407305"/>
                    </a:xfrm>
                    <a:prstGeom prst="rect">
                      <a:avLst/>
                    </a:prstGeom>
                    <a:noFill/>
                  </pic:spPr>
                </pic:pic>
              </a:graphicData>
            </a:graphic>
          </wp:anchor>
        </w:drawing>
      </w:r>
      <w:r>
        <w:rPr>
          <w:rFonts w:hint="eastAsia" w:ascii="华文楷体" w:hAnsi="华文楷体" w:eastAsia="华文楷体" w:cs="华文楷体"/>
          <w:b/>
          <w:bCs/>
          <w:sz w:val="44"/>
          <w:szCs w:val="44"/>
        </w:rPr>
        <w:t>梅花集团</w:t>
      </w:r>
      <w:r>
        <w:rPr>
          <w:rFonts w:ascii="华文楷体" w:hAnsi="华文楷体" w:eastAsia="华文楷体" w:cs="华文楷体"/>
          <w:b/>
          <w:bCs/>
          <w:sz w:val="44"/>
          <w:szCs w:val="44"/>
        </w:rPr>
        <w:t>·</w:t>
      </w:r>
      <w:r>
        <w:rPr>
          <w:rFonts w:hint="eastAsia" w:ascii="华文楷体" w:hAnsi="华文楷体" w:eastAsia="华文楷体" w:cs="华文楷体"/>
          <w:b/>
          <w:bCs/>
          <w:sz w:val="44"/>
          <w:szCs w:val="44"/>
        </w:rPr>
        <w:t>2023致远计划</w:t>
      </w:r>
    </w:p>
    <w:p>
      <w:pPr>
        <w:widowControl w:val="0"/>
        <w:spacing w:line="360" w:lineRule="auto"/>
        <w:ind w:firstLine="800" w:firstLineChars="200"/>
        <w:jc w:val="right"/>
        <w:rPr>
          <w:rFonts w:ascii="华文楷体" w:hAnsi="华文楷体" w:eastAsia="华文楷体" w:cs="华文楷体"/>
          <w:b/>
          <w:bCs/>
          <w:color w:val="9DC3E6" w:themeColor="accent1" w:themeTint="99"/>
          <w:sz w:val="40"/>
          <w:szCs w:val="40"/>
          <w14:textFill>
            <w14:solidFill>
              <w14:schemeClr w14:val="accent1">
                <w14:lumMod w14:val="60000"/>
                <w14:lumOff w14:val="40000"/>
              </w14:schemeClr>
            </w14:solidFill>
          </w14:textFill>
        </w:rPr>
      </w:pPr>
      <w:r>
        <w:rPr>
          <w:rFonts w:hint="eastAsia" w:ascii="华文行楷" w:eastAsia="华文行楷" w:hAnsiTheme="minorBidi"/>
          <w:b/>
          <w:kern w:val="24"/>
          <w:sz w:val="40"/>
          <w:szCs w:val="40"/>
        </w:rPr>
        <w:t>——绽放</w:t>
      </w:r>
      <w:r>
        <w:rPr>
          <w:rFonts w:hint="eastAsia" w:ascii="华文行楷" w:eastAsia="华文行楷" w:hAnsiTheme="minorBidi"/>
          <w:b/>
          <w:color w:val="FF0000"/>
          <w:kern w:val="24"/>
          <w:sz w:val="40"/>
          <w:szCs w:val="40"/>
        </w:rPr>
        <w:t>梅</w:t>
      </w:r>
      <w:r>
        <w:rPr>
          <w:rFonts w:hint="eastAsia" w:ascii="华文行楷" w:eastAsia="华文行楷" w:hAnsiTheme="minorBidi"/>
          <w:b/>
          <w:kern w:val="24"/>
          <w:sz w:val="40"/>
          <w:szCs w:val="40"/>
        </w:rPr>
        <w:t>好，创享未来</w:t>
      </w:r>
    </w:p>
    <w:p>
      <w:pPr>
        <w:widowControl w:val="0"/>
        <w:spacing w:line="360" w:lineRule="auto"/>
        <w:jc w:val="both"/>
        <w:rPr>
          <w:rFonts w:ascii="华文楷体" w:hAnsi="华文楷体" w:eastAsia="华文楷体" w:cs="华文楷体"/>
          <w:b/>
          <w:bCs/>
        </w:rPr>
      </w:pPr>
      <w:r>
        <w:rPr>
          <w:rFonts w:hint="eastAsia" w:ascii="微软雅黑" w:hAnsi="微软雅黑" w:eastAsia="微软雅黑" w:cs="微软雅黑"/>
          <w:b/>
          <w:bCs/>
        </w:rPr>
        <w:t>一、</w:t>
      </w:r>
      <w:r>
        <w:rPr>
          <w:rFonts w:hint="eastAsia" w:ascii="微软雅黑" w:hAnsi="微软雅黑" w:eastAsia="微软雅黑"/>
          <w:b/>
        </w:rPr>
        <w:t>梅花集团简介</w:t>
      </w:r>
    </w:p>
    <w:p>
      <w:pPr>
        <w:widowControl w:val="0"/>
        <w:spacing w:line="360" w:lineRule="auto"/>
        <w:ind w:firstLine="400" w:firstLineChars="200"/>
        <w:jc w:val="both"/>
        <w:rPr>
          <w:rFonts w:ascii="微软雅黑" w:hAnsi="微软雅黑" w:eastAsia="微软雅黑" w:cs="微软雅黑"/>
          <w:sz w:val="20"/>
          <w:szCs w:val="20"/>
        </w:rPr>
      </w:pPr>
      <w:r>
        <w:rPr>
          <w:rFonts w:hint="eastAsia" w:ascii="微软雅黑" w:hAnsi="微软雅黑" w:eastAsia="微软雅黑" w:cs="微软雅黑"/>
          <w:sz w:val="20"/>
          <w:szCs w:val="20"/>
        </w:rPr>
        <w:t>梅花集团公司成立于2002 年，2010年在沪市</w:t>
      </w:r>
      <w:r>
        <w:rPr>
          <w:rFonts w:hint="eastAsia" w:ascii="微软雅黑" w:hAnsi="微软雅黑" w:eastAsia="微软雅黑" w:cs="微软雅黑"/>
          <w:color w:val="FF0000"/>
          <w:sz w:val="20"/>
          <w:szCs w:val="20"/>
        </w:rPr>
        <w:t>A股上市</w:t>
      </w:r>
      <w:r>
        <w:rPr>
          <w:rFonts w:hint="eastAsia" w:ascii="微软雅黑" w:hAnsi="微软雅黑" w:eastAsia="微软雅黑" w:cs="微软雅黑"/>
          <w:sz w:val="20"/>
          <w:szCs w:val="20"/>
        </w:rPr>
        <w:t>（SH.600873），目前职工规模</w:t>
      </w:r>
      <w:r>
        <w:rPr>
          <w:rFonts w:hint="eastAsia" w:ascii="微软雅黑" w:hAnsi="微软雅黑" w:eastAsia="微软雅黑" w:cs="微软雅黑"/>
          <w:color w:val="FF0000"/>
          <w:sz w:val="20"/>
          <w:szCs w:val="20"/>
        </w:rPr>
        <w:t>1.6万人，全球领先的氨基酸产业集团</w:t>
      </w:r>
      <w:r>
        <w:rPr>
          <w:rFonts w:hint="eastAsia" w:ascii="微软雅黑" w:hAnsi="微软雅黑" w:eastAsia="微软雅黑" w:cs="微软雅黑"/>
          <w:sz w:val="20"/>
          <w:szCs w:val="20"/>
        </w:rPr>
        <w:t>。多年来通过卓越稳定的产品质量及诚信的口碑建立了良好的市场形象，打造了行业内知名的“梅花”品牌，位列食品行业胡润品牌榜</w:t>
      </w:r>
      <w:r>
        <w:rPr>
          <w:rFonts w:hint="eastAsia" w:ascii="微软雅黑" w:hAnsi="微软雅黑" w:eastAsia="微软雅黑" w:cs="微软雅黑"/>
          <w:color w:val="FF0000"/>
          <w:sz w:val="20"/>
          <w:szCs w:val="20"/>
        </w:rPr>
        <w:t>第8位</w:t>
      </w:r>
      <w:r>
        <w:rPr>
          <w:rFonts w:hint="eastAsia" w:ascii="微软雅黑" w:hAnsi="微软雅黑" w:eastAsia="微软雅黑" w:cs="微软雅黑"/>
          <w:b/>
          <w:bCs/>
          <w:sz w:val="20"/>
          <w:szCs w:val="20"/>
        </w:rPr>
        <w:t>，</w:t>
      </w:r>
      <w:r>
        <w:rPr>
          <w:rFonts w:hint="eastAsia" w:ascii="微软雅黑" w:hAnsi="微软雅黑" w:eastAsia="微软雅黑" w:cs="微软雅黑"/>
          <w:sz w:val="20"/>
          <w:szCs w:val="20"/>
        </w:rPr>
        <w:t>营业收入</w:t>
      </w:r>
      <w:r>
        <w:rPr>
          <w:rFonts w:hint="eastAsia" w:ascii="微软雅黑" w:hAnsi="微软雅黑" w:eastAsia="微软雅黑" w:cs="微软雅黑"/>
          <w:color w:val="FF0000"/>
          <w:sz w:val="20"/>
          <w:szCs w:val="20"/>
        </w:rPr>
        <w:t>连续3年超200亿元，持续领跑</w:t>
      </w:r>
      <w:r>
        <w:rPr>
          <w:rFonts w:hint="eastAsia" w:ascii="微软雅黑" w:hAnsi="微软雅黑" w:eastAsia="微软雅黑" w:cs="微软雅黑"/>
          <w:sz w:val="20"/>
          <w:szCs w:val="20"/>
        </w:rPr>
        <w:t>全国氨基酸行业。目前已完成</w:t>
      </w:r>
      <w:r>
        <w:rPr>
          <w:rFonts w:hint="eastAsia" w:ascii="微软雅黑" w:hAnsi="微软雅黑" w:eastAsia="微软雅黑" w:cs="微软雅黑"/>
          <w:color w:val="FF0000"/>
          <w:sz w:val="20"/>
          <w:szCs w:val="20"/>
        </w:rPr>
        <w:t>河北、内蒙、新疆、吉林</w:t>
      </w:r>
      <w:r>
        <w:rPr>
          <w:rFonts w:hint="eastAsia" w:ascii="微软雅黑" w:hAnsi="微软雅黑" w:eastAsia="微软雅黑" w:cs="微软雅黑"/>
          <w:sz w:val="20"/>
          <w:szCs w:val="20"/>
        </w:rPr>
        <w:t>等多区域布局，并</w:t>
      </w:r>
      <w:r>
        <w:rPr>
          <w:rFonts w:hint="eastAsia" w:ascii="微软雅黑" w:hAnsi="微软雅黑" w:eastAsia="微软雅黑" w:cs="微软雅黑"/>
          <w:color w:val="FF0000"/>
          <w:sz w:val="20"/>
          <w:szCs w:val="20"/>
        </w:rPr>
        <w:t>持续快速扩张</w:t>
      </w:r>
      <w:r>
        <w:rPr>
          <w:rFonts w:hint="eastAsia" w:ascii="微软雅黑" w:hAnsi="微软雅黑" w:eastAsia="微软雅黑" w:cs="微软雅黑"/>
          <w:sz w:val="20"/>
          <w:szCs w:val="20"/>
        </w:rPr>
        <w:t xml:space="preserve">。 </w:t>
      </w:r>
    </w:p>
    <w:p>
      <w:pPr>
        <w:widowControl w:val="0"/>
        <w:spacing w:line="360" w:lineRule="auto"/>
        <w:ind w:firstLine="201" w:firstLineChars="200"/>
        <w:jc w:val="center"/>
        <w:rPr>
          <w:rFonts w:ascii="华文楷体" w:hAnsi="华文楷体" w:eastAsia="华文楷体" w:cs="华文楷体"/>
          <w:b/>
          <w:bCs/>
          <w:sz w:val="10"/>
          <w:szCs w:val="10"/>
        </w:rPr>
      </w:pPr>
    </w:p>
    <w:p>
      <w:pPr>
        <w:widowControl w:val="0"/>
        <w:spacing w:line="360" w:lineRule="auto"/>
        <w:ind w:firstLine="4200" w:firstLineChars="1400"/>
        <w:jc w:val="both"/>
        <w:rPr>
          <w:rFonts w:ascii="华文行楷" w:hAnsi="华文行楷" w:eastAsia="华文行楷" w:cs="华文行楷"/>
          <w:color w:val="FF0000"/>
          <w:sz w:val="30"/>
          <w:szCs w:val="30"/>
        </w:rPr>
      </w:pPr>
      <w:r>
        <w:rPr>
          <w:rFonts w:hint="eastAsia" w:ascii="华文行楷" w:hAnsi="华文行楷" w:eastAsia="华文行楷" w:cs="华文行楷"/>
          <w:color w:val="FF0000"/>
          <w:sz w:val="30"/>
          <w:szCs w:val="30"/>
        </w:rPr>
        <w:t>梅花集团荣誉</w:t>
      </w:r>
    </w:p>
    <w:p>
      <w:pPr>
        <w:widowControl w:val="0"/>
        <w:spacing w:line="360" w:lineRule="auto"/>
        <w:ind w:firstLine="402" w:firstLine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业界样板工厂</w:t>
      </w:r>
    </w:p>
    <w:p>
      <w:pPr>
        <w:widowControl w:val="0"/>
        <w:spacing w:line="360" w:lineRule="auto"/>
        <w:ind w:firstLine="402" w:firstLine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博士后创新实践基地</w:t>
      </w:r>
    </w:p>
    <w:p>
      <w:pPr>
        <w:widowControl w:val="0"/>
        <w:spacing w:line="360" w:lineRule="auto"/>
        <w:ind w:firstLine="402" w:firstLine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农业产业化重点龙头企业</w:t>
      </w:r>
    </w:p>
    <w:p>
      <w:pPr>
        <w:widowControl w:val="0"/>
        <w:spacing w:line="360" w:lineRule="auto"/>
        <w:ind w:left="480" w:left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全国氨基酸行业分析检测中心</w:t>
      </w:r>
    </w:p>
    <w:p>
      <w:pPr>
        <w:widowControl w:val="0"/>
        <w:spacing w:line="360" w:lineRule="auto"/>
        <w:ind w:firstLine="402" w:firstLine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河北省氨基酸工程技术研究中心</w:t>
      </w:r>
    </w:p>
    <w:p>
      <w:pPr>
        <w:widowControl w:val="0"/>
        <w:spacing w:line="360" w:lineRule="auto"/>
        <w:ind w:left="480" w:leftChars="200"/>
        <w:jc w:val="center"/>
        <w:rPr>
          <w:rFonts w:ascii="华文楷体" w:hAnsi="华文楷体" w:eastAsia="华文楷体" w:cs="华文楷体"/>
          <w:b/>
          <w:bCs/>
          <w:sz w:val="22"/>
          <w:szCs w:val="22"/>
        </w:rPr>
      </w:pPr>
      <w:r>
        <w:rPr>
          <w:rFonts w:hint="eastAsia" w:ascii="华文楷体" w:hAnsi="华文楷体" w:eastAsia="华文楷体" w:cs="华文楷体"/>
          <w:b/>
          <w:bCs/>
          <w:sz w:val="22"/>
          <w:szCs w:val="22"/>
        </w:rPr>
        <w:t>国家发酵行业循环经济示范企业</w:t>
      </w:r>
    </w:p>
    <w:p>
      <w:pPr>
        <w:widowControl w:val="0"/>
        <w:spacing w:line="360" w:lineRule="auto"/>
        <w:ind w:left="480" w:leftChars="20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节能环保示范企业”和“中国质量诚信企业</w:t>
      </w:r>
    </w:p>
    <w:p>
      <w:pPr>
        <w:widowControl w:val="0"/>
        <w:spacing w:line="360" w:lineRule="auto"/>
        <w:ind w:firstLine="482" w:firstLineChars="240"/>
        <w:jc w:val="center"/>
        <w:rPr>
          <w:rFonts w:ascii="华文楷体" w:hAnsi="华文楷体" w:eastAsia="华文楷体" w:cs="华文楷体"/>
          <w:b/>
          <w:bCs/>
          <w:sz w:val="20"/>
          <w:szCs w:val="20"/>
        </w:rPr>
      </w:pPr>
      <w:r>
        <w:rPr>
          <w:rFonts w:hint="eastAsia" w:ascii="华文楷体" w:hAnsi="华文楷体" w:eastAsia="华文楷体" w:cs="华文楷体"/>
          <w:b/>
          <w:bCs/>
          <w:sz w:val="20"/>
          <w:szCs w:val="20"/>
        </w:rPr>
        <w:t>国家认可委CNAS IEC 17025检测实验室资质</w:t>
      </w:r>
    </w:p>
    <w:p>
      <w:pPr>
        <w:widowControl w:val="0"/>
        <w:spacing w:line="360" w:lineRule="auto"/>
        <w:ind w:firstLine="482" w:firstLineChars="240"/>
        <w:jc w:val="center"/>
        <w:rPr>
          <w:rFonts w:ascii="华文楷体" w:hAnsi="华文楷体" w:eastAsia="华文楷体" w:cs="华文楷体"/>
          <w:b/>
          <w:bCs/>
          <w:sz w:val="20"/>
          <w:szCs w:val="20"/>
        </w:rPr>
      </w:pPr>
    </w:p>
    <w:p>
      <w:pPr>
        <w:widowControl w:val="0"/>
        <w:spacing w:line="360" w:lineRule="auto"/>
        <w:jc w:val="both"/>
        <w:rPr>
          <w:rFonts w:ascii="微软雅黑" w:hAnsi="微软雅黑" w:eastAsia="微软雅黑" w:cs="微软雅黑"/>
          <w:b/>
          <w:bCs/>
        </w:rPr>
      </w:pPr>
      <w:r>
        <w:rPr>
          <w:rFonts w:hint="eastAsia" w:ascii="微软雅黑" w:hAnsi="微软雅黑" w:eastAsia="微软雅黑" w:cs="微软雅黑"/>
          <w:b/>
          <w:bCs/>
        </w:rPr>
        <w:t>二、认识致远计划</w:t>
      </w:r>
    </w:p>
    <w:p>
      <w:pPr>
        <w:widowControl w:val="0"/>
        <w:spacing w:line="360" w:lineRule="auto"/>
        <w:ind w:firstLine="480" w:firstLineChars="200"/>
        <w:jc w:val="both"/>
        <w:rPr>
          <w:rFonts w:ascii="微软雅黑" w:hAnsi="微软雅黑" w:eastAsia="微软雅黑" w:cs="微软雅黑"/>
          <w:b/>
          <w:color w:val="C00000"/>
          <w:sz w:val="20"/>
          <w:szCs w:val="20"/>
        </w:rPr>
      </w:pPr>
      <w:r>
        <w:rPr>
          <w:rFonts w:hint="eastAsia" w:ascii="微软雅黑" w:hAnsi="微软雅黑" w:eastAsia="微软雅黑" w:cs="微软雅黑"/>
          <w:b/>
          <w:bCs/>
        </w:rPr>
        <w:t>致远计划</w:t>
      </w:r>
      <w:r>
        <w:rPr>
          <w:rFonts w:hint="eastAsia" w:ascii="微软雅黑" w:hAnsi="微软雅黑" w:eastAsia="微软雅黑" w:cs="微软雅黑"/>
          <w:sz w:val="20"/>
          <w:szCs w:val="20"/>
        </w:rPr>
        <w:t>是梅花集团22年推出的一项</w:t>
      </w:r>
      <w:r>
        <w:rPr>
          <w:rFonts w:hint="eastAsia" w:ascii="微软雅黑" w:hAnsi="微软雅黑" w:eastAsia="微软雅黑" w:cs="微软雅黑"/>
          <w:b/>
          <w:bCs/>
          <w:color w:val="FF0000"/>
          <w:sz w:val="20"/>
          <w:szCs w:val="20"/>
        </w:rPr>
        <w:t>专项人才培养计划</w:t>
      </w:r>
      <w:r>
        <w:rPr>
          <w:rFonts w:hint="eastAsia" w:ascii="微软雅黑" w:hAnsi="微软雅黑" w:eastAsia="微软雅黑" w:cs="微软雅黑"/>
          <w:b/>
          <w:sz w:val="20"/>
          <w:szCs w:val="20"/>
        </w:rPr>
        <w:t>，</w:t>
      </w:r>
      <w:r>
        <w:rPr>
          <w:rFonts w:hint="eastAsia" w:ascii="微软雅黑" w:hAnsi="微软雅黑" w:eastAsia="微软雅黑" w:cs="微软雅黑"/>
          <w:sz w:val="20"/>
          <w:szCs w:val="20"/>
        </w:rPr>
        <w:t>面向</w:t>
      </w:r>
      <w:r>
        <w:rPr>
          <w:rFonts w:hint="eastAsia" w:ascii="微软雅黑" w:hAnsi="微软雅黑" w:eastAsia="微软雅黑" w:cs="微软雅黑"/>
          <w:bCs/>
          <w:color w:val="FF0000"/>
          <w:sz w:val="20"/>
          <w:szCs w:val="20"/>
        </w:rPr>
        <w:t>国内顶尖学府</w:t>
      </w:r>
      <w:r>
        <w:rPr>
          <w:rFonts w:hint="eastAsia" w:ascii="微软雅黑" w:hAnsi="微软雅黑" w:eastAsia="微软雅黑" w:cs="微软雅黑"/>
          <w:sz w:val="20"/>
          <w:szCs w:val="20"/>
        </w:rPr>
        <w:t>的</w:t>
      </w:r>
      <w:r>
        <w:rPr>
          <w:rFonts w:hint="eastAsia" w:ascii="微软雅黑" w:hAnsi="微软雅黑" w:eastAsia="微软雅黑" w:cs="微软雅黑"/>
          <w:b/>
          <w:bCs/>
          <w:color w:val="FF0000"/>
          <w:sz w:val="20"/>
          <w:szCs w:val="20"/>
        </w:rPr>
        <w:t>本/硕/博</w:t>
      </w:r>
      <w:r>
        <w:rPr>
          <w:rFonts w:hint="eastAsia" w:ascii="微软雅黑" w:hAnsi="微软雅黑" w:eastAsia="微软雅黑" w:cs="微软雅黑"/>
          <w:sz w:val="20"/>
          <w:szCs w:val="20"/>
        </w:rPr>
        <w:t>优秀毕业生发出邀请。目标是培养复合型高层管理人才后备，由集团领导班子作为其职业导师亲自辅导，在未来五年内培养集团各部门的接班人。</w:t>
      </w:r>
    </w:p>
    <w:p>
      <w:pPr>
        <w:widowControl w:val="0"/>
        <w:spacing w:line="360" w:lineRule="auto"/>
        <w:jc w:val="both"/>
        <w:rPr>
          <w:rFonts w:ascii="微软雅黑" w:hAnsi="微软雅黑" w:eastAsia="微软雅黑" w:cs="微软雅黑"/>
          <w:b/>
          <w:bCs/>
        </w:rPr>
      </w:pPr>
      <w:r>
        <w:rPr>
          <w:rFonts w:hint="eastAsia" w:ascii="微软雅黑" w:hAnsi="微软雅黑" w:eastAsia="微软雅黑" w:cs="微软雅黑"/>
          <w:b/>
          <w:bCs/>
        </w:rPr>
        <w:t>三、我们需要：</w:t>
      </w:r>
      <w:bookmarkStart w:id="0" w:name="_GoBack"/>
      <w:bookmarkEnd w:id="0"/>
    </w:p>
    <w:p>
      <w:pPr>
        <w:widowControl w:val="0"/>
        <w:spacing w:line="360" w:lineRule="auto"/>
        <w:ind w:firstLine="440" w:firstLineChars="200"/>
        <w:jc w:val="both"/>
        <w:rPr>
          <w:rFonts w:ascii="微软雅黑" w:hAnsi="微软雅黑" w:eastAsia="微软雅黑" w:cs="微软雅黑"/>
          <w:bCs/>
          <w:sz w:val="22"/>
          <w:szCs w:val="20"/>
        </w:rPr>
      </w:pPr>
      <w:r>
        <w:rPr>
          <w:rFonts w:hint="eastAsia" w:ascii="微软雅黑" w:hAnsi="微软雅黑" w:eastAsia="微软雅黑" w:cs="微软雅黑"/>
          <w:bCs/>
          <w:color w:val="FF0000"/>
          <w:sz w:val="22"/>
          <w:szCs w:val="20"/>
        </w:rPr>
        <w:t>招聘对象：</w:t>
      </w:r>
      <w:r>
        <w:rPr>
          <w:rFonts w:hint="eastAsia" w:ascii="微软雅黑" w:hAnsi="微软雅黑" w:eastAsia="微软雅黑" w:cs="微软雅黑"/>
          <w:bCs/>
          <w:color w:val="000000" w:themeColor="text1"/>
          <w:sz w:val="22"/>
          <w:szCs w:val="20"/>
          <w14:textFill>
            <w14:solidFill>
              <w14:schemeClr w14:val="tx1"/>
            </w14:solidFill>
          </w14:textFill>
        </w:rPr>
        <w:t>2</w:t>
      </w:r>
      <w:r>
        <w:rPr>
          <w:rFonts w:ascii="微软雅黑" w:hAnsi="微软雅黑" w:eastAsia="微软雅黑" w:cs="微软雅黑"/>
          <w:bCs/>
          <w:color w:val="000000" w:themeColor="text1"/>
          <w:sz w:val="22"/>
          <w:szCs w:val="20"/>
          <w14:textFill>
            <w14:solidFill>
              <w14:schemeClr w14:val="tx1"/>
            </w14:solidFill>
          </w14:textFill>
        </w:rPr>
        <w:t>023</w:t>
      </w:r>
      <w:r>
        <w:rPr>
          <w:rFonts w:hint="eastAsia" w:ascii="微软雅黑" w:hAnsi="微软雅黑" w:eastAsia="微软雅黑" w:cs="微软雅黑"/>
          <w:bCs/>
          <w:color w:val="000000" w:themeColor="text1"/>
          <w:sz w:val="22"/>
          <w:szCs w:val="20"/>
          <w14:textFill>
            <w14:solidFill>
              <w14:schemeClr w14:val="tx1"/>
            </w14:solidFill>
          </w14:textFill>
        </w:rPr>
        <w:t>应</w:t>
      </w:r>
      <w:r>
        <w:rPr>
          <w:rFonts w:hint="eastAsia" w:ascii="微软雅黑" w:hAnsi="微软雅黑" w:eastAsia="微软雅黑" w:cs="微软雅黑"/>
          <w:bCs/>
          <w:sz w:val="22"/>
          <w:szCs w:val="20"/>
        </w:rPr>
        <w:t>届高校本/硕/博优秀毕业生</w:t>
      </w:r>
    </w:p>
    <w:p>
      <w:pPr>
        <w:widowControl w:val="0"/>
        <w:spacing w:line="360" w:lineRule="auto"/>
        <w:ind w:firstLine="440" w:firstLineChars="200"/>
        <w:jc w:val="both"/>
        <w:rPr>
          <w:rFonts w:hint="default" w:ascii="微软雅黑" w:hAnsi="微软雅黑" w:eastAsia="微软雅黑" w:cs="微软雅黑"/>
          <w:bCs/>
          <w:color w:val="FF0000"/>
          <w:sz w:val="22"/>
          <w:szCs w:val="20"/>
          <w:lang w:val="en-US" w:eastAsia="zh-CN"/>
        </w:rPr>
      </w:pPr>
      <w:r>
        <w:rPr>
          <w:rFonts w:hint="eastAsia" w:ascii="微软雅黑" w:hAnsi="微软雅黑" w:eastAsia="微软雅黑" w:cs="微软雅黑"/>
          <w:bCs/>
          <w:color w:val="FF0000"/>
          <w:sz w:val="22"/>
          <w:szCs w:val="20"/>
        </w:rPr>
        <w:t>专业类别：</w:t>
      </w:r>
      <w:r>
        <w:rPr>
          <w:rFonts w:hint="eastAsia" w:ascii="微软雅黑" w:hAnsi="微软雅黑" w:eastAsia="微软雅黑" w:cs="微软雅黑"/>
          <w:bCs/>
          <w:color w:val="000000" w:themeColor="text1"/>
          <w:sz w:val="22"/>
          <w:szCs w:val="20"/>
          <w14:textFill>
            <w14:solidFill>
              <w14:schemeClr w14:val="tx1"/>
            </w14:solidFill>
          </w14:textFill>
        </w:rPr>
        <w:t xml:space="preserve"> 理学类、工学类、农学类、经济学类、管理学类、文学类、历史类、法学类</w:t>
      </w:r>
    </w:p>
    <w:p>
      <w:pPr>
        <w:widowControl w:val="0"/>
        <w:spacing w:line="360" w:lineRule="auto"/>
        <w:jc w:val="both"/>
        <w:rPr>
          <w:rFonts w:ascii="微软雅黑" w:hAnsi="微软雅黑" w:eastAsia="微软雅黑" w:cs="微软雅黑"/>
          <w:bCs/>
          <w:color w:val="FF0000"/>
          <w:sz w:val="22"/>
          <w:szCs w:val="20"/>
        </w:rPr>
      </w:pPr>
      <w:r>
        <w:rPr>
          <w:rFonts w:hint="eastAsia" w:ascii="微软雅黑" w:hAnsi="微软雅黑" w:eastAsia="微软雅黑" w:cs="微软雅黑"/>
          <w:b/>
          <w:bCs/>
        </w:rPr>
        <w:t>四、你将成为：</w:t>
      </w:r>
    </w:p>
    <w:p>
      <w:pPr>
        <w:ind w:firstLine="431" w:firstLineChars="196"/>
        <w:rPr>
          <w:rFonts w:ascii="微软雅黑" w:hAnsi="微软雅黑" w:eastAsia="微软雅黑"/>
          <w:sz w:val="22"/>
          <w:szCs w:val="28"/>
        </w:rPr>
      </w:pPr>
      <w:r>
        <w:rPr>
          <w:rFonts w:hint="eastAsia" w:ascii="微软雅黑" w:hAnsi="微软雅黑" w:eastAsia="微软雅黑"/>
          <w:b/>
          <w:color w:val="FF0000"/>
          <w:sz w:val="22"/>
          <w:szCs w:val="28"/>
        </w:rPr>
        <w:t>文化的传承者：</w:t>
      </w:r>
      <w:r>
        <w:rPr>
          <w:rFonts w:hint="eastAsia" w:ascii="微软雅黑" w:hAnsi="微软雅黑" w:eastAsia="微软雅黑"/>
          <w:sz w:val="22"/>
          <w:szCs w:val="28"/>
        </w:rPr>
        <w:t>用心感悟，坚决认可，发扬传承。</w:t>
      </w:r>
    </w:p>
    <w:p>
      <w:pPr>
        <w:widowControl w:val="0"/>
        <w:spacing w:line="360" w:lineRule="auto"/>
        <w:ind w:firstLine="440" w:firstLineChars="200"/>
        <w:jc w:val="both"/>
        <w:rPr>
          <w:rFonts w:ascii="微软雅黑" w:hAnsi="微软雅黑" w:eastAsia="微软雅黑"/>
          <w:sz w:val="22"/>
          <w:szCs w:val="28"/>
        </w:rPr>
      </w:pPr>
      <w:r>
        <w:rPr>
          <w:rFonts w:hint="eastAsia" w:ascii="微软雅黑" w:hAnsi="微软雅黑" w:eastAsia="微软雅黑"/>
          <w:b/>
          <w:color w:val="FF0000"/>
          <w:sz w:val="22"/>
          <w:szCs w:val="28"/>
        </w:rPr>
        <w:t>标准的推行者：</w:t>
      </w:r>
      <w:r>
        <w:rPr>
          <w:rFonts w:hint="eastAsia" w:ascii="微软雅黑" w:hAnsi="微软雅黑" w:eastAsia="微软雅黑"/>
          <w:sz w:val="22"/>
          <w:szCs w:val="28"/>
        </w:rPr>
        <w:t>补足缺失的，落实现有的，优化更好的</w:t>
      </w:r>
    </w:p>
    <w:p>
      <w:pPr>
        <w:widowControl w:val="0"/>
        <w:spacing w:line="360" w:lineRule="auto"/>
        <w:ind w:firstLine="440" w:firstLineChars="200"/>
        <w:jc w:val="both"/>
        <w:rPr>
          <w:rFonts w:ascii="微软雅黑" w:hAnsi="微软雅黑" w:eastAsia="微软雅黑"/>
          <w:sz w:val="22"/>
          <w:szCs w:val="28"/>
        </w:rPr>
      </w:pPr>
      <w:r>
        <w:rPr>
          <w:rFonts w:hint="eastAsia" w:ascii="微软雅黑" w:hAnsi="微软雅黑" w:eastAsia="微软雅黑"/>
          <w:b/>
          <w:color w:val="FF0000"/>
          <w:sz w:val="22"/>
          <w:szCs w:val="28"/>
        </w:rPr>
        <w:t>企业的领导者：</w:t>
      </w:r>
      <w:r>
        <w:rPr>
          <w:rFonts w:hint="eastAsia" w:ascii="微软雅黑" w:hAnsi="微软雅黑" w:eastAsia="微软雅黑"/>
          <w:sz w:val="22"/>
          <w:szCs w:val="28"/>
        </w:rPr>
        <w:t>公司高管、部门负责人的后备人才储备军。</w:t>
      </w:r>
    </w:p>
    <w:p>
      <w:pPr>
        <w:ind w:firstLine="431" w:firstLineChars="196"/>
        <w:rPr>
          <w:rFonts w:ascii="微软雅黑" w:hAnsi="微软雅黑" w:eastAsia="微软雅黑"/>
          <w:sz w:val="22"/>
          <w:szCs w:val="28"/>
        </w:rPr>
      </w:pPr>
      <w:r>
        <w:rPr>
          <w:rFonts w:hint="eastAsia" w:ascii="微软雅黑" w:hAnsi="微软雅黑" w:eastAsia="微软雅黑"/>
          <w:b/>
          <w:color w:val="FF0000"/>
          <w:sz w:val="22"/>
          <w:szCs w:val="28"/>
        </w:rPr>
        <w:t>行业的领军者：</w:t>
      </w:r>
      <w:r>
        <w:rPr>
          <w:rFonts w:hint="eastAsia" w:ascii="微软雅黑" w:hAnsi="微软雅黑" w:eastAsia="微软雅黑"/>
          <w:sz w:val="22"/>
          <w:szCs w:val="28"/>
        </w:rPr>
        <w:t>聚焦合成生物学领域深耕细作，稳固梅花行业地位，引领行业持续健康发展。</w:t>
      </w:r>
    </w:p>
    <w:p>
      <w:pPr>
        <w:ind w:firstLine="431" w:firstLineChars="196"/>
        <w:rPr>
          <w:rFonts w:ascii="微软雅黑" w:hAnsi="微软雅黑" w:eastAsia="微软雅黑"/>
          <w:sz w:val="22"/>
          <w:szCs w:val="28"/>
        </w:rPr>
      </w:pPr>
    </w:p>
    <w:p>
      <w:pPr>
        <w:widowControl w:val="0"/>
        <w:spacing w:line="360" w:lineRule="auto"/>
        <w:jc w:val="both"/>
        <w:rPr>
          <w:rFonts w:ascii="微软雅黑" w:hAnsi="微软雅黑" w:eastAsia="微软雅黑" w:cs="微软雅黑"/>
          <w:b/>
          <w:bCs/>
        </w:rPr>
      </w:pPr>
      <w:r>
        <w:rPr>
          <w:rFonts w:hint="eastAsia" w:ascii="微软雅黑" w:hAnsi="微软雅黑" w:eastAsia="微软雅黑" w:cs="微软雅黑"/>
          <w:b/>
          <w:bCs/>
        </w:rPr>
        <w:t>五、你将获得：</w:t>
      </w:r>
    </w:p>
    <w:p>
      <w:pPr>
        <w:widowControl w:val="0"/>
        <w:spacing w:line="360" w:lineRule="auto"/>
        <w:ind w:firstLine="480" w:firstLineChars="200"/>
        <w:jc w:val="both"/>
        <w:rPr>
          <w:rFonts w:ascii="微软雅黑" w:hAnsi="微软雅黑" w:eastAsia="微软雅黑" w:cs="微软雅黑"/>
          <w:sz w:val="20"/>
          <w:szCs w:val="20"/>
        </w:rPr>
      </w:pPr>
      <w:r>
        <w:rPr>
          <w:rFonts w:hint="eastAsia" w:ascii="微软雅黑" w:hAnsi="微软雅黑" w:eastAsia="微软雅黑" w:cs="微软雅黑"/>
          <w:b/>
          <w:bCs/>
        </w:rPr>
        <w:t>高站位：</w:t>
      </w:r>
      <w:r>
        <w:rPr>
          <w:rFonts w:hint="eastAsia" w:ascii="微软雅黑" w:hAnsi="微软雅黑" w:eastAsia="微软雅黑" w:cs="微软雅黑"/>
          <w:sz w:val="20"/>
          <w:szCs w:val="20"/>
        </w:rPr>
        <w:t>在合成生物学领军企业通过1.5年</w:t>
      </w:r>
      <w:r>
        <w:rPr>
          <w:rFonts w:hint="eastAsia" w:ascii="微软雅黑" w:hAnsi="微软雅黑" w:eastAsia="微软雅黑" w:cs="微软雅黑"/>
          <w:sz w:val="20"/>
          <w:szCs w:val="20"/>
          <w:lang w:val="en-US" w:eastAsia="zh-CN"/>
        </w:rPr>
        <w:t>集团业务部门项目</w:t>
      </w:r>
      <w:r>
        <w:rPr>
          <w:rFonts w:hint="eastAsia" w:ascii="微软雅黑" w:hAnsi="微软雅黑" w:eastAsia="微软雅黑" w:cs="微软雅黑"/>
          <w:sz w:val="20"/>
          <w:szCs w:val="20"/>
        </w:rPr>
        <w:t>轮岗学习，3年成为独立部门负责人，5年成为公司中高管负责人</w:t>
      </w:r>
    </w:p>
    <w:p>
      <w:pPr>
        <w:widowControl w:val="0"/>
        <w:spacing w:line="360" w:lineRule="auto"/>
        <w:ind w:firstLine="480" w:firstLineChars="200"/>
        <w:jc w:val="both"/>
        <w:rPr>
          <w:rFonts w:ascii="微软雅黑" w:hAnsi="微软雅黑" w:eastAsia="微软雅黑" w:cs="微软雅黑"/>
          <w:b/>
          <w:bCs/>
        </w:rPr>
      </w:pPr>
      <w:r>
        <w:rPr>
          <w:rFonts w:hint="eastAsia" w:ascii="微软雅黑" w:hAnsi="微软雅黑" w:eastAsia="微软雅黑" w:cs="微软雅黑"/>
          <w:b/>
          <w:bCs/>
        </w:rPr>
        <w:t>宽视野：</w:t>
      </w:r>
      <w:r>
        <w:rPr>
          <w:rFonts w:hint="eastAsia" w:ascii="微软雅黑" w:hAnsi="微软雅黑" w:eastAsia="微软雅黑" w:cs="微软雅黑"/>
          <w:sz w:val="20"/>
          <w:szCs w:val="20"/>
        </w:rPr>
        <w:t>1.5年</w:t>
      </w:r>
      <w:r>
        <w:rPr>
          <w:rFonts w:hint="eastAsia" w:ascii="微软雅黑" w:hAnsi="微软雅黑" w:eastAsia="微软雅黑" w:cs="微软雅黑"/>
          <w:sz w:val="20"/>
          <w:szCs w:val="20"/>
          <w:lang w:val="en-US" w:eastAsia="zh-CN"/>
        </w:rPr>
        <w:t>集团业务部门项目</w:t>
      </w:r>
      <w:r>
        <w:rPr>
          <w:rFonts w:hint="eastAsia" w:ascii="微软雅黑" w:hAnsi="微软雅黑" w:eastAsia="微软雅黑" w:cs="微软雅黑"/>
          <w:sz w:val="20"/>
          <w:szCs w:val="20"/>
        </w:rPr>
        <w:t>学习，深入一线实践，完善价值链理解。配套项目锻炼、顶尖咨询合作（BCG）、参加高层会议。</w:t>
      </w:r>
    </w:p>
    <w:p>
      <w:pPr>
        <w:widowControl w:val="0"/>
        <w:spacing w:line="360" w:lineRule="auto"/>
        <w:ind w:firstLine="480" w:firstLineChars="200"/>
        <w:jc w:val="both"/>
        <w:rPr>
          <w:rFonts w:ascii="微软雅黑" w:hAnsi="微软雅黑" w:eastAsia="微软雅黑" w:cs="微软雅黑"/>
          <w:sz w:val="20"/>
          <w:szCs w:val="20"/>
        </w:rPr>
      </w:pPr>
      <w:r>
        <w:rPr>
          <w:rFonts w:hint="eastAsia" w:ascii="微软雅黑" w:hAnsi="微软雅黑" w:eastAsia="微软雅黑" w:cs="微软雅黑"/>
          <w:b/>
          <w:bCs/>
        </w:rPr>
        <w:t>严要求：</w:t>
      </w:r>
      <w:r>
        <w:rPr>
          <w:rFonts w:hint="eastAsia" w:ascii="微软雅黑" w:hAnsi="微软雅黑" w:eastAsia="微软雅黑" w:cs="微软雅黑"/>
          <w:sz w:val="20"/>
          <w:szCs w:val="20"/>
        </w:rPr>
        <w:t>集团12位核心高管亲带，让你站在巨人的肩膀上成长。</w:t>
      </w:r>
    </w:p>
    <w:p>
      <w:pPr>
        <w:widowControl w:val="0"/>
        <w:spacing w:line="360" w:lineRule="auto"/>
        <w:jc w:val="both"/>
        <w:rPr>
          <w:rFonts w:ascii="微软雅黑" w:hAnsi="微软雅黑" w:eastAsia="微软雅黑" w:cs="微软雅黑"/>
          <w:b/>
          <w:bCs/>
        </w:rPr>
      </w:pPr>
      <w:r>
        <w:rPr>
          <w:rFonts w:hint="eastAsia" w:ascii="微软雅黑" w:hAnsi="微软雅黑" w:eastAsia="微软雅黑" w:cs="微软雅黑"/>
          <w:b/>
          <w:bCs/>
        </w:rPr>
        <w:t>六、薪酬福利</w:t>
      </w:r>
    </w:p>
    <w:p>
      <w:pPr>
        <w:widowControl w:val="0"/>
        <w:spacing w:line="360" w:lineRule="auto"/>
        <w:ind w:firstLine="400" w:firstLineChars="200"/>
        <w:jc w:val="both"/>
        <w:rPr>
          <w:rFonts w:ascii="微软雅黑" w:hAnsi="微软雅黑" w:eastAsia="微软雅黑" w:cs="微软雅黑"/>
          <w:color w:val="C00000"/>
          <w:sz w:val="20"/>
          <w:szCs w:val="20"/>
        </w:rPr>
      </w:pPr>
      <w:r>
        <w:rPr>
          <w:rFonts w:hint="eastAsia" w:ascii="微软雅黑" w:hAnsi="微软雅黑" w:eastAsia="微软雅黑" w:cs="微软雅黑"/>
          <w:sz w:val="20"/>
          <w:szCs w:val="20"/>
        </w:rPr>
        <w:t>薪资标准：</w:t>
      </w:r>
      <w:r>
        <w:rPr>
          <w:rFonts w:hint="eastAsia" w:ascii="微软雅黑" w:hAnsi="微软雅黑" w:eastAsia="微软雅黑" w:cs="微软雅黑"/>
          <w:color w:val="FF0000"/>
          <w:szCs w:val="20"/>
        </w:rPr>
        <w:t>本科1</w:t>
      </w:r>
      <w:r>
        <w:rPr>
          <w:rFonts w:hint="eastAsia" w:ascii="微软雅黑" w:hAnsi="微软雅黑" w:eastAsia="微软雅黑" w:cs="微软雅黑"/>
          <w:color w:val="FF0000"/>
          <w:szCs w:val="20"/>
          <w:lang w:val="en-US" w:eastAsia="zh-CN"/>
        </w:rPr>
        <w:t>3</w:t>
      </w:r>
      <w:r>
        <w:rPr>
          <w:rFonts w:hint="eastAsia" w:ascii="微软雅黑" w:hAnsi="微软雅黑" w:eastAsia="微软雅黑" w:cs="微软雅黑"/>
          <w:color w:val="FF0000"/>
          <w:szCs w:val="20"/>
        </w:rPr>
        <w:t>/年起  硕士1</w:t>
      </w:r>
      <w:r>
        <w:rPr>
          <w:rFonts w:hint="eastAsia" w:ascii="微软雅黑" w:hAnsi="微软雅黑" w:eastAsia="微软雅黑" w:cs="微软雅黑"/>
          <w:color w:val="FF0000"/>
          <w:szCs w:val="20"/>
          <w:lang w:val="en-US" w:eastAsia="zh-CN"/>
        </w:rPr>
        <w:t>6</w:t>
      </w:r>
      <w:r>
        <w:rPr>
          <w:rFonts w:hint="eastAsia" w:ascii="微软雅黑" w:hAnsi="微软雅黑" w:eastAsia="微软雅黑" w:cs="微软雅黑"/>
          <w:color w:val="FF0000"/>
          <w:szCs w:val="20"/>
        </w:rPr>
        <w:t>/年起  博士3</w:t>
      </w:r>
      <w:r>
        <w:rPr>
          <w:rFonts w:hint="eastAsia" w:ascii="微软雅黑" w:hAnsi="微软雅黑" w:eastAsia="微软雅黑" w:cs="微软雅黑"/>
          <w:color w:val="FF0000"/>
          <w:szCs w:val="20"/>
          <w:lang w:val="en-US" w:eastAsia="zh-CN"/>
        </w:rPr>
        <w:t>5</w:t>
      </w:r>
      <w:r>
        <w:rPr>
          <w:rFonts w:hint="eastAsia" w:ascii="微软雅黑" w:hAnsi="微软雅黑" w:eastAsia="微软雅黑" w:cs="微软雅黑"/>
          <w:color w:val="FF0000"/>
          <w:szCs w:val="20"/>
        </w:rPr>
        <w:t xml:space="preserve">w/年起 </w:t>
      </w:r>
      <w:r>
        <w:rPr>
          <w:rFonts w:hint="eastAsia" w:ascii="微软雅黑" w:hAnsi="微软雅黑" w:eastAsia="微软雅黑" w:cs="微软雅黑"/>
          <w:color w:val="C00000"/>
          <w:sz w:val="20"/>
          <w:szCs w:val="20"/>
        </w:rPr>
        <w:t xml:space="preserve">  (</w:t>
      </w:r>
      <w:r>
        <w:rPr>
          <w:rFonts w:hint="eastAsia" w:ascii="微软雅黑" w:hAnsi="微软雅黑" w:eastAsia="微软雅黑" w:cs="微软雅黑"/>
          <w:color w:val="FF0000"/>
          <w:sz w:val="20"/>
          <w:szCs w:val="20"/>
        </w:rPr>
        <w:t>优秀者面议，一年4次调薪)</w:t>
      </w:r>
    </w:p>
    <w:p>
      <w:pPr>
        <w:widowControl w:val="0"/>
        <w:spacing w:line="360" w:lineRule="auto"/>
        <w:ind w:firstLine="400" w:firstLineChars="200"/>
        <w:jc w:val="both"/>
        <w:rPr>
          <w:rFonts w:ascii="微软雅黑" w:hAnsi="微软雅黑" w:eastAsia="微软雅黑" w:cs="微软雅黑"/>
          <w:sz w:val="20"/>
          <w:szCs w:val="20"/>
        </w:rPr>
      </w:pPr>
      <w:r>
        <w:rPr>
          <w:rFonts w:hint="eastAsia" w:ascii="微软雅黑" w:hAnsi="微软雅黑" w:eastAsia="微软雅黑" w:cs="微软雅黑"/>
          <w:sz w:val="20"/>
          <w:szCs w:val="20"/>
        </w:rPr>
        <w:t>福利标准：购房补贴</w:t>
      </w:r>
      <w:r>
        <w:rPr>
          <w:rFonts w:hint="eastAsia" w:ascii="微软雅黑" w:hAnsi="微软雅黑" w:eastAsia="微软雅黑" w:cs="微软雅黑"/>
          <w:color w:val="FF0000"/>
          <w:sz w:val="20"/>
          <w:szCs w:val="20"/>
        </w:rPr>
        <w:t>10万+</w:t>
      </w:r>
      <w:r>
        <w:rPr>
          <w:rFonts w:hint="eastAsia" w:ascii="微软雅黑" w:hAnsi="微软雅黑" w:eastAsia="微软雅黑" w:cs="微软雅黑"/>
          <w:sz w:val="20"/>
          <w:szCs w:val="20"/>
        </w:rPr>
        <w:t>、高额季度利润分享、</w:t>
      </w:r>
      <w:r>
        <w:rPr>
          <w:rFonts w:hint="eastAsia" w:ascii="微软雅黑" w:hAnsi="微软雅黑" w:eastAsia="微软雅黑" w:cs="微软雅黑"/>
          <w:color w:val="FF0000"/>
          <w:sz w:val="20"/>
          <w:szCs w:val="20"/>
        </w:rPr>
        <w:t>全家国际游</w:t>
      </w:r>
      <w:r>
        <w:rPr>
          <w:rFonts w:hint="eastAsia" w:ascii="微软雅黑" w:hAnsi="微软雅黑" w:eastAsia="微软雅黑" w:cs="微软雅黑"/>
          <w:sz w:val="20"/>
          <w:szCs w:val="20"/>
        </w:rPr>
        <w:t>；</w:t>
      </w:r>
    </w:p>
    <w:p>
      <w:pPr>
        <w:widowControl w:val="0"/>
        <w:spacing w:line="360" w:lineRule="auto"/>
        <w:ind w:firstLine="400" w:firstLineChars="200"/>
        <w:jc w:val="both"/>
        <w:rPr>
          <w:rFonts w:ascii="微软雅黑" w:hAnsi="微软雅黑" w:eastAsia="微软雅黑" w:cs="微软雅黑"/>
          <w:sz w:val="20"/>
          <w:szCs w:val="20"/>
        </w:rPr>
      </w:pPr>
      <w:r>
        <w:rPr>
          <w:rFonts w:hint="eastAsia" w:ascii="微软雅黑" w:hAnsi="微软雅黑" w:eastAsia="微软雅黑" w:cs="微软雅黑"/>
          <w:sz w:val="20"/>
          <w:szCs w:val="20"/>
        </w:rPr>
        <w:t>生活标准：工资外每月生活补贴（饭补+住宿+交通）、星级酒店公寓（水电暖网一应俱全）、宿舍生活区内有健身房、网球场、乒乓球、羽毛球、台球、篮球、瑜伽室、阅览室等学习娱乐设施，工作生活两不误。</w:t>
      </w:r>
    </w:p>
    <w:p>
      <w:pPr>
        <w:widowControl w:val="0"/>
        <w:jc w:val="both"/>
        <w:rPr>
          <w:rFonts w:ascii="微软雅黑" w:hAnsi="微软雅黑" w:eastAsia="微软雅黑" w:cs="微软雅黑"/>
          <w:b/>
          <w:bCs/>
          <w:sz w:val="20"/>
          <w:szCs w:val="20"/>
        </w:rPr>
      </w:pPr>
    </w:p>
    <w:p>
      <w:pPr>
        <w:widowControl w:val="0"/>
        <w:jc w:val="both"/>
        <w:rPr>
          <w:rFonts w:ascii="微软雅黑" w:hAnsi="微软雅黑" w:eastAsia="微软雅黑" w:cs="微软雅黑"/>
          <w:b/>
          <w:bCs/>
          <w:sz w:val="36"/>
        </w:rPr>
      </w:pPr>
      <w:r>
        <w:rPr>
          <w:rFonts w:hint="eastAsia" w:ascii="微软雅黑" w:hAnsi="微软雅黑" w:eastAsia="微软雅黑" w:cs="微软雅黑"/>
          <w:b/>
          <w:bCs/>
        </w:rPr>
        <w:t xml:space="preserve">七、应聘流程  </w:t>
      </w:r>
      <w:r>
        <w:rPr>
          <w:rFonts w:hint="eastAsia" w:ascii="微软雅黑" w:hAnsi="微软雅黑" w:eastAsia="微软雅黑" w:cs="微软雅黑"/>
          <w:b/>
          <w:bCs/>
          <w:sz w:val="36"/>
        </w:rPr>
        <w:t xml:space="preserve"> </w:t>
      </w:r>
    </w:p>
    <w:p>
      <w:pPr>
        <w:widowControl w:val="0"/>
        <w:jc w:val="both"/>
        <w:rPr>
          <w:rFonts w:ascii="微软雅黑" w:hAnsi="微软雅黑" w:eastAsia="微软雅黑" w:cs="微软雅黑"/>
          <w:b/>
          <w:bCs/>
          <w:sz w:val="36"/>
          <w:shd w:val="pct10" w:color="auto" w:fill="FFFFFF"/>
        </w:rPr>
      </w:pPr>
      <w:r>
        <w:rPr>
          <w:rFonts w:hint="eastAsia" w:ascii="微软雅黑" w:hAnsi="微软雅黑" w:eastAsia="微软雅黑" w:cs="微软雅黑"/>
          <w:b/>
          <w:bCs/>
          <w:szCs w:val="20"/>
          <w:shd w:val="pct10" w:color="auto" w:fill="FFFFFF"/>
        </w:rPr>
        <w:t>投递简历（线上+线下）→初面→线上测评→二面→终面→发放offer→签订协议-入职</w:t>
      </w:r>
    </w:p>
    <w:p>
      <w:pPr>
        <w:widowControl w:val="0"/>
        <w:jc w:val="both"/>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 xml:space="preserve">联系电话: 15373286984（微信同号）      </w:t>
      </w:r>
    </w:p>
    <w:p>
      <w:pPr>
        <w:widowControl w:val="0"/>
        <w:jc w:val="both"/>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简历投递  ：</w:t>
      </w:r>
      <w:r>
        <w:rPr>
          <w:rFonts w:hint="eastAsia" w:ascii="微软雅黑" w:hAnsi="微软雅黑" w:eastAsia="微软雅黑" w:cs="微软雅黑"/>
          <w:b/>
          <w:bCs/>
          <w:sz w:val="20"/>
          <w:szCs w:val="20"/>
        </w:rPr>
        <w:fldChar w:fldCharType="begin"/>
      </w:r>
      <w:r>
        <w:rPr>
          <w:rFonts w:hint="eastAsia" w:ascii="微软雅黑" w:hAnsi="微软雅黑" w:eastAsia="微软雅黑" w:cs="微软雅黑"/>
          <w:b/>
          <w:bCs/>
          <w:sz w:val="20"/>
          <w:szCs w:val="20"/>
        </w:rPr>
        <w:instrText xml:space="preserve"> HYPERLINK "https://m.liepin.com/campus/campus-detail/179765/" </w:instrText>
      </w:r>
      <w:r>
        <w:rPr>
          <w:rFonts w:hint="eastAsia" w:ascii="微软雅黑" w:hAnsi="微软雅黑" w:eastAsia="微软雅黑" w:cs="微软雅黑"/>
          <w:b/>
          <w:bCs/>
          <w:sz w:val="20"/>
          <w:szCs w:val="20"/>
        </w:rPr>
        <w:fldChar w:fldCharType="separate"/>
      </w:r>
      <w:r>
        <w:rPr>
          <w:rStyle w:val="8"/>
          <w:rFonts w:hint="eastAsia" w:ascii="微软雅黑" w:hAnsi="微软雅黑" w:eastAsia="微软雅黑" w:cs="微软雅黑"/>
          <w:b/>
          <w:bCs/>
          <w:sz w:val="20"/>
          <w:szCs w:val="20"/>
        </w:rPr>
        <w:t>https://m.liepin.com/campus/campus-detail/179765/</w:t>
      </w:r>
      <w:r>
        <w:rPr>
          <w:rFonts w:hint="eastAsia" w:ascii="微软雅黑" w:hAnsi="微软雅黑" w:eastAsia="微软雅黑" w:cs="微软雅黑"/>
          <w:b/>
          <w:bCs/>
          <w:sz w:val="20"/>
          <w:szCs w:val="20"/>
        </w:rPr>
        <w:fldChar w:fldCharType="end"/>
      </w:r>
    </w:p>
    <w:p>
      <w:pPr>
        <w:widowControl w:val="0"/>
        <w:jc w:val="both"/>
        <w:rPr>
          <w:rFonts w:ascii="微软雅黑" w:hAnsi="微软雅黑" w:eastAsia="微软雅黑" w:cs="微软雅黑"/>
          <w:b/>
          <w:bCs/>
          <w:sz w:val="20"/>
          <w:szCs w:val="20"/>
        </w:rPr>
      </w:pPr>
      <w:r>
        <w:rPr>
          <w:rFonts w:hint="eastAsia" w:ascii="微软雅黑" w:hAnsi="微软雅黑" w:eastAsia="微软雅黑" w:cs="微软雅黑"/>
          <w:b/>
          <w:bCs/>
          <w:sz w:val="20"/>
          <w:szCs w:val="20"/>
        </w:rPr>
        <w:t>工作地点：河北廊坊市经济技术开发区化祥路66号（紧邻天津武清区与北京大兴区）</w:t>
      </w:r>
    </w:p>
    <w:p>
      <w:pPr>
        <w:widowControl w:val="0"/>
        <w:jc w:val="both"/>
        <w:rPr>
          <w:rFonts w:ascii="微软雅黑" w:hAnsi="微软雅黑" w:eastAsia="微软雅黑" w:cs="微软雅黑"/>
          <w:b/>
          <w:bCs/>
          <w:sz w:val="20"/>
          <w:szCs w:val="20"/>
        </w:rPr>
      </w:pPr>
      <w:r>
        <w:rPr>
          <w:rFonts w:hint="eastAsia" w:ascii="微软雅黑" w:hAnsi="微软雅黑" w:eastAsia="微软雅黑" w:cs="微软雅黑"/>
          <w:b/>
          <w:bCs/>
          <w:sz w:val="20"/>
          <w:szCs w:val="20"/>
        </w:rPr>
        <w:t>分公司地点：内蒙古通辽、新疆五家渠、吉林白城</w:t>
      </w:r>
    </w:p>
    <w:p>
      <w:pPr>
        <w:widowControl w:val="0"/>
        <w:ind w:firstLine="800" w:firstLineChars="400"/>
        <w:jc w:val="both"/>
        <w:rPr>
          <w:rFonts w:ascii="微软雅黑" w:hAnsi="微软雅黑" w:eastAsia="微软雅黑" w:cs="微软雅黑"/>
          <w:b/>
          <w:bCs/>
          <w:sz w:val="20"/>
          <w:szCs w:val="20"/>
        </w:rPr>
      </w:pPr>
    </w:p>
    <w:p>
      <w:pPr>
        <w:widowControl w:val="0"/>
        <w:ind w:firstLine="800" w:firstLineChars="400"/>
        <w:jc w:val="both"/>
        <w:rPr>
          <w:rFonts w:ascii="微软雅黑" w:hAnsi="微软雅黑" w:eastAsia="微软雅黑" w:cs="微软雅黑"/>
          <w:b/>
          <w:bCs/>
          <w:sz w:val="20"/>
          <w:szCs w:val="20"/>
        </w:rPr>
      </w:pPr>
      <w:r>
        <w:rPr>
          <w:rFonts w:hint="eastAsia" w:ascii="微软雅黑" w:hAnsi="微软雅黑" w:eastAsia="微软雅黑" w:cs="微软雅黑"/>
          <w:sz w:val="20"/>
          <w:szCs w:val="20"/>
        </w:rPr>
        <w:t>添加微信号，直通面试                               关注公众号，掌握一手招聘资讯</w:t>
      </w:r>
    </w:p>
    <w:p>
      <w:pPr>
        <w:ind w:right="840" w:firstLine="600" w:firstLineChars="300"/>
        <w:jc w:val="both"/>
        <w:rPr>
          <w:rFonts w:ascii="微软雅黑" w:hAnsi="微软雅黑" w:eastAsia="微软雅黑" w:cs="微软雅黑"/>
          <w:bCs/>
          <w:szCs w:val="20"/>
        </w:rPr>
      </w:pPr>
      <w:r>
        <w:rPr>
          <w:rFonts w:hint="eastAsia" w:ascii="微软雅黑" w:hAnsi="微软雅黑" w:eastAsia="微软雅黑" w:cs="微软雅黑"/>
          <w:sz w:val="20"/>
          <w:szCs w:val="20"/>
        </w:rPr>
        <w:drawing>
          <wp:anchor distT="0" distB="0" distL="114300" distR="114300" simplePos="0" relativeHeight="251660288" behindDoc="1" locked="0" layoutInCell="1" allowOverlap="1">
            <wp:simplePos x="0" y="0"/>
            <wp:positionH relativeFrom="column">
              <wp:posOffset>3836670</wp:posOffset>
            </wp:positionH>
            <wp:positionV relativeFrom="paragraph">
              <wp:posOffset>64135</wp:posOffset>
            </wp:positionV>
            <wp:extent cx="1544320" cy="1433195"/>
            <wp:effectExtent l="0" t="0" r="0" b="0"/>
            <wp:wrapTight wrapText="bothSides">
              <wp:wrapPolygon>
                <wp:start x="0" y="0"/>
                <wp:lineTo x="0" y="21246"/>
                <wp:lineTo x="21316" y="21246"/>
                <wp:lineTo x="21316" y="0"/>
                <wp:lineTo x="0" y="0"/>
              </wp:wrapPolygon>
            </wp:wrapTight>
            <wp:docPr id="2" name="图片 2" descr="微信图片_2022090615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6151933"/>
                    <pic:cNvPicPr>
                      <a:picLocks noChangeAspect="1"/>
                    </pic:cNvPicPr>
                  </pic:nvPicPr>
                  <pic:blipFill>
                    <a:blip r:embed="rId6" cstate="print"/>
                    <a:stretch>
                      <a:fillRect/>
                    </a:stretch>
                  </pic:blipFill>
                  <pic:spPr>
                    <a:xfrm>
                      <a:off x="0" y="0"/>
                      <a:ext cx="1544320" cy="1433195"/>
                    </a:xfrm>
                    <a:prstGeom prst="rect">
                      <a:avLst/>
                    </a:prstGeom>
                  </pic:spPr>
                </pic:pic>
              </a:graphicData>
            </a:graphic>
          </wp:anchor>
        </w:drawing>
      </w:r>
      <w:r>
        <w:rPr>
          <w:rFonts w:hint="eastAsia" w:ascii="微软雅黑" w:hAnsi="微软雅黑" w:eastAsia="微软雅黑" w:cs="微软雅黑"/>
          <w:sz w:val="20"/>
          <w:szCs w:val="20"/>
        </w:rPr>
        <w:drawing>
          <wp:inline distT="0" distB="0" distL="0" distR="0">
            <wp:extent cx="1593850" cy="1570990"/>
            <wp:effectExtent l="0" t="0" r="6350" b="0"/>
            <wp:docPr id="4" name="图片 4" descr="C:\Users\ZHANGD~1\AppData\Local\Temp\WeChat Files\319878a965963bb30ee1ff6dcdd7b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ANGD~1\AppData\Local\Temp\WeChat Files\319878a965963bb30ee1ff6dcdd7b2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4002" cy="1570901"/>
                    </a:xfrm>
                    <a:prstGeom prst="rect">
                      <a:avLst/>
                    </a:prstGeom>
                    <a:noFill/>
                    <a:ln>
                      <a:noFill/>
                    </a:ln>
                  </pic:spPr>
                </pic:pic>
              </a:graphicData>
            </a:graphic>
          </wp:inline>
        </w:drawing>
      </w:r>
      <w:r>
        <w:rPr>
          <w:rFonts w:hint="eastAsia" w:ascii="微软雅黑" w:hAnsi="微软雅黑" w:eastAsia="微软雅黑" w:cs="微软雅黑"/>
          <w:sz w:val="20"/>
          <w:szCs w:val="20"/>
        </w:rPr>
        <w:t xml:space="preserve"> </w:t>
      </w:r>
    </w:p>
    <w:sectPr>
      <w:headerReference r:id="rId3" w:type="default"/>
      <w:pgSz w:w="11900" w:h="16820"/>
      <w:pgMar w:top="703" w:right="1080" w:bottom="1213" w:left="1080" w:header="794"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YWE5MDU0YWJjNWIzYzFjYzg2NGIwZTc0YmY3ZTMifQ=="/>
  </w:docVars>
  <w:rsids>
    <w:rsidRoot w:val="0050253B"/>
    <w:rsid w:val="00026CC5"/>
    <w:rsid w:val="0003397A"/>
    <w:rsid w:val="00054845"/>
    <w:rsid w:val="000A056C"/>
    <w:rsid w:val="000B04A0"/>
    <w:rsid w:val="000B1CC4"/>
    <w:rsid w:val="000D56CC"/>
    <w:rsid w:val="0012026F"/>
    <w:rsid w:val="001368E2"/>
    <w:rsid w:val="001819F0"/>
    <w:rsid w:val="00191919"/>
    <w:rsid w:val="001A1C08"/>
    <w:rsid w:val="001E77CB"/>
    <w:rsid w:val="00210F11"/>
    <w:rsid w:val="002160A7"/>
    <w:rsid w:val="00217BB4"/>
    <w:rsid w:val="00242302"/>
    <w:rsid w:val="002577AF"/>
    <w:rsid w:val="00282DEF"/>
    <w:rsid w:val="002920C9"/>
    <w:rsid w:val="002C002C"/>
    <w:rsid w:val="002C30B6"/>
    <w:rsid w:val="002E030D"/>
    <w:rsid w:val="002F01DE"/>
    <w:rsid w:val="00300820"/>
    <w:rsid w:val="003057B7"/>
    <w:rsid w:val="0030625B"/>
    <w:rsid w:val="00331602"/>
    <w:rsid w:val="003639F1"/>
    <w:rsid w:val="003D6F1A"/>
    <w:rsid w:val="003E3665"/>
    <w:rsid w:val="003F48D1"/>
    <w:rsid w:val="003F61E3"/>
    <w:rsid w:val="00461ED9"/>
    <w:rsid w:val="004A5401"/>
    <w:rsid w:val="004C0610"/>
    <w:rsid w:val="004C2D80"/>
    <w:rsid w:val="004E468E"/>
    <w:rsid w:val="0050253B"/>
    <w:rsid w:val="00546FF3"/>
    <w:rsid w:val="00565BDE"/>
    <w:rsid w:val="005930AC"/>
    <w:rsid w:val="006050E7"/>
    <w:rsid w:val="00620DA8"/>
    <w:rsid w:val="00626845"/>
    <w:rsid w:val="00647314"/>
    <w:rsid w:val="006510B2"/>
    <w:rsid w:val="006628FF"/>
    <w:rsid w:val="006A7321"/>
    <w:rsid w:val="006B047C"/>
    <w:rsid w:val="006C3E59"/>
    <w:rsid w:val="006E2A07"/>
    <w:rsid w:val="006F16AA"/>
    <w:rsid w:val="0074077C"/>
    <w:rsid w:val="00754920"/>
    <w:rsid w:val="0075730D"/>
    <w:rsid w:val="00762D3D"/>
    <w:rsid w:val="00773E50"/>
    <w:rsid w:val="007E1430"/>
    <w:rsid w:val="008042C2"/>
    <w:rsid w:val="00815438"/>
    <w:rsid w:val="0084320F"/>
    <w:rsid w:val="00853498"/>
    <w:rsid w:val="00865395"/>
    <w:rsid w:val="008B3E50"/>
    <w:rsid w:val="009753A8"/>
    <w:rsid w:val="009B1A8C"/>
    <w:rsid w:val="009B727E"/>
    <w:rsid w:val="009F1D32"/>
    <w:rsid w:val="00A2203E"/>
    <w:rsid w:val="00A6038F"/>
    <w:rsid w:val="00A75F30"/>
    <w:rsid w:val="00AD3DEB"/>
    <w:rsid w:val="00AF3992"/>
    <w:rsid w:val="00BB0152"/>
    <w:rsid w:val="00BB1220"/>
    <w:rsid w:val="00BC01B1"/>
    <w:rsid w:val="00BD01A7"/>
    <w:rsid w:val="00C03628"/>
    <w:rsid w:val="00C13E09"/>
    <w:rsid w:val="00C47730"/>
    <w:rsid w:val="00C67DC4"/>
    <w:rsid w:val="00C872FC"/>
    <w:rsid w:val="00D11BDD"/>
    <w:rsid w:val="00D13C9B"/>
    <w:rsid w:val="00D61488"/>
    <w:rsid w:val="00DB60B4"/>
    <w:rsid w:val="00DE15C2"/>
    <w:rsid w:val="00DF3EA0"/>
    <w:rsid w:val="00E73B3B"/>
    <w:rsid w:val="00E8500D"/>
    <w:rsid w:val="00EC66D6"/>
    <w:rsid w:val="00EC781F"/>
    <w:rsid w:val="00ED38C3"/>
    <w:rsid w:val="00ED5AE2"/>
    <w:rsid w:val="00F11885"/>
    <w:rsid w:val="00F1219C"/>
    <w:rsid w:val="00F13BD0"/>
    <w:rsid w:val="00F233E6"/>
    <w:rsid w:val="00F66D7A"/>
    <w:rsid w:val="00F96098"/>
    <w:rsid w:val="00FD3193"/>
    <w:rsid w:val="00FD4584"/>
    <w:rsid w:val="00FE19DF"/>
    <w:rsid w:val="011C465B"/>
    <w:rsid w:val="098628CD"/>
    <w:rsid w:val="0C1A094E"/>
    <w:rsid w:val="10976784"/>
    <w:rsid w:val="123B5E3D"/>
    <w:rsid w:val="164B1127"/>
    <w:rsid w:val="1B377E76"/>
    <w:rsid w:val="1D8076D5"/>
    <w:rsid w:val="25CD2577"/>
    <w:rsid w:val="3A435C71"/>
    <w:rsid w:val="419453E6"/>
    <w:rsid w:val="44073FC6"/>
    <w:rsid w:val="4AD1362D"/>
    <w:rsid w:val="4DEB56E5"/>
    <w:rsid w:val="5F6555D3"/>
    <w:rsid w:val="5FBE30D6"/>
    <w:rsid w:val="61341C87"/>
    <w:rsid w:val="6227735F"/>
    <w:rsid w:val="64174967"/>
    <w:rsid w:val="72445BFC"/>
    <w:rsid w:val="74976B2B"/>
    <w:rsid w:val="76342F85"/>
    <w:rsid w:val="766B7EED"/>
    <w:rsid w:val="7D733B0F"/>
    <w:rsid w:val="7ECA5261"/>
    <w:rsid w:val="7EEA4E01"/>
    <w:rsid w:val="BFFBF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style>
  <w:style w:type="character" w:styleId="8">
    <w:name w:val="FollowedHyperlink"/>
    <w:basedOn w:val="7"/>
    <w:semiHidden/>
    <w:unhideWhenUsed/>
    <w:uiPriority w:val="0"/>
    <w:rPr>
      <w:color w:val="800080"/>
      <w:u w:val="single"/>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批注框文本 Char"/>
    <w:basedOn w:val="7"/>
    <w:link w:val="2"/>
    <w:qFormat/>
    <w:uiPriority w:val="0"/>
    <w:rPr>
      <w:rFonts w:ascii="Calibri" w:hAnsi="Calibri"/>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1017</Words>
  <Characters>1129</Characters>
  <Lines>10</Lines>
  <Paragraphs>2</Paragraphs>
  <TotalTime>162</TotalTime>
  <ScaleCrop>false</ScaleCrop>
  <LinksUpToDate>false</LinksUpToDate>
  <CharactersWithSpaces>1184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2022-09-13T08:15:00Z</dcterms:created>
  <dc:creator>69009</dc:creator>
  <cp:lastModifiedBy>人间失格</cp:lastModifiedBy>
  <dcterms:modified xsi:type="dcterms:W3CDTF">2023-03-01T10:00:16Z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829C7364AC9F4AFFBAFC475BC6C7106C</vt:lpwstr>
  </property>
</Properties>
</file>