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15" w:lineRule="atLeast"/>
        <w:ind w:left="0" w:right="0" w:firstLine="420"/>
        <w:rPr>
          <w:rFonts w:hint="default" w:ascii="仿宋_GB2312" w:hAnsi="宋体" w:eastAsia="仿宋_GB2312" w:cs="仿宋_GB2312"/>
          <w:color w:val="000000"/>
          <w:kern w:val="0"/>
          <w:sz w:val="31"/>
          <w:szCs w:val="31"/>
          <w:lang w:val="en-US" w:eastAsia="zh-CN" w:bidi="ar"/>
        </w:rPr>
      </w:pPr>
      <w:r>
        <w:rPr>
          <w:rFonts w:hint="default" w:ascii="仿宋_GB2312" w:hAnsi="宋体" w:eastAsia="仿宋_GB2312" w:cs="仿宋_GB2312"/>
          <w:color w:val="000000"/>
          <w:kern w:val="0"/>
          <w:sz w:val="31"/>
          <w:szCs w:val="31"/>
          <w:lang w:val="en-US" w:eastAsia="zh-CN" w:bidi="ar"/>
        </w:rPr>
        <w:drawing>
          <wp:inline distT="0" distB="0" distL="114300" distR="114300">
            <wp:extent cx="5270500" cy="1284605"/>
            <wp:effectExtent l="0" t="0" r="6350" b="10795"/>
            <wp:docPr id="8" name="图片 8" descr="23285d86c7e9ad5c46e434b5fefc7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3285d86c7e9ad5c46e434b5fefc7f7"/>
                    <pic:cNvPicPr>
                      <a:picLocks noChangeAspect="1"/>
                    </pic:cNvPicPr>
                  </pic:nvPicPr>
                  <pic:blipFill>
                    <a:blip r:embed="rId4"/>
                    <a:stretch>
                      <a:fillRect/>
                    </a:stretch>
                  </pic:blipFill>
                  <pic:spPr>
                    <a:xfrm>
                      <a:off x="0" y="0"/>
                      <a:ext cx="5270500" cy="1284605"/>
                    </a:xfrm>
                    <a:prstGeom prst="rect">
                      <a:avLst/>
                    </a:prstGeom>
                  </pic:spPr>
                </pic:pic>
              </a:graphicData>
            </a:graphic>
          </wp:inline>
        </w:drawing>
      </w:r>
      <w:r>
        <w:rPr>
          <w:rFonts w:hint="default" w:ascii="仿宋_GB2312" w:hAnsi="宋体" w:eastAsia="仿宋_GB2312" w:cs="仿宋_GB2312"/>
          <w:color w:val="000000"/>
          <w:kern w:val="0"/>
          <w:sz w:val="31"/>
          <w:szCs w:val="31"/>
          <w:lang w:val="en-US" w:eastAsia="zh-CN" w:bidi="ar"/>
        </w:rPr>
        <w:drawing>
          <wp:inline distT="0" distB="0" distL="114300" distR="114300">
            <wp:extent cx="5269230" cy="1866265"/>
            <wp:effectExtent l="0" t="0" r="7620" b="635"/>
            <wp:docPr id="2" name="图片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anner"/>
                    <pic:cNvPicPr>
                      <a:picLocks noChangeAspect="1"/>
                    </pic:cNvPicPr>
                  </pic:nvPicPr>
                  <pic:blipFill>
                    <a:blip r:embed="rId5"/>
                    <a:stretch>
                      <a:fillRect/>
                    </a:stretch>
                  </pic:blipFill>
                  <pic:spPr>
                    <a:xfrm>
                      <a:off x="0" y="0"/>
                      <a:ext cx="5269230" cy="186626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15" w:lineRule="atLeast"/>
        <w:ind w:left="0" w:right="0" w:firstLine="420"/>
        <w:jc w:val="center"/>
        <w:rPr>
          <w:rFonts w:hint="default" w:ascii="黑体" w:hAnsi="黑体" w:eastAsia="黑体" w:cs="黑体"/>
          <w:color w:val="000000"/>
          <w:kern w:val="0"/>
          <w:sz w:val="31"/>
          <w:szCs w:val="31"/>
          <w:lang w:val="en-US" w:eastAsia="zh-CN" w:bidi="ar"/>
        </w:rPr>
      </w:pPr>
      <w:r>
        <w:rPr>
          <w:rFonts w:hint="eastAsia" w:ascii="黑体" w:hAnsi="黑体" w:eastAsia="黑体" w:cs="黑体"/>
          <w:b/>
          <w:bCs/>
          <w:color w:val="000000"/>
          <w:kern w:val="0"/>
          <w:sz w:val="31"/>
          <w:szCs w:val="31"/>
          <w:lang w:val="en-US" w:eastAsia="zh-CN" w:bidi="ar"/>
        </w:rPr>
        <w:t>哈尔滨理工大学（博士、硕士教师岗）招聘公告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15" w:lineRule="atLeast"/>
        <w:ind w:left="0" w:right="0" w:firstLine="420"/>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哈尔滨理工大学由原机械工业部所属的哈尔滨科学技术大学、哈尔滨电工学院和哈尔滨工业高等专科学校于1995年合并组建而成，1998年划转黑龙江省属，实行中央与地方共建、以地方为主的管理体制。建校70多年来，学校认真贯彻党的教育方针，全面落实立德树人根本任务，扎根龙江沃土，深耕机电行业，矢志艰苦奋斗，发展成为综合实力强劲、办学特色鲜明的黑龙江省国内“双一流”建设高校，是省属规模最大的理工科大学，为我国装备制造业发展和黑龙江经济社会建设作出了重要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15" w:lineRule="atLeast"/>
        <w:ind w:left="0" w:right="0" w:firstLine="420"/>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学校于2003年被授予“本科教学工作水平评估优秀学校”；2008年，在黑龙江省高等教育强省建设规划中被确定为重点建设的十所高水平大学之一；同年，获批“国家大学生创新性实验计划”实施高校；2011年，入选首批“中西部基础能力建设工程”高校；同年，被授予“全国毕业生就业典型经验高校”荣誉称号，获批“卓越工程师教育培养计划高校”；2015年，成为黑龙江省人民政府与国家国防科技工业局共建高校；2018年，入选黑龙江省国内“双一流”建设高校，“工程学”学科首次进入ESI全球前1%学科排行榜；2020年，入选黑龙江省首批高等学校课程思政建设示范高校，“材料科学”学科进入ESI全球前1%学科排行榜；2021年，“化学”学科进入ESI全球前1%学科排行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15" w:lineRule="atLeast"/>
        <w:ind w:left="0" w:right="0" w:firstLine="420"/>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学校共有4个办学区，其中在哈尔滨市有西、南、东3个办学区，在山东省荣成市设有哈尔滨理工大学荣成校区。学校总占地面积163.2万平方米，教学基础设施面积98.3万平方米。图书馆藏书267.1万册，电子图书243.3万册，电子期刊59823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15" w:lineRule="atLeast"/>
        <w:ind w:left="0" w:right="0" w:firstLine="420"/>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学校现有教职工2500余人，专任教师1681人。其中，中国工程院院士1人，国家高层次人才5人，教育部“新世纪优秀人才支持计划”入选者4人，“龙江学者”特聘教授和青年学者15人，省级教学名师19人，省级青年教学名师2人，国家级课程思政教学名师2人，省级课程思政教学名师1人，省级领军人才梯队带头人19人。现有全日制在校生33000余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15" w:lineRule="atLeast"/>
        <w:ind w:left="0" w:right="0" w:firstLine="420"/>
        <w:rPr>
          <w:rFonts w:hint="eastAsia" w:ascii="仿宋_GB2312" w:hAnsi="宋体" w:eastAsia="仿宋_GB2312" w:cs="仿宋_GB2312"/>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学校设有12个学院、1个教学部。有65个本科专业，其中，20个专业获批国家级一流本科专业建设点，11个专业获批省级一流本科专业建设点，13个专业通过工程教育认证；有8个国家级第一类特色专业、3个国家级“卓越工程师教育培养计划”试点专业、1个国家级本科专业综合改革试点专业、19个省级重点专业、6个省级本科专业综合改革试点专业、2个省级“卓越工程师教育培养计划”试点专业。</w:t>
      </w:r>
    </w:p>
    <w:tbl>
      <w:tblPr>
        <w:tblStyle w:val="3"/>
        <w:tblpPr w:leftFromText="180" w:rightFromText="180" w:vertAnchor="text" w:horzAnchor="page" w:tblpX="405" w:tblpY="845"/>
        <w:tblOverlap w:val="never"/>
        <w:tblW w:w="113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85"/>
        <w:gridCol w:w="5530"/>
        <w:gridCol w:w="43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院系</w:t>
            </w:r>
          </w:p>
        </w:tc>
        <w:tc>
          <w:tcPr>
            <w:tcW w:w="5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博士</w:t>
            </w:r>
          </w:p>
        </w:tc>
        <w:tc>
          <w:tcPr>
            <w:tcW w:w="4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机械动力工程学院</w:t>
            </w:r>
          </w:p>
        </w:tc>
        <w:tc>
          <w:tcPr>
            <w:tcW w:w="5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机械相关、机械工程、机械电子工程、计算机科学与技术、热能工程、动力工程及工程热物理相关专业</w:t>
            </w:r>
          </w:p>
        </w:tc>
        <w:tc>
          <w:tcPr>
            <w:tcW w:w="4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机械工程、电气工程、材料科学与工程、控制科学与工程、交通运输工程、车辆工程及相关专业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材料科学与化学工程学院</w:t>
            </w:r>
          </w:p>
        </w:tc>
        <w:tc>
          <w:tcPr>
            <w:tcW w:w="5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加工工程、材料学或材料科学与工程、材料科学与工程、检测技术或自动控制、高分子化学与物理、化学工程与技术、物理化学、有机化学、化学工程与技术、环境科学与工程类、给排水科学与工程、自然保护与环境生态类、水务工程</w:t>
            </w:r>
          </w:p>
        </w:tc>
        <w:tc>
          <w:tcPr>
            <w:tcW w:w="4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电气与电子工程学院</w:t>
            </w:r>
          </w:p>
        </w:tc>
        <w:tc>
          <w:tcPr>
            <w:tcW w:w="5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电气工程、动力工程及工程热物理及其交叉学科、电子科学与技术、电子科学与技术、物理学、材料科学与工程等相关专业</w:t>
            </w:r>
          </w:p>
        </w:tc>
        <w:tc>
          <w:tcPr>
            <w:tcW w:w="4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电子科学与技术、集成电路科学与工程、物理学、材料科学与工程、微电子学与固体电子学、电路与系统、电力系统及其自动化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自动化学院</w:t>
            </w:r>
          </w:p>
        </w:tc>
        <w:tc>
          <w:tcPr>
            <w:tcW w:w="5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控制科学与工程、计算机科学与技术机械工程、数学、仪器科学与技术、机械工程、</w:t>
            </w:r>
          </w:p>
        </w:tc>
        <w:tc>
          <w:tcPr>
            <w:tcW w:w="4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电气工程及其自动化、控制科学与工程、仪器科学与技术、信息与通信工程及电类相关专业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计算机科学与技术学院</w:t>
            </w:r>
          </w:p>
        </w:tc>
        <w:tc>
          <w:tcPr>
            <w:tcW w:w="5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计算机科学与技术、信息与通信工程、软件工程等计算机类相关专业；应用数学专业</w:t>
            </w:r>
          </w:p>
        </w:tc>
        <w:tc>
          <w:tcPr>
            <w:tcW w:w="4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计算机科学与技术、信息与通信工程、软件工程、电子信息类等相关专业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电子科学与技术、计算机科学与技术及电子信息类相关专业；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信息与通信工程、仪器科学与技术、物联网工程等相关专业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测控技术与通信工程学院</w:t>
            </w:r>
          </w:p>
        </w:tc>
        <w:tc>
          <w:tcPr>
            <w:tcW w:w="5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测控技术与仪器、光电信息科学与工程、电子信息工程、通信工程</w:t>
            </w:r>
          </w:p>
        </w:tc>
        <w:tc>
          <w:tcPr>
            <w:tcW w:w="4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安全工程、仪器科学与技术、电子科学与技术、控制科学与工程、电气工程、计算机科学与技术、信息与通信工程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建筑工程学院</w:t>
            </w:r>
          </w:p>
        </w:tc>
        <w:tc>
          <w:tcPr>
            <w:tcW w:w="5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力学或复合材料等相关专业、建筑学、土木工程</w:t>
            </w:r>
          </w:p>
        </w:tc>
        <w:tc>
          <w:tcPr>
            <w:tcW w:w="4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理学院</w:t>
            </w:r>
          </w:p>
        </w:tc>
        <w:tc>
          <w:tcPr>
            <w:tcW w:w="5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物理学相关专业、理论物理、声学、水声工程、材料科学与工程、材料学</w:t>
            </w:r>
          </w:p>
        </w:tc>
        <w:tc>
          <w:tcPr>
            <w:tcW w:w="4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数学、统计学、计算机科学与技术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经济与管理学院</w:t>
            </w:r>
          </w:p>
        </w:tc>
        <w:tc>
          <w:tcPr>
            <w:tcW w:w="5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人力资源管理、市场营销金融学工商管理、论经济学、应用经济学、管理科学与工程、会计学、管理科学与工程、计算机科学与技术、数学、控制科学与工程等相关学科</w:t>
            </w:r>
          </w:p>
        </w:tc>
        <w:tc>
          <w:tcPr>
            <w:tcW w:w="4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马克思主义学院</w:t>
            </w:r>
          </w:p>
        </w:tc>
        <w:tc>
          <w:tcPr>
            <w:tcW w:w="5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马克思主义理论相关专业</w:t>
            </w:r>
          </w:p>
        </w:tc>
        <w:tc>
          <w:tcPr>
            <w:tcW w:w="4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马克思主义理论、政治学、法学、马克思主义哲学、历史学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0" w:hRule="atLeast"/>
        </w:trPr>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荣成学院</w:t>
            </w:r>
          </w:p>
        </w:tc>
        <w:tc>
          <w:tcPr>
            <w:tcW w:w="5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学科类、机械工程相关、材料科学与工程相关、自动化相关、电子信息工程相关、智能建造专业或相近专业、马列主义相关专业、财务管理、国际贸易、市场营销、环境设计艺术学、应用数学或基础数学、日语</w:t>
            </w:r>
          </w:p>
        </w:tc>
        <w:tc>
          <w:tcPr>
            <w:tcW w:w="4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15" w:lineRule="atLeast"/>
        <w:ind w:left="0" w:right="0" w:firstLine="420"/>
        <w:jc w:val="center"/>
        <w:rPr>
          <w:rFonts w:hint="eastAsia" w:ascii="黑体" w:hAnsi="黑体" w:eastAsia="黑体" w:cs="黑体"/>
          <w:b/>
          <w:bCs/>
          <w:color w:val="000000"/>
          <w:kern w:val="0"/>
          <w:sz w:val="31"/>
          <w:szCs w:val="31"/>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15" w:lineRule="atLeast"/>
        <w:ind w:left="0" w:right="0" w:firstLine="420"/>
        <w:jc w:val="center"/>
        <w:rPr>
          <w:rFonts w:hint="eastAsia" w:ascii="黑体" w:hAnsi="黑体" w:eastAsia="黑体" w:cs="黑体"/>
          <w:color w:val="000000"/>
          <w:kern w:val="0"/>
          <w:sz w:val="31"/>
          <w:szCs w:val="31"/>
          <w:lang w:val="en-US" w:eastAsia="zh-CN" w:bidi="ar"/>
        </w:rPr>
      </w:pPr>
      <w:r>
        <w:rPr>
          <w:rFonts w:hint="eastAsia" w:ascii="黑体" w:hAnsi="黑体" w:eastAsia="黑体" w:cs="黑体"/>
          <w:b/>
          <w:bCs/>
          <w:color w:val="000000"/>
          <w:kern w:val="0"/>
          <w:sz w:val="31"/>
          <w:szCs w:val="31"/>
          <w:lang w:val="en-US" w:eastAsia="zh-CN" w:bidi="ar"/>
        </w:rPr>
        <w:t>待遇薪酬</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15" w:lineRule="atLeast"/>
        <w:ind w:left="0" w:right="0" w:firstLine="420"/>
        <w:jc w:val="center"/>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一、高层次人才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15" w:lineRule="atLeast"/>
        <w:ind w:left="0" w:right="0" w:firstLine="420"/>
        <w:jc w:val="left"/>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（高层次人才分为杰出人才、领军人才、骨干人才三类，具体政策参考附件1）；</w:t>
      </w:r>
    </w:p>
    <w:p>
      <w:pPr>
        <w:keepNext w:val="0"/>
        <w:keepLines w:val="0"/>
        <w:widowControl/>
        <w:suppressLineNumbers w:val="0"/>
        <w:jc w:val="left"/>
        <w:rPr>
          <w:rFonts w:hint="eastAsia" w:ascii="黑体" w:hAnsi="黑体" w:eastAsia="黑体" w:cs="黑体"/>
        </w:rPr>
      </w:pPr>
      <w:r>
        <w:rPr>
          <w:rFonts w:hint="eastAsia" w:ascii="黑体" w:hAnsi="黑体" w:eastAsia="黑体" w:cs="黑体"/>
          <w:color w:val="000000"/>
          <w:kern w:val="0"/>
          <w:sz w:val="31"/>
          <w:szCs w:val="31"/>
          <w:lang w:val="en-US" w:eastAsia="zh-CN" w:bidi="ar"/>
        </w:rPr>
        <w:t xml:space="preserve">1.杰出人才待遇 </w:t>
      </w:r>
    </w:p>
    <w:p>
      <w:pPr>
        <w:keepNext w:val="0"/>
        <w:keepLines w:val="0"/>
        <w:widowControl/>
        <w:suppressLineNumbers w:val="0"/>
        <w:jc w:val="left"/>
        <w:rPr>
          <w:rFonts w:hint="eastAsia" w:ascii="黑体" w:hAnsi="黑体" w:eastAsia="黑体" w:cs="黑体"/>
        </w:rPr>
      </w:pPr>
      <w:r>
        <w:rPr>
          <w:rFonts w:hint="eastAsia" w:ascii="黑体" w:hAnsi="黑体" w:eastAsia="黑体" w:cs="黑体"/>
          <w:color w:val="000000"/>
          <w:kern w:val="0"/>
          <w:sz w:val="31"/>
          <w:szCs w:val="31"/>
          <w:lang w:val="en-US" w:eastAsia="zh-CN" w:bidi="ar"/>
        </w:rPr>
        <w:t xml:space="preserve">（1）实行协议工资、项目工资或年薪制，一人一议，按需支持。 </w:t>
      </w:r>
    </w:p>
    <w:p>
      <w:pPr>
        <w:keepNext w:val="0"/>
        <w:keepLines w:val="0"/>
        <w:widowControl/>
        <w:suppressLineNumbers w:val="0"/>
        <w:jc w:val="left"/>
        <w:rPr>
          <w:rFonts w:hint="eastAsia" w:ascii="黑体" w:hAnsi="黑体" w:eastAsia="黑体" w:cs="黑体"/>
        </w:rPr>
      </w:pPr>
      <w:r>
        <w:rPr>
          <w:rFonts w:hint="eastAsia" w:ascii="黑体" w:hAnsi="黑体" w:eastAsia="黑体" w:cs="黑体"/>
          <w:color w:val="000000"/>
          <w:kern w:val="0"/>
          <w:sz w:val="31"/>
          <w:szCs w:val="31"/>
          <w:lang w:val="en-US" w:eastAsia="zh-CN" w:bidi="ar"/>
        </w:rPr>
        <w:t xml:space="preserve">（2）聘为教授、博士研究生导师。 </w:t>
      </w:r>
    </w:p>
    <w:p>
      <w:pPr>
        <w:keepNext w:val="0"/>
        <w:keepLines w:val="0"/>
        <w:widowControl/>
        <w:suppressLineNumbers w:val="0"/>
        <w:jc w:val="left"/>
        <w:rPr>
          <w:rFonts w:hint="eastAsia" w:ascii="黑体" w:hAnsi="黑体" w:eastAsia="黑体" w:cs="黑体"/>
        </w:rPr>
      </w:pPr>
      <w:r>
        <w:rPr>
          <w:rFonts w:hint="eastAsia" w:ascii="黑体" w:hAnsi="黑体" w:eastAsia="黑体" w:cs="黑体"/>
          <w:color w:val="000000"/>
          <w:kern w:val="0"/>
          <w:sz w:val="31"/>
          <w:szCs w:val="31"/>
          <w:lang w:val="en-US" w:eastAsia="zh-CN" w:bidi="ar"/>
        </w:rPr>
        <w:t xml:space="preserve">（3）自主选择 3~4 名科研助手同时引进，有关待遇可参照 </w:t>
      </w:r>
    </w:p>
    <w:p>
      <w:pPr>
        <w:keepNext w:val="0"/>
        <w:keepLines w:val="0"/>
        <w:widowControl/>
        <w:suppressLineNumbers w:val="0"/>
        <w:jc w:val="left"/>
        <w:rPr>
          <w:rFonts w:hint="eastAsia" w:ascii="黑体" w:hAnsi="黑体" w:eastAsia="黑体" w:cs="黑体"/>
          <w:lang w:val="en-US"/>
        </w:rPr>
      </w:pPr>
      <w:r>
        <w:rPr>
          <w:rFonts w:hint="eastAsia" w:ascii="黑体" w:hAnsi="黑体" w:eastAsia="黑体" w:cs="黑体"/>
          <w:color w:val="000000"/>
          <w:kern w:val="0"/>
          <w:sz w:val="31"/>
          <w:szCs w:val="31"/>
          <w:lang w:val="en-US" w:eastAsia="zh-CN" w:bidi="ar"/>
        </w:rPr>
        <w:t xml:space="preserve">本办法相关条款执行。 </w:t>
      </w:r>
    </w:p>
    <w:p>
      <w:pPr>
        <w:keepNext w:val="0"/>
        <w:keepLines w:val="0"/>
        <w:widowControl/>
        <w:suppressLineNumbers w:val="0"/>
        <w:jc w:val="left"/>
        <w:rPr>
          <w:rFonts w:hint="eastAsia" w:ascii="黑体" w:hAnsi="黑体" w:eastAsia="黑体" w:cs="黑体"/>
        </w:rPr>
      </w:pPr>
      <w:r>
        <w:rPr>
          <w:rFonts w:hint="eastAsia" w:ascii="黑体" w:hAnsi="黑体" w:eastAsia="黑体" w:cs="黑体"/>
          <w:color w:val="000000"/>
          <w:kern w:val="0"/>
          <w:sz w:val="31"/>
          <w:szCs w:val="31"/>
          <w:lang w:val="en-US" w:eastAsia="zh-CN" w:bidi="ar"/>
        </w:rPr>
        <w:t xml:space="preserve">（4）学校提供特价房源或过渡性住房。 </w:t>
      </w:r>
    </w:p>
    <w:p>
      <w:pPr>
        <w:keepNext w:val="0"/>
        <w:keepLines w:val="0"/>
        <w:widowControl/>
        <w:suppressLineNumbers w:val="0"/>
        <w:jc w:val="left"/>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（5）协助解决配偶工作和子女义务教育问题。</w:t>
      </w:r>
    </w:p>
    <w:p>
      <w:pPr>
        <w:keepNext w:val="0"/>
        <w:keepLines w:val="0"/>
        <w:widowControl/>
        <w:suppressLineNumbers w:val="0"/>
        <w:jc w:val="left"/>
        <w:rPr>
          <w:rFonts w:hint="eastAsia" w:ascii="黑体" w:hAnsi="黑体" w:eastAsia="黑体" w:cs="黑体"/>
        </w:rPr>
      </w:pPr>
      <w:r>
        <w:rPr>
          <w:rFonts w:hint="eastAsia" w:ascii="黑体" w:hAnsi="黑体" w:eastAsia="黑体" w:cs="黑体"/>
          <w:color w:val="000000"/>
          <w:kern w:val="0"/>
          <w:sz w:val="31"/>
          <w:szCs w:val="31"/>
          <w:lang w:val="en-US" w:eastAsia="zh-CN" w:bidi="ar"/>
        </w:rPr>
        <w:t>领军人才、骨干人才待遇：</w:t>
      </w:r>
    </w:p>
    <w:p>
      <w:pPr>
        <w:keepNext w:val="0"/>
        <w:keepLines w:val="0"/>
        <w:widowControl/>
        <w:suppressLineNumbers w:val="0"/>
        <w:jc w:val="left"/>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（1）安家费80万-200万；</w:t>
      </w:r>
    </w:p>
    <w:p>
      <w:pPr>
        <w:keepNext w:val="0"/>
        <w:keepLines w:val="0"/>
        <w:widowControl/>
        <w:suppressLineNumbers w:val="0"/>
        <w:jc w:val="left"/>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（2）科研启动金100万-1000万；</w:t>
      </w:r>
    </w:p>
    <w:p>
      <w:pPr>
        <w:keepNext w:val="0"/>
        <w:keepLines w:val="0"/>
        <w:widowControl/>
        <w:suppressLineNumbers w:val="0"/>
        <w:jc w:val="left"/>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（3）年薪40万-80万起；</w:t>
      </w:r>
    </w:p>
    <w:p>
      <w:pPr>
        <w:keepNext w:val="0"/>
        <w:keepLines w:val="0"/>
        <w:widowControl/>
        <w:suppressLineNumbers w:val="0"/>
        <w:jc w:val="left"/>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（4）学校提供特价房源或过渡性住房；</w:t>
      </w:r>
    </w:p>
    <w:p>
      <w:pPr>
        <w:keepNext w:val="0"/>
        <w:keepLines w:val="0"/>
        <w:widowControl/>
        <w:suppressLineNumbers w:val="0"/>
        <w:jc w:val="left"/>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（5）协助解决配偶工作和子女义务教育问题；</w:t>
      </w:r>
    </w:p>
    <w:p>
      <w:pPr>
        <w:keepNext w:val="0"/>
        <w:keepLines w:val="0"/>
        <w:widowControl/>
        <w:suppressLineNumbers w:val="0"/>
        <w:jc w:val="left"/>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（6）聘为教授、博士研究生导师；</w:t>
      </w:r>
    </w:p>
    <w:p>
      <w:pPr>
        <w:keepNext w:val="0"/>
        <w:keepLines w:val="0"/>
        <w:widowControl/>
        <w:suppressLineNumbers w:val="0"/>
        <w:jc w:val="left"/>
        <w:rPr>
          <w:rFonts w:hint="eastAsia" w:ascii="黑体" w:hAnsi="黑体" w:eastAsia="黑体" w:cs="黑体"/>
        </w:rPr>
      </w:pPr>
      <w:r>
        <w:rPr>
          <w:rFonts w:hint="eastAsia" w:ascii="黑体" w:hAnsi="黑体" w:eastAsia="黑体" w:cs="黑体"/>
          <w:color w:val="000000"/>
          <w:kern w:val="0"/>
          <w:sz w:val="31"/>
          <w:szCs w:val="31"/>
          <w:lang w:val="en-US" w:eastAsia="zh-CN" w:bidi="ar"/>
        </w:rPr>
        <w:t xml:space="preserve">（7）自主选择 1~2 名科研助手同时引进，有关待遇可参照 </w:t>
      </w:r>
    </w:p>
    <w:p>
      <w:pPr>
        <w:keepNext w:val="0"/>
        <w:keepLines w:val="0"/>
        <w:widowControl/>
        <w:suppressLineNumbers w:val="0"/>
        <w:jc w:val="left"/>
        <w:rPr>
          <w:rFonts w:hint="eastAsia" w:ascii="黑体" w:hAnsi="黑体" w:eastAsia="黑体" w:cs="黑体"/>
        </w:rPr>
      </w:pPr>
      <w:r>
        <w:rPr>
          <w:rFonts w:hint="eastAsia" w:ascii="黑体" w:hAnsi="黑体" w:eastAsia="黑体" w:cs="黑体"/>
          <w:color w:val="000000"/>
          <w:kern w:val="0"/>
          <w:sz w:val="31"/>
          <w:szCs w:val="31"/>
          <w:lang w:val="en-US" w:eastAsia="zh-CN" w:bidi="ar"/>
        </w:rPr>
        <w:t>本办法相关条款执行。</w:t>
      </w:r>
    </w:p>
    <w:p>
      <w:pPr>
        <w:keepNext w:val="0"/>
        <w:keepLines w:val="0"/>
        <w:widowControl/>
        <w:suppressLineNumbers w:val="0"/>
        <w:jc w:val="left"/>
        <w:rPr>
          <w:rFonts w:hint="eastAsia" w:ascii="黑体" w:hAnsi="黑体" w:eastAsia="黑体" w:cs="黑体"/>
          <w:color w:val="000000"/>
          <w:kern w:val="0"/>
          <w:sz w:val="31"/>
          <w:szCs w:val="31"/>
          <w:lang w:val="en-US" w:eastAsia="zh-CN" w:bidi="ar"/>
        </w:rPr>
      </w:pPr>
    </w:p>
    <w:p>
      <w:pPr>
        <w:keepNext w:val="0"/>
        <w:keepLines w:val="0"/>
        <w:widowControl/>
        <w:numPr>
          <w:ilvl w:val="0"/>
          <w:numId w:val="1"/>
        </w:numPr>
        <w:suppressLineNumbers w:val="0"/>
        <w:jc w:val="center"/>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博士</w:t>
      </w:r>
    </w:p>
    <w:p>
      <w:pPr>
        <w:keepNext w:val="0"/>
        <w:keepLines w:val="0"/>
        <w:widowControl/>
        <w:numPr>
          <w:ilvl w:val="0"/>
          <w:numId w:val="0"/>
        </w:numPr>
        <w:suppressLineNumbers w:val="0"/>
        <w:jc w:val="both"/>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（博士按照 A、B、C 三类优秀博士研究生引进，具体政策参考附件1）：</w:t>
      </w:r>
    </w:p>
    <w:p>
      <w:pPr>
        <w:keepNext w:val="0"/>
        <w:keepLines w:val="0"/>
        <w:widowControl/>
        <w:suppressLineNumbers w:val="0"/>
        <w:jc w:val="left"/>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1.年薪≥20万</w:t>
      </w:r>
      <w:r>
        <w:rPr>
          <w:rFonts w:ascii="黑体" w:hAnsi="宋体" w:eastAsia="黑体" w:cs="黑体"/>
          <w:i w:val="0"/>
          <w:iCs w:val="0"/>
          <w:caps w:val="0"/>
          <w:color w:val="000000"/>
          <w:spacing w:val="0"/>
          <w:sz w:val="31"/>
          <w:szCs w:val="31"/>
        </w:rPr>
        <w:t>（20万起）</w:t>
      </w:r>
      <w:r>
        <w:rPr>
          <w:rFonts w:hint="eastAsia" w:ascii="黑体" w:hAnsi="黑体" w:eastAsia="黑体" w:cs="黑体"/>
          <w:color w:val="000000"/>
          <w:kern w:val="0"/>
          <w:sz w:val="31"/>
          <w:szCs w:val="31"/>
          <w:lang w:val="en-US" w:eastAsia="zh-CN" w:bidi="ar"/>
        </w:rPr>
        <w:t>；</w:t>
      </w:r>
    </w:p>
    <w:p>
      <w:pPr>
        <w:keepNext w:val="0"/>
        <w:keepLines w:val="0"/>
        <w:widowControl/>
        <w:suppressLineNumbers w:val="0"/>
        <w:jc w:val="left"/>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2.安家费15万-50万；</w:t>
      </w:r>
    </w:p>
    <w:p>
      <w:pPr>
        <w:keepNext w:val="0"/>
        <w:keepLines w:val="0"/>
        <w:widowControl/>
        <w:suppressLineNumbers w:val="0"/>
        <w:jc w:val="left"/>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3.科研启动金10万-80万；</w:t>
      </w:r>
    </w:p>
    <w:p>
      <w:pPr>
        <w:keepNext w:val="0"/>
        <w:keepLines w:val="0"/>
        <w:widowControl/>
        <w:suppressLineNumbers w:val="0"/>
        <w:jc w:val="left"/>
        <w:rPr>
          <w:rFonts w:hint="eastAsia" w:ascii="黑体" w:hAnsi="黑体" w:eastAsia="黑体" w:cs="黑体"/>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4.聘为副教授、硕士研究生导师；</w:t>
      </w:r>
    </w:p>
    <w:p>
      <w:pPr>
        <w:keepNext w:val="0"/>
        <w:keepLines w:val="0"/>
        <w:widowControl/>
        <w:suppressLineNumbers w:val="0"/>
        <w:jc w:val="left"/>
        <w:rPr>
          <w:rFonts w:hint="eastAsia" w:ascii="仿宋_GB2312" w:hAnsi="宋体" w:eastAsia="仿宋_GB2312" w:cs="仿宋_GB2312"/>
          <w:color w:val="000000"/>
          <w:kern w:val="0"/>
          <w:sz w:val="31"/>
          <w:szCs w:val="31"/>
          <w:lang w:val="en-US" w:eastAsia="zh-CN" w:bidi="ar"/>
        </w:rPr>
      </w:pPr>
      <w:r>
        <w:rPr>
          <w:rFonts w:hint="eastAsia" w:ascii="黑体" w:hAnsi="黑体" w:eastAsia="黑体" w:cs="黑体"/>
          <w:color w:val="000000"/>
          <w:kern w:val="0"/>
          <w:sz w:val="31"/>
          <w:szCs w:val="31"/>
          <w:lang w:val="en-US" w:eastAsia="zh-CN" w:bidi="ar"/>
        </w:rPr>
        <w:t>5.学校提供特价房源或过渡性住房。</w:t>
      </w:r>
    </w:p>
    <w:p>
      <w:pPr>
        <w:keepNext w:val="0"/>
        <w:keepLines w:val="0"/>
        <w:widowControl/>
        <w:suppressLineNumbers w:val="0"/>
        <w:ind w:firstLine="2178" w:firstLineChars="700"/>
        <w:jc w:val="both"/>
        <w:rPr>
          <w:rFonts w:hint="eastAsia" w:ascii="仿宋_GB2312" w:hAnsi="宋体" w:eastAsia="仿宋_GB2312" w:cs="仿宋_GB2312"/>
          <w:color w:val="000000"/>
          <w:kern w:val="0"/>
          <w:sz w:val="31"/>
          <w:szCs w:val="31"/>
          <w:lang w:val="en-US" w:eastAsia="zh-CN" w:bidi="ar"/>
        </w:rPr>
      </w:pPr>
      <w:r>
        <w:rPr>
          <w:rFonts w:hint="eastAsia" w:ascii="仿宋_GB2312" w:hAnsi="宋体" w:eastAsia="仿宋_GB2312" w:cs="仿宋_GB2312"/>
          <w:b/>
          <w:bCs/>
          <w:color w:val="000000"/>
          <w:kern w:val="0"/>
          <w:sz w:val="31"/>
          <w:szCs w:val="31"/>
          <w:lang w:val="en-US" w:eastAsia="zh-CN" w:bidi="ar"/>
        </w:rPr>
        <w:t>投递地址</w:t>
      </w:r>
      <w:r>
        <w:rPr>
          <w:rFonts w:hint="eastAsia" w:ascii="仿宋_GB2312" w:hAnsi="宋体" w:eastAsia="仿宋_GB2312" w:cs="仿宋_GB2312"/>
          <w:color w:val="000000"/>
          <w:kern w:val="0"/>
          <w:sz w:val="31"/>
          <w:szCs w:val="31"/>
          <w:lang w:val="en-US" w:eastAsia="zh-CN" w:bidi="ar"/>
        </w:rPr>
        <w:t>：</w:t>
      </w:r>
    </w:p>
    <w:p>
      <w:pPr>
        <w:keepNext w:val="0"/>
        <w:keepLines w:val="0"/>
        <w:widowControl/>
        <w:suppressLineNumbers w:val="0"/>
        <w:jc w:val="left"/>
        <w:rPr>
          <w:rFonts w:hint="eastAsia" w:ascii="黑体" w:hAnsi="黑体" w:eastAsia="黑体" w:cs="黑体"/>
          <w:i w:val="0"/>
          <w:iCs w:val="0"/>
          <w:caps w:val="0"/>
          <w:color w:val="333333"/>
          <w:spacing w:val="0"/>
          <w:sz w:val="32"/>
          <w:szCs w:val="32"/>
        </w:rPr>
      </w:pPr>
      <w:r>
        <w:rPr>
          <w:rFonts w:hint="eastAsia" w:ascii="黑体" w:hAnsi="黑体" w:eastAsia="黑体" w:cs="黑体"/>
          <w:color w:val="000000"/>
          <w:kern w:val="0"/>
          <w:sz w:val="32"/>
          <w:szCs w:val="32"/>
          <w:lang w:val="en-US" w:eastAsia="zh-CN" w:bidi="ar"/>
        </w:rPr>
        <w:t>联系电话：</w:t>
      </w:r>
      <w:r>
        <w:rPr>
          <w:rFonts w:hint="eastAsia" w:ascii="黑体" w:hAnsi="黑体" w:eastAsia="黑体" w:cs="黑体"/>
          <w:i w:val="0"/>
          <w:iCs w:val="0"/>
          <w:caps w:val="0"/>
          <w:color w:val="333333"/>
          <w:spacing w:val="0"/>
          <w:sz w:val="32"/>
          <w:szCs w:val="32"/>
        </w:rPr>
        <w:t>0451-86390189（人事处）</w:t>
      </w:r>
    </w:p>
    <w:p>
      <w:pPr>
        <w:keepNext w:val="0"/>
        <w:keepLines w:val="0"/>
        <w:widowControl/>
        <w:suppressLineNumbers w:val="0"/>
        <w:jc w:val="left"/>
        <w:rPr>
          <w:rFonts w:hint="default"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地址：</w:t>
      </w:r>
      <w:r>
        <w:rPr>
          <w:rFonts w:hint="default" w:ascii="黑体" w:hAnsi="黑体" w:eastAsia="黑体" w:cs="黑体"/>
          <w:color w:val="000000"/>
          <w:kern w:val="0"/>
          <w:sz w:val="32"/>
          <w:szCs w:val="32"/>
          <w:lang w:val="en-US" w:eastAsia="zh-CN" w:bidi="ar"/>
        </w:rPr>
        <w:t>哈尔滨市南岗区学府路52号</w:t>
      </w:r>
    </w:p>
    <w:p>
      <w:pPr>
        <w:pStyle w:val="2"/>
        <w:keepNext w:val="0"/>
        <w:keepLines w:val="0"/>
        <w:widowControl/>
        <w:suppressLineNumbers w:val="0"/>
        <w:jc w:val="left"/>
        <w:rPr>
          <w:rFonts w:hint="eastAsia" w:ascii="黑体" w:hAnsi="黑体" w:eastAsia="黑体" w:cs="黑体"/>
          <w:i w:val="0"/>
          <w:iCs w:val="0"/>
          <w:caps w:val="0"/>
          <w:color w:val="333333"/>
          <w:spacing w:val="0"/>
          <w:sz w:val="32"/>
          <w:szCs w:val="32"/>
          <w:lang w:val="en-US" w:eastAsia="zh-CN"/>
        </w:rPr>
      </w:pPr>
      <w:r>
        <w:rPr>
          <w:rFonts w:hint="eastAsia" w:ascii="黑体" w:hAnsi="黑体" w:eastAsia="黑体" w:cs="黑体"/>
          <w:i w:val="0"/>
          <w:iCs w:val="0"/>
          <w:caps w:val="0"/>
          <w:color w:val="333333"/>
          <w:spacing w:val="0"/>
          <w:sz w:val="32"/>
          <w:szCs w:val="32"/>
          <w:lang w:eastAsia="zh-CN"/>
        </w:rPr>
        <w:t>投递邮箱：</w:t>
      </w:r>
      <w:r>
        <w:rPr>
          <w:rFonts w:hint="eastAsia" w:ascii="黑体" w:hAnsi="黑体" w:eastAsia="黑体" w:cs="黑体"/>
          <w:i w:val="0"/>
          <w:iCs w:val="0"/>
          <w:caps w:val="0"/>
          <w:color w:val="333333"/>
          <w:spacing w:val="0"/>
          <w:sz w:val="32"/>
          <w:szCs w:val="32"/>
          <w:lang w:val="en-US" w:eastAsia="zh-CN"/>
        </w:rPr>
        <w:t>wb.lu@91boshuo.com（备注：哈理工+姓名+学校+专业）</w:t>
      </w:r>
    </w:p>
    <w:p>
      <w:pPr>
        <w:pStyle w:val="2"/>
        <w:keepNext w:val="0"/>
        <w:keepLines w:val="0"/>
        <w:widowControl/>
        <w:suppressLineNumbers w:val="0"/>
        <w:jc w:val="left"/>
      </w:pPr>
      <w:bookmarkStart w:id="0" w:name="_GoBack"/>
      <w:bookmarkEnd w:id="0"/>
      <w:r>
        <w:rPr>
          <w:rFonts w:ascii="黑体" w:hAnsi="宋体" w:eastAsia="黑体" w:cs="黑体"/>
          <w:i w:val="0"/>
          <w:iCs w:val="0"/>
          <w:color w:val="333333"/>
          <w:spacing w:val="0"/>
          <w:sz w:val="31"/>
          <w:szCs w:val="31"/>
          <w:bdr w:val="none" w:color="auto" w:sz="0" w:space="0"/>
        </w:rPr>
        <w:t>更多招聘咨询请加QQ群：341066545</w:t>
      </w:r>
    </w:p>
    <w:p>
      <w:pPr>
        <w:keepNext w:val="0"/>
        <w:keepLines w:val="0"/>
        <w:widowControl/>
        <w:suppressLineNumbers w:val="0"/>
        <w:jc w:val="left"/>
        <w:rPr>
          <w:rFonts w:hint="eastAsia" w:ascii="黑体" w:hAnsi="黑体" w:eastAsia="黑体" w:cs="黑体"/>
          <w:i w:val="0"/>
          <w:iCs w:val="0"/>
          <w:caps w:val="0"/>
          <w:color w:val="333333"/>
          <w:spacing w:val="0"/>
          <w:sz w:val="32"/>
          <w:szCs w:val="32"/>
          <w:lang w:val="en-US" w:eastAsia="zh-CN"/>
        </w:rPr>
      </w:pPr>
    </w:p>
    <w:p>
      <w:pPr>
        <w:keepNext w:val="0"/>
        <w:keepLines w:val="0"/>
        <w:widowControl/>
        <w:suppressLineNumbers w:val="0"/>
        <w:jc w:val="left"/>
        <w:rPr>
          <w:rFonts w:hint="eastAsia" w:ascii="黑体" w:hAnsi="黑体" w:eastAsia="黑体" w:cs="黑体"/>
          <w:i w:val="0"/>
          <w:iCs w:val="0"/>
          <w:caps w:val="0"/>
          <w:color w:val="333333"/>
          <w:spacing w:val="0"/>
          <w:sz w:val="32"/>
          <w:szCs w:val="32"/>
          <w:lang w:val="en-US" w:eastAsia="zh-CN"/>
        </w:rPr>
      </w:pPr>
    </w:p>
    <w:p>
      <w:pPr>
        <w:keepNext w:val="0"/>
        <w:keepLines w:val="0"/>
        <w:widowControl/>
        <w:suppressLineNumbers w:val="0"/>
        <w:jc w:val="left"/>
        <w:rPr>
          <w:rFonts w:hint="eastAsia" w:ascii="黑体" w:hAnsi="黑体" w:eastAsia="黑体" w:cs="黑体"/>
          <w:i w:val="0"/>
          <w:iCs w:val="0"/>
          <w:caps w:val="0"/>
          <w:color w:val="333333"/>
          <w:spacing w:val="0"/>
          <w:sz w:val="32"/>
          <w:szCs w:val="32"/>
          <w:lang w:val="en-US" w:eastAsia="zh-CN"/>
        </w:rPr>
      </w:pPr>
    </w:p>
    <w:p>
      <w:pPr>
        <w:keepNext w:val="0"/>
        <w:keepLines w:val="0"/>
        <w:widowControl/>
        <w:suppressLineNumbers w:val="0"/>
        <w:jc w:val="center"/>
        <w:rPr>
          <w:rFonts w:hint="eastAsia" w:ascii="仿宋_GB2312" w:hAnsi="宋体" w:eastAsia="仿宋_GB2312" w:cs="仿宋_GB2312"/>
          <w:color w:val="000000"/>
          <w:kern w:val="0"/>
          <w:sz w:val="31"/>
          <w:szCs w:val="31"/>
          <w:lang w:val="en-US" w:eastAsia="zh-CN" w:bidi="ar"/>
        </w:rPr>
      </w:pPr>
      <w:r>
        <w:rPr>
          <w:rFonts w:hint="eastAsia" w:ascii="仿宋_GB2312" w:hAnsi="宋体" w:eastAsia="仿宋_GB2312" w:cs="仿宋_GB2312"/>
          <w:b/>
          <w:bCs/>
          <w:color w:val="000000"/>
          <w:kern w:val="0"/>
          <w:sz w:val="31"/>
          <w:szCs w:val="31"/>
          <w:lang w:val="en-US" w:eastAsia="zh-CN" w:bidi="ar"/>
        </w:rPr>
        <w:t>网申投递地址（附件及详情请参考网申）</w:t>
      </w:r>
      <w:r>
        <w:rPr>
          <w:rFonts w:hint="eastAsia" w:ascii="仿宋_GB2312" w:hAnsi="宋体" w:eastAsia="仿宋_GB2312" w:cs="仿宋_GB2312"/>
          <w:color w:val="000000"/>
          <w:kern w:val="0"/>
          <w:sz w:val="31"/>
          <w:szCs w:val="31"/>
          <w:lang w:val="en-US" w:eastAsia="zh-CN" w:bidi="ar"/>
        </w:rPr>
        <w:t>：</w:t>
      </w:r>
    </w:p>
    <w:p>
      <w:pPr>
        <w:keepNext w:val="0"/>
        <w:keepLines w:val="0"/>
        <w:widowControl/>
        <w:suppressLineNumbers w:val="0"/>
        <w:jc w:val="center"/>
        <w:rPr>
          <w:rFonts w:hint="eastAsia" w:ascii="仿宋_GB2312" w:hAnsi="宋体" w:eastAsia="仿宋_GB2312" w:cs="仿宋_GB2312"/>
          <w:color w:val="000000"/>
          <w:kern w:val="0"/>
          <w:sz w:val="31"/>
          <w:szCs w:val="31"/>
          <w:lang w:val="en-US" w:eastAsia="zh-CN" w:bidi="ar"/>
        </w:rPr>
      </w:pPr>
      <w:r>
        <w:rPr>
          <w:rFonts w:hint="eastAsia" w:ascii="仿宋_GB2312" w:hAnsi="宋体" w:eastAsia="仿宋_GB2312" w:cs="仿宋_GB2312"/>
          <w:color w:val="000000"/>
          <w:kern w:val="0"/>
          <w:sz w:val="31"/>
          <w:szCs w:val="31"/>
          <w:lang w:val="en-US" w:eastAsia="zh-CN" w:bidi="ar"/>
        </w:rPr>
        <w:t>https://www.91boshuo.com/template/company/b_18/heblgdx/index.html?sfxsfwl=2&amp;bsid=719957184456163328</w:t>
      </w:r>
    </w:p>
    <w:p>
      <w:pPr>
        <w:keepNext w:val="0"/>
        <w:keepLines w:val="0"/>
        <w:widowControl/>
        <w:suppressLineNumbers w:val="0"/>
        <w:jc w:val="left"/>
        <w:rPr>
          <w:rFonts w:hint="default" w:ascii="黑体" w:hAnsi="黑体" w:eastAsia="黑体" w:cs="黑体"/>
          <w:i w:val="0"/>
          <w:iCs w:val="0"/>
          <w:caps w:val="0"/>
          <w:color w:val="333333"/>
          <w:spacing w:val="0"/>
          <w:sz w:val="32"/>
          <w:szCs w:val="32"/>
          <w:lang w:val="en-US" w:eastAsia="zh-CN"/>
        </w:rPr>
      </w:pPr>
      <w:r>
        <w:rPr>
          <w:rFonts w:hint="eastAsia" w:ascii="仿宋_GB2312" w:hAnsi="宋体" w:eastAsia="仿宋_GB2312" w:cs="仿宋_GB2312"/>
          <w:color w:val="000000"/>
          <w:kern w:val="0"/>
          <w:sz w:val="31"/>
          <w:szCs w:val="31"/>
          <w:lang w:val="en-US" w:eastAsia="zh-CN" w:bidi="ar"/>
        </w:rPr>
        <w:drawing>
          <wp:inline distT="0" distB="0" distL="114300" distR="114300">
            <wp:extent cx="3172460" cy="3172460"/>
            <wp:effectExtent l="0" t="0" r="8890" b="8890"/>
            <wp:docPr id="3" name="图片 3" descr="微信图片_2022050717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507175317"/>
                    <pic:cNvPicPr>
                      <a:picLocks noChangeAspect="1"/>
                    </pic:cNvPicPr>
                  </pic:nvPicPr>
                  <pic:blipFill>
                    <a:blip r:embed="rId6"/>
                    <a:stretch>
                      <a:fillRect/>
                    </a:stretch>
                  </pic:blipFill>
                  <pic:spPr>
                    <a:xfrm>
                      <a:off x="0" y="0"/>
                      <a:ext cx="3172460" cy="3172460"/>
                    </a:xfrm>
                    <a:prstGeom prst="rect">
                      <a:avLst/>
                    </a:prstGeom>
                  </pic:spPr>
                </pic:pic>
              </a:graphicData>
            </a:graphic>
          </wp:inline>
        </w:drawing>
      </w:r>
    </w:p>
    <w:p>
      <w:pPr>
        <w:keepNext w:val="0"/>
        <w:keepLines w:val="0"/>
        <w:widowControl/>
        <w:suppressLineNumbers w:val="0"/>
        <w:jc w:val="left"/>
        <w:rPr>
          <w:rFonts w:hint="eastAsia" w:ascii="仿宋_GB2312" w:hAnsi="宋体" w:eastAsia="仿宋_GB2312" w:cs="仿宋_GB2312"/>
          <w:color w:val="000000"/>
          <w:kern w:val="0"/>
          <w:sz w:val="31"/>
          <w:szCs w:val="31"/>
          <w:lang w:val="en-US" w:eastAsia="zh-CN" w:bidi="ar"/>
        </w:rPr>
      </w:pPr>
      <w:r>
        <w:rPr>
          <w:rFonts w:hint="eastAsia" w:ascii="仿宋_GB2312" w:hAnsi="宋体" w:eastAsia="仿宋_GB2312" w:cs="仿宋_GB2312"/>
          <w:color w:val="000000"/>
          <w:kern w:val="0"/>
          <w:sz w:val="31"/>
          <w:szCs w:val="31"/>
          <w:lang w:val="en-US" w:eastAsia="zh-CN" w:bidi="ar"/>
        </w:rPr>
        <w:drawing>
          <wp:inline distT="0" distB="0" distL="114300" distR="114300">
            <wp:extent cx="2857500" cy="1714500"/>
            <wp:effectExtent l="0" t="0" r="0" b="0"/>
            <wp:docPr id="4" name="图片 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
                    <pic:cNvPicPr>
                      <a:picLocks noChangeAspect="1"/>
                    </pic:cNvPicPr>
                  </pic:nvPicPr>
                  <pic:blipFill>
                    <a:blip r:embed="rId7"/>
                    <a:stretch>
                      <a:fillRect/>
                    </a:stretch>
                  </pic:blipFill>
                  <pic:spPr>
                    <a:xfrm>
                      <a:off x="0" y="0"/>
                      <a:ext cx="2857500" cy="1714500"/>
                    </a:xfrm>
                    <a:prstGeom prst="rect">
                      <a:avLst/>
                    </a:prstGeom>
                  </pic:spPr>
                </pic:pic>
              </a:graphicData>
            </a:graphic>
          </wp:inline>
        </w:drawing>
      </w:r>
      <w:r>
        <w:rPr>
          <w:rFonts w:hint="eastAsia" w:ascii="仿宋_GB2312" w:hAnsi="宋体" w:eastAsia="仿宋_GB2312" w:cs="仿宋_GB2312"/>
          <w:color w:val="000000"/>
          <w:kern w:val="0"/>
          <w:sz w:val="31"/>
          <w:szCs w:val="31"/>
          <w:lang w:val="en-US" w:eastAsia="zh-CN" w:bidi="ar"/>
        </w:rPr>
        <w:drawing>
          <wp:inline distT="0" distB="0" distL="114300" distR="114300">
            <wp:extent cx="2857500" cy="1714500"/>
            <wp:effectExtent l="0" t="0" r="0" b="0"/>
            <wp:docPr id="5" name="图片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
                    <pic:cNvPicPr>
                      <a:picLocks noChangeAspect="1"/>
                    </pic:cNvPicPr>
                  </pic:nvPicPr>
                  <pic:blipFill>
                    <a:blip r:embed="rId8"/>
                    <a:stretch>
                      <a:fillRect/>
                    </a:stretch>
                  </pic:blipFill>
                  <pic:spPr>
                    <a:xfrm>
                      <a:off x="0" y="0"/>
                      <a:ext cx="2857500" cy="1714500"/>
                    </a:xfrm>
                    <a:prstGeom prst="rect">
                      <a:avLst/>
                    </a:prstGeom>
                  </pic:spPr>
                </pic:pic>
              </a:graphicData>
            </a:graphic>
          </wp:inline>
        </w:drawing>
      </w:r>
      <w:r>
        <w:rPr>
          <w:rFonts w:hint="eastAsia" w:ascii="仿宋_GB2312" w:hAnsi="宋体" w:eastAsia="仿宋_GB2312" w:cs="仿宋_GB2312"/>
          <w:color w:val="000000"/>
          <w:kern w:val="0"/>
          <w:sz w:val="31"/>
          <w:szCs w:val="31"/>
          <w:lang w:val="en-US" w:eastAsia="zh-CN" w:bidi="ar"/>
        </w:rPr>
        <w:drawing>
          <wp:inline distT="0" distB="0" distL="114300" distR="114300">
            <wp:extent cx="2857500" cy="1714500"/>
            <wp:effectExtent l="0" t="0" r="0" b="0"/>
            <wp:docPr id="6" name="图片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6"/>
                    <pic:cNvPicPr>
                      <a:picLocks noChangeAspect="1"/>
                    </pic:cNvPicPr>
                  </pic:nvPicPr>
                  <pic:blipFill>
                    <a:blip r:embed="rId9"/>
                    <a:stretch>
                      <a:fillRect/>
                    </a:stretch>
                  </pic:blipFill>
                  <pic:spPr>
                    <a:xfrm>
                      <a:off x="0" y="0"/>
                      <a:ext cx="2857500" cy="1714500"/>
                    </a:xfrm>
                    <a:prstGeom prst="rect">
                      <a:avLst/>
                    </a:prstGeom>
                  </pic:spPr>
                </pic:pic>
              </a:graphicData>
            </a:graphic>
          </wp:inline>
        </w:drawing>
      </w:r>
      <w:r>
        <w:rPr>
          <w:rFonts w:hint="eastAsia" w:ascii="仿宋_GB2312" w:hAnsi="宋体" w:eastAsia="仿宋_GB2312" w:cs="仿宋_GB2312"/>
          <w:color w:val="000000"/>
          <w:kern w:val="0"/>
          <w:sz w:val="31"/>
          <w:szCs w:val="31"/>
          <w:lang w:val="en-US" w:eastAsia="zh-CN" w:bidi="ar"/>
        </w:rPr>
        <w:drawing>
          <wp:inline distT="0" distB="0" distL="114300" distR="114300">
            <wp:extent cx="2857500" cy="1714500"/>
            <wp:effectExtent l="0" t="0" r="0" b="0"/>
            <wp:docPr id="7" name="图片 7"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8"/>
                    <pic:cNvPicPr>
                      <a:picLocks noChangeAspect="1"/>
                    </pic:cNvPicPr>
                  </pic:nvPicPr>
                  <pic:blipFill>
                    <a:blip r:embed="rId10"/>
                    <a:stretch>
                      <a:fillRect/>
                    </a:stretch>
                  </pic:blipFill>
                  <pic:spPr>
                    <a:xfrm>
                      <a:off x="0" y="0"/>
                      <a:ext cx="2857500" cy="1714500"/>
                    </a:xfrm>
                    <a:prstGeom prst="rect">
                      <a:avLst/>
                    </a:prstGeom>
                  </pic:spPr>
                </pic:pic>
              </a:graphicData>
            </a:graphic>
          </wp:inline>
        </w:drawing>
      </w:r>
    </w:p>
    <w:p>
      <w:pPr>
        <w:keepNext w:val="0"/>
        <w:keepLines w:val="0"/>
        <w:widowControl/>
        <w:suppressLineNumbers w:val="0"/>
        <w:jc w:val="left"/>
        <w:rPr>
          <w:rFonts w:hint="eastAsia" w:ascii="Arial" w:hAnsi="Arial" w:cs="Arial"/>
          <w:i w:val="0"/>
          <w:iCs w:val="0"/>
          <w:caps w:val="0"/>
          <w:color w:val="333333"/>
          <w:spacing w:val="0"/>
          <w:sz w:val="24"/>
          <w:szCs w:val="24"/>
          <w:lang w:eastAsia="zh-CN"/>
        </w:rPr>
      </w:pPr>
    </w:p>
    <w:p>
      <w:pPr>
        <w:keepNext w:val="0"/>
        <w:keepLines w:val="0"/>
        <w:widowControl/>
        <w:suppressLineNumbers w:val="0"/>
        <w:jc w:val="left"/>
        <w:rPr>
          <w:rFonts w:hint="eastAsia" w:ascii="Arial" w:hAnsi="Arial" w:cs="Arial"/>
          <w:i w:val="0"/>
          <w:iCs w:val="0"/>
          <w:caps w:val="0"/>
          <w:color w:val="333333"/>
          <w:spacing w:val="0"/>
          <w:sz w:val="24"/>
          <w:szCs w:val="24"/>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15" w:lineRule="atLeast"/>
        <w:ind w:left="0" w:right="0" w:firstLine="420"/>
        <w:rPr>
          <w:rFonts w:hint="default" w:ascii="Arial" w:hAnsi="Arial" w:cs="Arial"/>
          <w:i w:val="0"/>
          <w:iCs w:val="0"/>
          <w:caps w:val="0"/>
          <w:color w:val="333333"/>
          <w:spacing w:val="0"/>
          <w:sz w:val="24"/>
          <w:szCs w:val="24"/>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4833F8"/>
    <w:multiLevelType w:val="singleLevel"/>
    <w:tmpl w:val="744833F8"/>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xYjM0YmM2ZTc1OTJmODRiMDZjNzg2M2VmM2U5YWEifQ=="/>
  </w:docVars>
  <w:rsids>
    <w:rsidRoot w:val="00000000"/>
    <w:rsid w:val="04865214"/>
    <w:rsid w:val="097759FD"/>
    <w:rsid w:val="127001C5"/>
    <w:rsid w:val="13483650"/>
    <w:rsid w:val="1CA65961"/>
    <w:rsid w:val="1CDC3027"/>
    <w:rsid w:val="1CFD2F9D"/>
    <w:rsid w:val="1D6D1ED1"/>
    <w:rsid w:val="1E876FC3"/>
    <w:rsid w:val="1EFA2D4A"/>
    <w:rsid w:val="20052895"/>
    <w:rsid w:val="21EF4C5F"/>
    <w:rsid w:val="222D1C2F"/>
    <w:rsid w:val="243D431B"/>
    <w:rsid w:val="35CF32D1"/>
    <w:rsid w:val="37ED2182"/>
    <w:rsid w:val="387C3887"/>
    <w:rsid w:val="3A9945A4"/>
    <w:rsid w:val="3B003F2D"/>
    <w:rsid w:val="3E9450B8"/>
    <w:rsid w:val="3F912E70"/>
    <w:rsid w:val="40233F31"/>
    <w:rsid w:val="42753A03"/>
    <w:rsid w:val="46362EF9"/>
    <w:rsid w:val="469B1418"/>
    <w:rsid w:val="47294BC2"/>
    <w:rsid w:val="47AF48B1"/>
    <w:rsid w:val="4CF65190"/>
    <w:rsid w:val="4CFD207A"/>
    <w:rsid w:val="501E0C85"/>
    <w:rsid w:val="509E32E2"/>
    <w:rsid w:val="53BB526A"/>
    <w:rsid w:val="54D96218"/>
    <w:rsid w:val="557170B3"/>
    <w:rsid w:val="57071267"/>
    <w:rsid w:val="5EFC6636"/>
    <w:rsid w:val="68833924"/>
    <w:rsid w:val="69973E44"/>
    <w:rsid w:val="6E251175"/>
    <w:rsid w:val="6E8B3532"/>
    <w:rsid w:val="6E975923"/>
    <w:rsid w:val="717310E5"/>
    <w:rsid w:val="75274535"/>
    <w:rsid w:val="75524DAA"/>
    <w:rsid w:val="75C5557C"/>
    <w:rsid w:val="772B51B0"/>
    <w:rsid w:val="7A4E6733"/>
    <w:rsid w:val="7D8B5065"/>
    <w:rsid w:val="7DE62533"/>
    <w:rsid w:val="7DEF74BD"/>
    <w:rsid w:val="7F007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2396</Words>
  <Characters>2630</Characters>
  <Lines>0</Lines>
  <Paragraphs>0</Paragraphs>
  <TotalTime>98</TotalTime>
  <ScaleCrop>false</ScaleCrop>
  <LinksUpToDate>false</LinksUpToDate>
  <CharactersWithSpaces>2643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2022-04-24T03:54:00Z</dcterms:created>
  <dc:creator>Administrator</dc:creator>
  <cp:lastModifiedBy>难道。</cp:lastModifiedBy>
  <dcterms:modified xsi:type="dcterms:W3CDTF">2022-11-23T01:22:15Z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2E2B0A475F67408FBCA24CDAC28BDF73</vt:lpwstr>
  </property>
</Properties>
</file>