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340" w:lineRule="atLeast"/>
        <w:ind w:left="0" w:right="0" w:firstLine="0"/>
        <w:jc w:val="center"/>
        <w:rPr>
          <w:rFonts w:hint="default" w:ascii="微软雅黑" w:hAnsi="微软雅黑" w:eastAsia="Microsoft YaHei UI" w:cs="微软雅黑"/>
          <w:i w:val="0"/>
          <w:iCs w:val="0"/>
          <w:caps w:val="0"/>
          <w:color w:val="333333"/>
          <w:spacing w:val="0"/>
          <w:sz w:val="14"/>
          <w:szCs w:val="14"/>
          <w:lang w:val="en-US" w:eastAsia="zh-CN"/>
        </w:rPr>
      </w:pPr>
      <w:r>
        <w:rPr>
          <w:rStyle w:val="5"/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10"/>
          <w:sz w:val="22"/>
          <w:szCs w:val="22"/>
          <w:shd w:val="clear" w:fill="FFFFFF"/>
        </w:rPr>
        <w:t>和祐国际医院202</w:t>
      </w: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10"/>
          <w:sz w:val="22"/>
          <w:szCs w:val="22"/>
          <w:shd w:val="clear" w:fill="FFFFFF"/>
          <w:lang w:val="en-US" w:eastAsia="zh-CN"/>
        </w:rPr>
        <w:t>2</w:t>
      </w:r>
      <w:r>
        <w:rPr>
          <w:rStyle w:val="5"/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10"/>
          <w:sz w:val="22"/>
          <w:szCs w:val="22"/>
          <w:shd w:val="clear" w:fill="FFFFFF"/>
        </w:rPr>
        <w:t>年</w:t>
      </w: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10"/>
          <w:sz w:val="22"/>
          <w:szCs w:val="22"/>
          <w:shd w:val="clear" w:fill="FFFFFF"/>
          <w:lang w:val="en-US" w:eastAsia="zh-CN"/>
        </w:rPr>
        <w:t>招聘公告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和祐国际医院（以下简称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医院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）源于美的创始人何享健先生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造福桑梓，回馈社会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的公益初心，由美的控股出资创办，总金额超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100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亿元人民币，已于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年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月动工，预计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年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月正式投入运营，被列为广东省重点建设项目。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FFFFF"/>
        </w:rPr>
        <w:t>医院选址粤港澳大湾区核心地段，位于佛山三龙湾高端创新集聚区，按国内三级甲等综合医院和国际质量认证体系最高标准进行设计，规划用地</w:t>
      </w: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FFFFF"/>
        </w:rPr>
        <w:t>386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FFFFF"/>
        </w:rPr>
        <w:t>亩、总建筑面积</w:t>
      </w: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FFFFF"/>
        </w:rPr>
        <w:t>58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FFFFF"/>
        </w:rPr>
        <w:t>万平方米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，规划</w:t>
      </w: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1500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张床位，同期建设质子重离子中心，预留医学科研、转化医学、学术交流培训等功能区域。另外医院周边配套建设占地</w:t>
      </w: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84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亩的人才社区，为员工提供超过</w:t>
      </w: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1000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余套人才房；同时预留</w:t>
      </w: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116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亩医院未来发展用地。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FFFFF"/>
        </w:rPr>
        <w:t>医院将秉承以</w:t>
      </w: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患者为中心</w:t>
      </w: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，提升患者就医体验，打造全新服务模式。在未来将建设成为“强专科、大综合”，着重普惠、兼顾高端，“医疗、教学、科研、预防、保健、康复”六位一体的，国际知名、国内一流、广东特色、面向大湾区、辐射海内外的现代化、国际化、数字化、智能化的非营利性综合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    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6"/>
          <w:szCs w:val="16"/>
          <w:shd w:val="clear" w:fill="F8F8F8"/>
        </w:rPr>
        <w:t>未来，医院将与国内外知名医学院校、高水准医院或学科卓越中心、国际知名医学专家等，在医疗、护理、管理、运营等方面开展全方位、多层面的长期合作。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01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医院规划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●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按照国内三甲综合医院标准以及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JCI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标准打造符合国际水平的质量安全体系。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●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重点建设和发展肿瘤医学中心、骨科与运动医学中心、心血管医学中心、神经医学中心、妇儿医学中心和老年医学与健康管理中心等卓越中心。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●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逐步实现胸痛中心、卒中中心和创伤中心等功能中心的国家级认证。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●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设置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IMC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国际医学中心，按照国际医疗标准为珠三角乃至国际患者提供高质量诊疗服务。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●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配置尖端设备，引进世界主流产商最新型高端医疗设备，包括质子重离子设备、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3.0MRI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、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256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排以上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CT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、双光子直线加速器、磁波刀、全飞秒、手术机器人等。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人才保障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F3F3F"/>
          <w:spacing w:val="10"/>
          <w:sz w:val="16"/>
          <w:szCs w:val="16"/>
          <w:shd w:val="clear" w:fill="FFFFFF"/>
        </w:rPr>
        <w:t>全方位人才保障、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为你解决后顾之忧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Helvetica" w:hAnsi="Helvetica" w:eastAsia="Helvetica" w:cs="Helvetica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重培养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国内省级基地及海外名院和名校的学习进修机会；学术科研机会和经费。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、有保障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六险二金：社会保险、商业保险、公积金、带薪假期、放射津贴和企业年金。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乐生活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人才房、开工利是、节日慰问金、员工体检、团队拓展、运动协会、生日礼金和结婚礼金。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享工作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膳食补贴、食堂、交通补贴、通讯补贴和花园式办公环境。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、享关照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工伤补助、重大意外伤害或重大疾病补助和家庭特殊困难补助。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F3F3F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6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、地方政策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</w:rPr>
        <w:t>佛山市安家</w:t>
      </w: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</w:rPr>
        <w:t>/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</w:rPr>
        <w:t>租房补贴：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博士后给予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万元安家补贴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科研经费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生活津贴；博士给予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万元安家补贴；硕士给予年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9000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元租房补贴；本科给予年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6000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元租房补贴。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</w:rPr>
        <w:t>顺德区</w:t>
      </w: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</w:rPr>
        <w:t>“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</w:rPr>
        <w:t>顺峰人才计划</w:t>
      </w: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</w:rPr>
        <w:t>”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</w:rPr>
        <w:t>人才生活补贴：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最高享受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16.8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万元生活补贴。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具体补贴金额及期数情况按照政策执行。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招聘岗位</w:t>
      </w: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&amp;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要求</w:t>
      </w: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&amp;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培养方式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</w:t>
      </w:r>
    </w:p>
    <w:tbl>
      <w:tblPr>
        <w:tblStyle w:val="3"/>
        <w:tblW w:w="72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234"/>
        <w:gridCol w:w="686"/>
        <w:gridCol w:w="686"/>
        <w:gridCol w:w="1289"/>
        <w:gridCol w:w="1001"/>
        <w:gridCol w:w="782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招聘职位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住院医师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药师&amp;技师</w:t>
            </w:r>
          </w:p>
        </w:tc>
        <w:tc>
          <w:tcPr>
            <w:tcW w:w="27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管理培训生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护理应届生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部门科室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临床科室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药、技科室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医务部/院感管理部/质控部/科教部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财务部/人力资源部/市场部/供应链管理部/信息技术部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运营管理类部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医学工程部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各临床科室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学历要求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硕士及以上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本科及以上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硕士及以上优先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护理本科及以上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薪酬待遇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硕士研究生年薪25万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博士研究生年薪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33-40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本科学历年薪12万/硕士年薪14万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硕士研究生年薪14万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本科学历年薪10万起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培养方式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定向培养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定向培养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合作医院定向学习/院内轮岗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院内轮岗后定岗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合作医院定向学习/院内临床科室轮转学习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  <w:t>其他要求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四证合一优先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如期考取资格证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临床医学、公卫、生物医学工程相关专业优先考虑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340" w:lineRule="atLeast"/>
        <w:ind w:left="0" w:right="0" w:firstLine="0"/>
        <w:jc w:val="left"/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34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  <w:lang w:eastAsia="zh-CN"/>
        </w:rPr>
      </w:pP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04</w:t>
      </w:r>
      <w:bookmarkStart w:id="1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联系我们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bookmarkEnd w:id="1"/>
    </w:p>
    <w:p>
      <w:pPr>
        <w:pStyle w:val="7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color w:val="FF0000"/>
          <w:u w:val="none"/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邮箱 Email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u w:val="none"/>
        </w:rPr>
        <w:instrText xml:space="preserve"> HYPERLINK "mailto:fengjq13@midea.com" </w:instrTex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1"/>
          <w:szCs w:val="21"/>
          <w:u w:val="none"/>
        </w:rPr>
        <w:t>fengjq13@midea.com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u w:val="none"/>
        </w:rPr>
        <w:fldChar w:fldCharType="end"/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u w:val="none"/>
        </w:rPr>
        <w:instrText xml:space="preserve"> HYPERLINK "mailto:zhaorenwo@126.com" </w:instrText>
      </w:r>
      <w:r>
        <w:rPr>
          <w:rFonts w:hint="default" w:ascii="Times New Roman" w:hAnsi="Times New Roman" w:cs="Times New Roman"/>
          <w:b/>
          <w:bCs/>
          <w:color w:val="FF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FF0000"/>
          <w:u w:val="none"/>
        </w:rPr>
        <w:t>zhaorenwo@126.com</w:t>
      </w:r>
      <w:r>
        <w:rPr>
          <w:rStyle w:val="6"/>
          <w:rFonts w:hint="default" w:ascii="Times New Roman" w:hAnsi="Times New Roman" w:cs="Times New Roman"/>
          <w:b/>
          <w:bCs/>
          <w:color w:val="FF0000"/>
          <w:u w:val="none"/>
        </w:rPr>
        <w:fldChar w:fldCharType="end"/>
      </w:r>
    </w:p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发送邮件时标题格式为“</w:t>
      </w:r>
      <w:r>
        <w:rPr>
          <w:color w:val="FF0000"/>
        </w:rPr>
        <w:t>岗位-学位-姓名-学校-专业</w:t>
      </w:r>
      <w:bookmarkStart w:id="0" w:name="_Hlk71092304"/>
      <w:r>
        <w:rPr>
          <w:rFonts w:hint="eastAsia"/>
          <w:color w:val="FF0000"/>
          <w:lang w:val="en-US" w:eastAsia="zh-CN"/>
        </w:rPr>
        <w:t>-</w:t>
      </w:r>
      <w:r>
        <w:rPr>
          <w:color w:val="FF0000"/>
        </w:rPr>
        <w:t>海外博士网</w:t>
      </w:r>
      <w:r>
        <w:rPr>
          <w:rFonts w:hint="eastAsia"/>
        </w:rPr>
        <w:t>”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34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479C"/>
          <w:spacing w:val="0"/>
          <w:sz w:val="16"/>
          <w:szCs w:val="16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156C5DB7"/>
    <w:rsid w:val="68F479E4"/>
    <w:rsid w:val="73E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2022-10-16T14:44:00Z</dcterms:created>
  <dc:creator>win10</dc:creator>
  <cp:lastModifiedBy>win10</cp:lastModifiedBy>
  <dcterms:modified xsi:type="dcterms:W3CDTF">2022-10-16T15:13:28Z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C8FED27DCED64F26AFFC77DEF1F500EF</vt:lpwstr>
  </property>
</Properties>
</file>