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中国石化集团北京燕山石油化工有限公司</w:t>
      </w:r>
    </w:p>
    <w:p>
      <w:pPr>
        <w:pStyle w:val="8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2023年度校园招聘简章</w:t>
      </w:r>
    </w:p>
    <w:p>
      <w:pPr>
        <w:pStyle w:val="8"/>
        <w:spacing w:line="300" w:lineRule="auto"/>
        <w:jc w:val="both"/>
        <w:rPr>
          <w:b/>
        </w:rPr>
      </w:pPr>
      <w:r>
        <w:rPr>
          <w:rFonts w:hint="eastAsia"/>
          <w:b/>
        </w:rPr>
        <w:t>一、公司简介</w:t>
      </w:r>
    </w:p>
    <w:p>
      <w:pPr>
        <w:pStyle w:val="4"/>
        <w:spacing w:before="0" w:beforeAutospacing="0" w:after="0" w:afterAutospacing="0" w:line="360" w:lineRule="atLeast"/>
        <w:ind w:firstLine="420"/>
        <w:rPr>
          <w:sz w:val="23"/>
          <w:szCs w:val="23"/>
        </w:rPr>
      </w:pPr>
      <w:r>
        <w:rPr>
          <w:rFonts w:hint="eastAsia"/>
          <w:sz w:val="23"/>
          <w:szCs w:val="23"/>
        </w:rPr>
        <w:t>燕山石化成立于</w:t>
      </w:r>
      <w:r>
        <w:rPr>
          <w:rFonts w:ascii="Times New Roman" w:hAnsi="Times New Roman" w:cs="Times New Roman"/>
          <w:sz w:val="23"/>
          <w:szCs w:val="23"/>
        </w:rPr>
        <w:t>1970</w:t>
      </w:r>
      <w:r>
        <w:rPr>
          <w:rFonts w:hint="eastAsia"/>
          <w:sz w:val="23"/>
          <w:szCs w:val="23"/>
        </w:rPr>
        <w:t>年</w:t>
      </w:r>
      <w:r>
        <w:rPr>
          <w:rFonts w:ascii="Times New Roman" w:hAnsi="Times New Roman" w:cs="Times New Roman"/>
          <w:sz w:val="23"/>
          <w:szCs w:val="23"/>
        </w:rPr>
        <w:t>7</w:t>
      </w:r>
      <w:r>
        <w:rPr>
          <w:rFonts w:hint="eastAsia"/>
          <w:sz w:val="23"/>
          <w:szCs w:val="23"/>
        </w:rPr>
        <w:t>月，是中国第一个石油化工联合企业。经过</w:t>
      </w:r>
      <w:r>
        <w:rPr>
          <w:rFonts w:hint="eastAsia" w:ascii="Times New Roman" w:hAnsi="Times New Roman" w:cs="Times New Roman"/>
          <w:sz w:val="23"/>
          <w:szCs w:val="23"/>
        </w:rPr>
        <w:t>半个世纪的</w:t>
      </w:r>
      <w:r>
        <w:rPr>
          <w:rFonts w:hint="eastAsia"/>
          <w:sz w:val="23"/>
          <w:szCs w:val="23"/>
        </w:rPr>
        <w:t>发展，燕山石化已成为我国重要的合成橡胶、合成树脂和高品质成品油生产基地。截至2021年底，累计加工原油3.64亿吨，生产乙烯2496.78万吨，实现销售收入14497.44亿元，上缴利税1782.87亿元，为国民经济发展作出积极贡献。</w:t>
      </w:r>
    </w:p>
    <w:p>
      <w:pPr>
        <w:pStyle w:val="8"/>
        <w:spacing w:line="300" w:lineRule="auto"/>
        <w:ind w:firstLine="480" w:firstLineChars="200"/>
        <w:jc w:val="both"/>
        <w:rPr>
          <w:sz w:val="23"/>
          <w:szCs w:val="23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102870</wp:posOffset>
            </wp:positionV>
            <wp:extent cx="5229225" cy="268605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3"/>
          <w:szCs w:val="23"/>
        </w:rPr>
        <w:t>作为有着</w:t>
      </w:r>
      <w:r>
        <w:rPr>
          <w:rFonts w:ascii="Times New Roman" w:hAnsi="Times New Roman" w:cs="Times New Roman"/>
          <w:sz w:val="23"/>
          <w:szCs w:val="23"/>
        </w:rPr>
        <w:t>5</w:t>
      </w:r>
      <w:r>
        <w:rPr>
          <w:rFonts w:hint="eastAsia" w:ascii="Times New Roman" w:hAnsi="Times New Roman" w:cs="Times New Roman"/>
          <w:sz w:val="23"/>
          <w:szCs w:val="23"/>
        </w:rPr>
        <w:t>2</w:t>
      </w:r>
      <w:r>
        <w:rPr>
          <w:rFonts w:hint="eastAsia"/>
          <w:sz w:val="23"/>
          <w:szCs w:val="23"/>
        </w:rPr>
        <w:t>年历史的国有企业，燕山石化始终传承为党分忧、为国尽责的红色基因，坚持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国家需要什么，我们就生产什么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，以讲政治、敢担当、勇创新、有作为的坚定行动，践行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大企业要为国家做大贡献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的庄严承诺。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hint="eastAsia"/>
          <w:sz w:val="23"/>
          <w:szCs w:val="23"/>
        </w:rPr>
        <w:t>新世纪以来，燕山石化保持了持续健康发展的良好局面，先后荣获全国五一劳动奖状、中央企业先进基层党组织、全国“安康杯”示范企业、中华环境友好企业、全国节能减排十大功勋企业、国家职业卫生示范企业、中国能源绿色企业50佳、中华宝钢环境奖、国家级两化深度融合示范企业、集团公司创新型企业、全国抗击新冠肺炎疫情先进集体等荣誉称号。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sz w:val="23"/>
          <w:szCs w:val="23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170430" cy="1828800"/>
            <wp:effectExtent l="0" t="0" r="1270" b="0"/>
            <wp:wrapTight wrapText="bothSides">
              <wp:wrapPolygon>
                <wp:start x="0" y="0"/>
                <wp:lineTo x="0" y="21375"/>
                <wp:lineTo x="21423" y="21375"/>
                <wp:lineTo x="2142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积极响应党中央号召，以“火神山”速度</w:t>
      </w:r>
      <w:r>
        <w:rPr>
          <w:rFonts w:hint="eastAsia" w:ascii="Times New Roman" w:hAnsi="Times New Roman" w:cs="Times New Roman"/>
          <w:sz w:val="23"/>
          <w:szCs w:val="23"/>
        </w:rPr>
        <w:t>12</w:t>
      </w:r>
      <w:r>
        <w:rPr>
          <w:rFonts w:hint="eastAsia"/>
          <w:b/>
        </w:rPr>
        <w:t>天建起一条熔喷布生产线</w:t>
      </w:r>
      <w:r>
        <w:rPr>
          <w:b/>
        </w:rPr>
        <w:t>。</w:t>
      </w:r>
      <w:r>
        <w:rPr>
          <w:rFonts w:hint="eastAsia"/>
          <w:sz w:val="23"/>
          <w:szCs w:val="23"/>
        </w:rPr>
        <w:t>疫情期间，为缓解医卫物资供应紧张的局面，燕山石化积极响应党中央号召，落实集团公司党组部署，紧急启动氢调法生产熔喷料的技术研发，凭借多年技术积累，12天建起一条熔喷无纺布生产线，快速实现技术突破并迅速量产，大幅提升生产效率，创造了行业奇迹。</w:t>
      </w:r>
    </w:p>
    <w:p>
      <w:pPr>
        <w:pStyle w:val="8"/>
        <w:spacing w:line="300" w:lineRule="auto"/>
        <w:ind w:firstLine="482" w:firstLineChars="200"/>
        <w:jc w:val="both"/>
        <w:rPr>
          <w:sz w:val="23"/>
          <w:szCs w:val="23"/>
        </w:rPr>
      </w:pPr>
      <w:r>
        <w:rPr>
          <w:b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12700</wp:posOffset>
            </wp:positionV>
            <wp:extent cx="2425700" cy="1713865"/>
            <wp:effectExtent l="0" t="0" r="0" b="635"/>
            <wp:wrapTight wrapText="bothSides">
              <wp:wrapPolygon>
                <wp:start x="0" y="0"/>
                <wp:lineTo x="0" y="21368"/>
                <wp:lineTo x="21374" y="21368"/>
                <wp:lineTo x="21374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助力</w:t>
      </w:r>
      <w:r>
        <w:rPr>
          <w:rFonts w:hint="eastAsia" w:ascii="Times New Roman" w:hAnsi="Times New Roman" w:cs="Times New Roman"/>
          <w:sz w:val="23"/>
          <w:szCs w:val="23"/>
        </w:rPr>
        <w:t>2022</w:t>
      </w:r>
      <w:r>
        <w:rPr>
          <w:rFonts w:hint="eastAsia"/>
          <w:b/>
        </w:rPr>
        <w:t>年</w:t>
      </w:r>
      <w:r>
        <w:rPr>
          <w:b/>
        </w:rPr>
        <w:t>北京冬奥会</w:t>
      </w:r>
      <w:r>
        <w:rPr>
          <w:rFonts w:hint="eastAsia"/>
          <w:b/>
        </w:rPr>
        <w:t>，与</w:t>
      </w:r>
      <w:r>
        <w:rPr>
          <w:b/>
        </w:rPr>
        <w:t>北京冬奥会氢气新能源</w:t>
      </w:r>
      <w:r>
        <w:rPr>
          <w:rFonts w:hint="eastAsia"/>
          <w:b/>
        </w:rPr>
        <w:t>保供</w:t>
      </w:r>
      <w:r>
        <w:rPr>
          <w:b/>
        </w:rPr>
        <w:t>项目</w:t>
      </w:r>
      <w:r>
        <w:rPr>
          <w:rFonts w:hint="eastAsia"/>
          <w:b/>
        </w:rPr>
        <w:t>已平稳量产。</w:t>
      </w:r>
      <w:r>
        <w:rPr>
          <w:rFonts w:hint="eastAsia"/>
          <w:sz w:val="23"/>
          <w:szCs w:val="23"/>
        </w:rPr>
        <w:t>2022年2月4日举世瞩目的北京冬奥会在“鸟巢”盛大开幕，燕山石化的氢气新能源点亮了北京冬奥“主火炬”，彰显中国石化骨干企业责任担当，全力践行“洁净能源 为冬奥加油”理念，建成氢气新能源装置，为中国石化4座冬奥加氢站提供氢保障，高质量、高标准为“绿色冬奥”赋能。</w:t>
      </w:r>
    </w:p>
    <w:p>
      <w:pPr>
        <w:pStyle w:val="8"/>
        <w:spacing w:line="300" w:lineRule="auto"/>
        <w:ind w:firstLine="482" w:firstLineChars="200"/>
        <w:jc w:val="both"/>
        <w:rPr>
          <w:sz w:val="23"/>
          <w:szCs w:val="23"/>
        </w:rPr>
      </w:pPr>
      <w:r>
        <w:rPr>
          <w:rFonts w:hint="eastAsia"/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4351020</wp:posOffset>
            </wp:positionH>
            <wp:positionV relativeFrom="paragraph">
              <wp:posOffset>147955</wp:posOffset>
            </wp:positionV>
            <wp:extent cx="914400" cy="105283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52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6350</wp:posOffset>
            </wp:positionV>
            <wp:extent cx="2479675" cy="1431290"/>
            <wp:effectExtent l="0" t="0" r="15875" b="1651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431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为</w:t>
      </w:r>
      <w:r>
        <w:rPr>
          <w:b/>
        </w:rPr>
        <w:t>航天梦，奥运梦贡献石化力量</w:t>
      </w:r>
      <w:r>
        <w:rPr>
          <w:rFonts w:hint="eastAsia"/>
          <w:b/>
        </w:rPr>
        <w:t>，自主</w:t>
      </w:r>
      <w:r>
        <w:rPr>
          <w:b/>
        </w:rPr>
        <w:t>研发“</w:t>
      </w:r>
      <w:r>
        <w:rPr>
          <w:rFonts w:hint="eastAsia"/>
          <w:b/>
        </w:rPr>
        <w:t>太空舱</w:t>
      </w:r>
      <w:r>
        <w:rPr>
          <w:b/>
        </w:rPr>
        <w:t>”</w:t>
      </w:r>
      <w:r>
        <w:rPr>
          <w:rFonts w:hint="eastAsia"/>
          <w:b/>
        </w:rPr>
        <w:t>用料、</w:t>
      </w:r>
      <w:r>
        <w:rPr>
          <w:b/>
        </w:rPr>
        <w:t>“</w:t>
      </w:r>
      <w:r>
        <w:rPr>
          <w:rFonts w:hint="eastAsia"/>
          <w:b/>
        </w:rPr>
        <w:t>鸟巢</w:t>
      </w:r>
      <w:r>
        <w:rPr>
          <w:b/>
        </w:rPr>
        <w:t>”</w:t>
      </w:r>
      <w:r>
        <w:rPr>
          <w:rFonts w:hint="eastAsia"/>
          <w:b/>
        </w:rPr>
        <w:t>座椅用料，产品</w:t>
      </w:r>
      <w:r>
        <w:rPr>
          <w:b/>
        </w:rPr>
        <w:t>引领行业。</w:t>
      </w:r>
      <w:r>
        <w:rPr>
          <w:rFonts w:hint="eastAsia"/>
          <w:sz w:val="23"/>
          <w:szCs w:val="23"/>
        </w:rPr>
        <w:t>燕山石化始终坚持提升自主创新能力，在电力电缆材料、汽车轮胎、医药包装、茂金属等多领域加大产品开发力度，形成一批国内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独一无二</w:t>
      </w:r>
      <w:r>
        <w:rPr>
          <w:sz w:val="23"/>
          <w:szCs w:val="23"/>
        </w:rPr>
        <w:t>”“</w:t>
      </w:r>
      <w:r>
        <w:rPr>
          <w:rFonts w:hint="eastAsia"/>
          <w:sz w:val="23"/>
          <w:szCs w:val="23"/>
        </w:rPr>
        <w:t>数一数二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的绿色高端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拳头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产品。开发的高端聚乙烯专用料被用于太空舱，聚丙烯专用料做成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鸟巢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座椅，多项“拳头”产品</w:t>
      </w:r>
      <w:r>
        <w:rPr>
          <w:sz w:val="23"/>
          <w:szCs w:val="23"/>
        </w:rPr>
        <w:t>引领发展</w:t>
      </w:r>
      <w:r>
        <w:rPr>
          <w:rFonts w:hint="eastAsia"/>
          <w:sz w:val="23"/>
          <w:szCs w:val="23"/>
        </w:rPr>
        <w:t>。</w:t>
      </w:r>
    </w:p>
    <w:p>
      <w:pPr>
        <w:pStyle w:val="8"/>
        <w:spacing w:line="300" w:lineRule="auto"/>
        <w:ind w:firstLine="482" w:firstLineChars="200"/>
        <w:jc w:val="both"/>
      </w:pPr>
      <w:r>
        <w:rPr>
          <w:b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2252980" cy="1922780"/>
            <wp:effectExtent l="0" t="0" r="0" b="127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2"/>
                    <a:stretch>
                      <a:fillRect/>
                    </a:stretch>
                  </pic:blipFill>
                  <pic:spPr>
                    <a:xfrm>
                      <a:off x="0" y="0"/>
                      <a:ext cx="2262791" cy="19313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“</w:t>
      </w:r>
      <w:r>
        <w:rPr>
          <w:rFonts w:hint="eastAsia"/>
          <w:b/>
        </w:rPr>
        <w:t>首都蓝</w:t>
      </w:r>
      <w:r>
        <w:rPr>
          <w:b/>
        </w:rPr>
        <w:t>”“APEC蓝”“</w:t>
      </w:r>
      <w:r>
        <w:rPr>
          <w:rFonts w:hint="eastAsia"/>
          <w:b/>
        </w:rPr>
        <w:t>阅兵</w:t>
      </w:r>
      <w:r>
        <w:rPr>
          <w:b/>
        </w:rPr>
        <w:t>蓝”“</w:t>
      </w:r>
      <w:r>
        <w:rPr>
          <w:rFonts w:hint="eastAsia"/>
          <w:b/>
        </w:rPr>
        <w:t>两会蓝</w:t>
      </w:r>
      <w:r>
        <w:rPr>
          <w:b/>
        </w:rPr>
        <w:t>”</w:t>
      </w:r>
      <w:r>
        <w:rPr>
          <w:rFonts w:hint="eastAsia"/>
          <w:b/>
        </w:rPr>
        <w:t>的</w:t>
      </w:r>
      <w:r>
        <w:rPr>
          <w:b/>
        </w:rPr>
        <w:t>幕后英雄</w:t>
      </w:r>
      <w:r>
        <w:rPr>
          <w:rFonts w:hint="eastAsia"/>
          <w:b/>
        </w:rPr>
        <w:t>，十八年</w:t>
      </w:r>
      <w:r>
        <w:rPr>
          <w:b/>
        </w:rPr>
        <w:t>间实现油品升级“</w:t>
      </w:r>
      <w:r>
        <w:rPr>
          <w:rFonts w:hint="eastAsia"/>
          <w:b/>
        </w:rPr>
        <w:t>六连跳</w:t>
      </w:r>
      <w:r>
        <w:rPr>
          <w:b/>
        </w:rPr>
        <w:t>”</w:t>
      </w:r>
      <w:r>
        <w:rPr>
          <w:rFonts w:hint="eastAsia"/>
          <w:b/>
        </w:rPr>
        <w:t>。</w:t>
      </w:r>
      <w:r>
        <w:t xml:space="preserve"> </w:t>
      </w:r>
      <w:r>
        <w:rPr>
          <w:rFonts w:hint="eastAsia"/>
          <w:sz w:val="23"/>
          <w:szCs w:val="23"/>
        </w:rPr>
        <w:t>自</w:t>
      </w:r>
      <w:r>
        <w:rPr>
          <w:rFonts w:ascii="Times New Roman" w:hAnsi="Times New Roman" w:cs="Times New Roman"/>
          <w:sz w:val="23"/>
          <w:szCs w:val="23"/>
        </w:rPr>
        <w:t>1997</w:t>
      </w:r>
      <w:r>
        <w:rPr>
          <w:rFonts w:hint="eastAsia"/>
          <w:sz w:val="23"/>
          <w:szCs w:val="23"/>
        </w:rPr>
        <w:t>年在全国率先实现汽油无铅化以来，燕山石化一路领跑国内油品质量升级，掌握了以汽油吸附脱硫为代表的一批油品质量升级核心技术。</w:t>
      </w:r>
      <w:r>
        <w:rPr>
          <w:rFonts w:ascii="Times New Roman" w:hAnsi="Times New Roman" w:cs="Times New Roman"/>
          <w:sz w:val="23"/>
          <w:szCs w:val="23"/>
        </w:rPr>
        <w:t>2016</w:t>
      </w:r>
      <w:r>
        <w:rPr>
          <w:rFonts w:hint="eastAsia"/>
          <w:sz w:val="23"/>
          <w:szCs w:val="23"/>
        </w:rPr>
        <w:t>年底，燕山石化率先推出京Ⅵ油品，每年市场供应量约占北京地区汽油消耗总量的</w:t>
      </w:r>
      <w:r>
        <w:rPr>
          <w:rFonts w:ascii="Times New Roman" w:hAnsi="Times New Roman" w:cs="Times New Roman"/>
          <w:sz w:val="23"/>
          <w:szCs w:val="23"/>
        </w:rPr>
        <w:t>70%</w:t>
      </w:r>
      <w:r>
        <w:rPr>
          <w:rFonts w:hint="eastAsia"/>
          <w:sz w:val="23"/>
          <w:szCs w:val="23"/>
        </w:rPr>
        <w:t>，是首都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奥运蓝</w:t>
      </w:r>
      <w:r>
        <w:rPr>
          <w:sz w:val="23"/>
          <w:szCs w:val="23"/>
        </w:rPr>
        <w:t>”“APEC</w:t>
      </w:r>
      <w:r>
        <w:rPr>
          <w:rFonts w:hint="eastAsia"/>
          <w:sz w:val="23"/>
          <w:szCs w:val="23"/>
        </w:rPr>
        <w:t>蓝</w:t>
      </w:r>
      <w:r>
        <w:rPr>
          <w:sz w:val="23"/>
          <w:szCs w:val="23"/>
        </w:rPr>
        <w:t>”“</w:t>
      </w:r>
      <w:r>
        <w:rPr>
          <w:rFonts w:hint="eastAsia"/>
          <w:sz w:val="23"/>
          <w:szCs w:val="23"/>
        </w:rPr>
        <w:t>阅兵蓝</w:t>
      </w:r>
      <w:r>
        <w:rPr>
          <w:sz w:val="23"/>
          <w:szCs w:val="23"/>
        </w:rPr>
        <w:t>”“</w:t>
      </w:r>
      <w:r>
        <w:rPr>
          <w:rFonts w:hint="eastAsia"/>
          <w:sz w:val="23"/>
          <w:szCs w:val="23"/>
        </w:rPr>
        <w:t>两会蓝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的幕后英雄。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hint="eastAsia"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69850</wp:posOffset>
            </wp:positionV>
            <wp:extent cx="2425700" cy="1859915"/>
            <wp:effectExtent l="0" t="0" r="12700" b="698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昔日污水库变身湿地公园。</w:t>
      </w:r>
      <w:r>
        <w:rPr>
          <w:rFonts w:hint="eastAsia"/>
          <w:sz w:val="23"/>
          <w:szCs w:val="23"/>
        </w:rPr>
        <w:t>燕山石化坚定不移走生态文明、绿色发展之路，成为国内第一家</w:t>
      </w:r>
      <w:r>
        <w:rPr>
          <w:rFonts w:ascii="Times New Roman" w:hAnsi="Times New Roman" w:cs="Times New Roman"/>
          <w:sz w:val="23"/>
          <w:szCs w:val="23"/>
        </w:rPr>
        <w:t>VOCs</w:t>
      </w:r>
      <w:r>
        <w:rPr>
          <w:rFonts w:hint="eastAsia"/>
          <w:sz w:val="23"/>
          <w:szCs w:val="23"/>
        </w:rPr>
        <w:t>（挥发性有机物）网格化全覆盖在线监测的石化企业，实现连续4年VOCs排放量逐年下降10％的目标；采用国际流行的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天然处理湿地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设计理念，将达标排放的污水引入人工湿地进行深度处理和景观利用</w:t>
      </w:r>
      <w:r>
        <w:rPr>
          <w:sz w:val="23"/>
          <w:szCs w:val="23"/>
        </w:rPr>
        <w:t>——</w:t>
      </w:r>
      <w:r>
        <w:rPr>
          <w:rFonts w:hint="eastAsia"/>
          <w:sz w:val="23"/>
          <w:szCs w:val="23"/>
        </w:rPr>
        <w:t>牛口峪湿地公园成功亮相瑞典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世界水周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论坛。燕山石化先后被北京市和国家工信部分别授予</w:t>
      </w:r>
      <w:r>
        <w:rPr>
          <w:sz w:val="23"/>
          <w:szCs w:val="23"/>
        </w:rPr>
        <w:t>“</w:t>
      </w:r>
      <w:r>
        <w:rPr>
          <w:rFonts w:hint="eastAsia"/>
          <w:sz w:val="23"/>
          <w:szCs w:val="23"/>
        </w:rPr>
        <w:t>绿色工厂</w:t>
      </w:r>
      <w:r>
        <w:rPr>
          <w:sz w:val="23"/>
          <w:szCs w:val="23"/>
        </w:rPr>
        <w:t>”</w:t>
      </w:r>
      <w:r>
        <w:rPr>
          <w:rFonts w:hint="eastAsia"/>
          <w:sz w:val="23"/>
          <w:szCs w:val="23"/>
        </w:rPr>
        <w:t>称号。</w:t>
      </w:r>
      <w:r>
        <w:rPr>
          <w:rFonts w:ascii="Times New Roman" w:hAnsi="Times New Roman" w:cs="Times New Roman"/>
          <w:sz w:val="23"/>
          <w:szCs w:val="23"/>
        </w:rPr>
        <w:t>2019</w:t>
      </w:r>
      <w:r>
        <w:rPr>
          <w:rFonts w:hint="eastAsia"/>
          <w:sz w:val="23"/>
          <w:szCs w:val="23"/>
        </w:rPr>
        <w:t>年，燕山石化获评中国石化绿色企业。</w:t>
      </w:r>
    </w:p>
    <w:p>
      <w:pPr>
        <w:pStyle w:val="8"/>
        <w:spacing w:line="300" w:lineRule="auto"/>
        <w:jc w:val="both"/>
        <w:rPr>
          <w:b/>
        </w:rPr>
      </w:pPr>
      <w:r>
        <w:rPr>
          <w:rFonts w:hint="eastAsia"/>
          <w:b/>
        </w:rPr>
        <w:t>二、招聘需求</w:t>
      </w:r>
    </w:p>
    <w:tbl>
      <w:tblPr>
        <w:tblStyle w:val="5"/>
        <w:tblW w:w="8581" w:type="dxa"/>
        <w:tblInd w:w="-8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2100"/>
        <w:gridCol w:w="855"/>
        <w:gridCol w:w="1351"/>
        <w:gridCol w:w="34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2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招聘岗位</w:t>
            </w:r>
          </w:p>
        </w:tc>
        <w:tc>
          <w:tcPr>
            <w:tcW w:w="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人数</w:t>
            </w:r>
          </w:p>
        </w:tc>
        <w:tc>
          <w:tcPr>
            <w:tcW w:w="13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学历要求</w:t>
            </w:r>
          </w:p>
        </w:tc>
        <w:tc>
          <w:tcPr>
            <w:tcW w:w="3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</w:rPr>
              <w:t>专业要求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工艺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技术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岗（一）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硕研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化学工程、化学工艺、应用化学、工业催化、化学工程与技术、材料物理与化学、材料学、分析化学、有机化学、高分子化学与物理、油气储运等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工艺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技术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岗（二）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化学工程与工艺、高分子材料与工程、应用化学、化学、精细化工、材料科学与工程、材料化学、能源化学工程、化学工程与工业生物工程、油气储运工程等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设备技术岗（一）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硕研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化工过程机械、机械工程、机械制造及其自动化、机械电子工程、机械设计及理论、电气工程、电气与电机、电力电子与电力传动、电力系统自动化、控制理论与控制工程、检测技术与自动化装置等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8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设备技术岗（二）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过程装备与控制工程、机械工程、机械设计制造及其自动化、机械电子工程、电气工程及其自动化、自动化、测控技术与仪器等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安全环保岗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硕研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安全工程、安全科学与工程、环境科学、环境科学与工程、环境工程等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锅炉汽机运行岗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热能工程、热能与动力工程、能源与动力工程、能源与环境系统工程等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朝阳工程人才储备岗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硕研         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化学工程、化学工艺、应用化学、工业催化、化学工程与技术、材料物理与化学、材料学、分析化学、有机化学、高分子化学与物理等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工艺岗（一）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硕研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化学工程、化学工艺、应用化学、工业催化、化学工程与技术、材料物理与化学、材料学、分析化学、有机化学、高分子化学与物理、油气储运等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工艺岗（二）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化学工程与工艺、高分子材料与工程、应用化学、化学、精细化工、材料科学与工程、材料化学、能源化学工程、化学工程与工业生物工程、油气储运工程等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设备岗（一）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硕研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化工过程机械、机械工程、机械制造及其自动化、机械电子工程、机械设计及理论、电气工程、电气与电机、电力电子与电力传动、电力系统自动化、控制理论与控制工程、检测技术与自动化装置等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8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设备岗（二）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过程装备与控制工程、机械工程、机械设计制造及其自动化、机械电子工程、电气工程及其自动化、自动化、测控技术与仪器等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安环岗（一）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硕研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安全工程、安全科学与工程、环境科学、环境科学与工程、环境工程等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安环岗（二）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安全工程、环境工程、环境科学与工程、环境科学、环境生态工程等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锅炉汽机岗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热能工程、热能与动力工程、能源与动力工程、能源与环境系统工程等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人事管理岗（一）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硕研         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人力资源管理等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人事管理岗（二）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人力资源管理等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17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财务管理岗（一）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硕研         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经济学、财政学、税收学、金融学、税务、会计学、财务管理等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财务管理岗（二）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经济学、财政学、税收学、金融学、税务、会计学、财务管理等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19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法律审计岗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法学、审计学、工程审计等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综合岗（一）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 xml:space="preserve">硕研         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新闻学、传播学、工商管理、市场营销、行政管理、企业管理、汉语言文学、中国语言文化、中国文学、哲学、历史学等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21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综合岗（二）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本科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新闻学、传播学、工商管理、市场营销、行政管理、企业管理、土地资源管理、地理信息科学、汉语言文学、中国语言文化、中国文学、哲学、历史学等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5" w:hRule="atLeast"/>
        </w:trPr>
        <w:tc>
          <w:tcPr>
            <w:tcW w:w="8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22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操作岗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152</w:t>
            </w:r>
          </w:p>
        </w:tc>
        <w:tc>
          <w:tcPr>
            <w:tcW w:w="13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大专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（高职）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化学工程、应用化工技术、石油炼制技术、石油化工技术、高分子合成技术、精细化工技术、化学制药、药品生产技术、工业分析技术、工业分析与检验、化工装备技术、机械制造与自动化、化工自动化技术、高分子材料加工技术、油气储运技术、环境工程技术、化工安全技术、机电一体化技术、供用电技术、电厂热能动力装置、电厂化学与环保技术、电力系统继电保护与自动化技术、工业过程自动化技术、工业自动化仪表、电气自动化技术、铁道通信信号设备制造与维护、铁道车辆、铁道机车车辆制造与维护、城市轨道车辆技术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16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其他要求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详见中石化招聘网站http://job.sinopec.com</w:t>
            </w:r>
          </w:p>
        </w:tc>
      </w:tr>
    </w:tbl>
    <w:p>
      <w:pPr>
        <w:pStyle w:val="8"/>
        <w:spacing w:line="300" w:lineRule="auto"/>
        <w:jc w:val="both"/>
        <w:rPr>
          <w:b/>
        </w:rPr>
      </w:pPr>
    </w:p>
    <w:p>
      <w:pPr>
        <w:pStyle w:val="8"/>
        <w:spacing w:line="300" w:lineRule="auto"/>
        <w:jc w:val="both"/>
        <w:rPr>
          <w:sz w:val="23"/>
          <w:szCs w:val="23"/>
        </w:rPr>
      </w:pPr>
      <w:r>
        <w:rPr>
          <w:rFonts w:hint="eastAsia"/>
          <w:b/>
        </w:rPr>
        <w:t>三、薪酬和福利待遇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hint="eastAsia"/>
          <w:sz w:val="23"/>
          <w:szCs w:val="23"/>
        </w:rPr>
        <w:t>薪酬保险：基本工资、奖金、住房</w:t>
      </w:r>
      <w:r>
        <w:rPr>
          <w:sz w:val="23"/>
          <w:szCs w:val="23"/>
        </w:rPr>
        <w:t>补贴、交通补贴</w:t>
      </w:r>
      <w:r>
        <w:rPr>
          <w:rFonts w:hint="eastAsia"/>
          <w:sz w:val="23"/>
          <w:szCs w:val="23"/>
        </w:rPr>
        <w:t>、五险两金（两金指公积金和</w:t>
      </w:r>
      <w:r>
        <w:rPr>
          <w:sz w:val="23"/>
          <w:szCs w:val="23"/>
        </w:rPr>
        <w:t>企业年金</w:t>
      </w:r>
      <w:r>
        <w:rPr>
          <w:rFonts w:hint="eastAsia"/>
          <w:sz w:val="23"/>
          <w:szCs w:val="23"/>
        </w:rPr>
        <w:t>）、补充医疗保险等。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hint="eastAsia"/>
          <w:sz w:val="23"/>
          <w:szCs w:val="23"/>
        </w:rPr>
        <w:t>福利：年度</w:t>
      </w:r>
      <w:r>
        <w:rPr>
          <w:sz w:val="23"/>
          <w:szCs w:val="23"/>
        </w:rPr>
        <w:t>体检、</w:t>
      </w:r>
      <w:r>
        <w:rPr>
          <w:rFonts w:hint="eastAsia"/>
          <w:sz w:val="23"/>
          <w:szCs w:val="23"/>
        </w:rPr>
        <w:t>职工</w:t>
      </w:r>
      <w:r>
        <w:rPr>
          <w:sz w:val="23"/>
          <w:szCs w:val="23"/>
        </w:rPr>
        <w:t>宿舍、</w:t>
      </w:r>
      <w:r>
        <w:rPr>
          <w:rFonts w:hint="eastAsia"/>
          <w:sz w:val="23"/>
          <w:szCs w:val="23"/>
        </w:rPr>
        <w:t>工作餐</w:t>
      </w:r>
      <w:r>
        <w:rPr>
          <w:sz w:val="23"/>
          <w:szCs w:val="23"/>
        </w:rPr>
        <w:t>、</w:t>
      </w:r>
      <w:r>
        <w:rPr>
          <w:rFonts w:hint="eastAsia"/>
          <w:sz w:val="23"/>
          <w:szCs w:val="23"/>
        </w:rPr>
        <w:t>劳保用品、</w:t>
      </w:r>
      <w:r>
        <w:rPr>
          <w:sz w:val="23"/>
          <w:szCs w:val="23"/>
        </w:rPr>
        <w:t>各类</w:t>
      </w:r>
      <w:r>
        <w:rPr>
          <w:rFonts w:hint="eastAsia"/>
          <w:sz w:val="23"/>
          <w:szCs w:val="23"/>
        </w:rPr>
        <w:t>假期等。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hint="eastAsia"/>
          <w:sz w:val="23"/>
          <w:szCs w:val="23"/>
        </w:rPr>
        <w:t>个人成长</w:t>
      </w:r>
      <w:r>
        <w:rPr>
          <w:sz w:val="23"/>
          <w:szCs w:val="23"/>
        </w:rPr>
        <w:t>：</w:t>
      </w:r>
      <w:r>
        <w:rPr>
          <w:rFonts w:hint="eastAsia"/>
          <w:sz w:val="23"/>
          <w:szCs w:val="23"/>
        </w:rPr>
        <w:t>清晰</w:t>
      </w:r>
      <w:r>
        <w:rPr>
          <w:sz w:val="23"/>
          <w:szCs w:val="23"/>
        </w:rPr>
        <w:t>的人才成长</w:t>
      </w:r>
      <w:r>
        <w:rPr>
          <w:rFonts w:hint="eastAsia"/>
          <w:sz w:val="23"/>
          <w:szCs w:val="23"/>
        </w:rPr>
        <w:t>渠道</w:t>
      </w:r>
      <w:r>
        <w:rPr>
          <w:sz w:val="23"/>
          <w:szCs w:val="23"/>
        </w:rPr>
        <w:t>（</w:t>
      </w:r>
      <w:r>
        <w:rPr>
          <w:rFonts w:hint="eastAsia"/>
          <w:sz w:val="23"/>
          <w:szCs w:val="23"/>
        </w:rPr>
        <w:t>三支人才</w:t>
      </w:r>
      <w:r>
        <w:rPr>
          <w:sz w:val="23"/>
          <w:szCs w:val="23"/>
        </w:rPr>
        <w:t>队伍）</w:t>
      </w:r>
      <w:r>
        <w:rPr>
          <w:rFonts w:hint="eastAsia"/>
          <w:sz w:val="23"/>
          <w:szCs w:val="23"/>
        </w:rPr>
        <w:t>，</w:t>
      </w:r>
      <w:r>
        <w:rPr>
          <w:sz w:val="23"/>
          <w:szCs w:val="23"/>
        </w:rPr>
        <w:t>全面培养、发掘才能，免费提供各类培训机会，为人才脱颖而出搭建平台。</w:t>
      </w:r>
    </w:p>
    <w:p>
      <w:pPr>
        <w:pStyle w:val="8"/>
        <w:jc w:val="both"/>
        <w:rPr>
          <w:b/>
        </w:rPr>
      </w:pPr>
      <w:r>
        <w:rPr>
          <w:rFonts w:hint="eastAsia"/>
          <w:b/>
        </w:rPr>
        <w:t>四、联系方式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hint="eastAsia"/>
          <w:sz w:val="23"/>
          <w:szCs w:val="23"/>
        </w:rPr>
        <w:t>燕山石化公司人力资源部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hint="eastAsia"/>
          <w:sz w:val="23"/>
          <w:szCs w:val="23"/>
        </w:rPr>
        <w:t>联系人：杨老师、邢老师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hint="eastAsia"/>
          <w:sz w:val="23"/>
          <w:szCs w:val="23"/>
        </w:rPr>
        <w:t>联系</w:t>
      </w:r>
      <w:r>
        <w:rPr>
          <w:sz w:val="23"/>
          <w:szCs w:val="23"/>
        </w:rPr>
        <w:t>方式：</w:t>
      </w:r>
      <w:r>
        <w:rPr>
          <w:rFonts w:ascii="Times New Roman" w:hAnsi="Times New Roman" w:cs="Times New Roman"/>
          <w:sz w:val="23"/>
          <w:szCs w:val="23"/>
        </w:rPr>
        <w:t>010-69342294、010-69342330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微信公众号：中国石化燕山石化公司 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hint="eastAsia"/>
          <w:sz w:val="23"/>
          <w:szCs w:val="23"/>
        </w:rPr>
        <w:t>公司地址：北京市房山区燕山岗南路</w:t>
      </w:r>
      <w:r>
        <w:rPr>
          <w:sz w:val="23"/>
          <w:szCs w:val="23"/>
        </w:rPr>
        <w:t>1</w:t>
      </w:r>
      <w:r>
        <w:rPr>
          <w:rFonts w:hint="eastAsia"/>
          <w:sz w:val="23"/>
          <w:szCs w:val="23"/>
        </w:rPr>
        <w:t>号</w:t>
      </w:r>
    </w:p>
    <w:p>
      <w:pPr>
        <w:pStyle w:val="8"/>
        <w:spacing w:line="300" w:lineRule="auto"/>
        <w:ind w:firstLine="460" w:firstLineChars="200"/>
        <w:jc w:val="both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QQ</w:t>
      </w:r>
      <w:r>
        <w:rPr>
          <w:rFonts w:hint="eastAsia"/>
          <w:sz w:val="23"/>
          <w:szCs w:val="23"/>
        </w:rPr>
        <w:t>群：</w:t>
      </w:r>
      <w:r>
        <w:rPr>
          <w:rFonts w:ascii="Times New Roman" w:hAnsi="Times New Roman" w:cs="Times New Roman"/>
          <w:sz w:val="23"/>
          <w:szCs w:val="23"/>
        </w:rPr>
        <w:t>202</w:t>
      </w:r>
      <w:r>
        <w:rPr>
          <w:rFonts w:hint="eastAsia" w:ascii="Times New Roman" w:hAnsi="Times New Roman" w:cs="Times New Roman"/>
          <w:sz w:val="23"/>
          <w:szCs w:val="23"/>
        </w:rPr>
        <w:t>3</w:t>
      </w:r>
      <w:r>
        <w:rPr>
          <w:rFonts w:hint="eastAsia"/>
          <w:sz w:val="23"/>
          <w:szCs w:val="23"/>
        </w:rPr>
        <w:t>年燕山石化公司招聘交流群（</w:t>
      </w:r>
      <w:r>
        <w:rPr>
          <w:rFonts w:hint="eastAsia" w:ascii="Times New Roman" w:hAnsi="Times New Roman" w:cs="Times New Roman"/>
          <w:sz w:val="23"/>
          <w:szCs w:val="23"/>
        </w:rPr>
        <w:t>554794044</w:t>
      </w:r>
      <w:r>
        <w:rPr>
          <w:rFonts w:hint="eastAsia"/>
          <w:sz w:val="23"/>
          <w:szCs w:val="23"/>
        </w:rPr>
        <w:t>）</w:t>
      </w:r>
    </w:p>
    <w:p>
      <w:pPr>
        <w:pStyle w:val="8"/>
        <w:jc w:val="center"/>
        <w:rPr>
          <w:sz w:val="23"/>
          <w:szCs w:val="23"/>
        </w:rPr>
      </w:pPr>
      <w:r>
        <w:drawing>
          <wp:inline distT="0" distB="0" distL="114300" distR="114300">
            <wp:extent cx="1326515" cy="13150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4F7"/>
    <w:rsid w:val="00407B72"/>
    <w:rsid w:val="004E4B1F"/>
    <w:rsid w:val="00A0280C"/>
    <w:rsid w:val="00A604F7"/>
    <w:rsid w:val="00B70394"/>
    <w:rsid w:val="00C4231E"/>
    <w:rsid w:val="00C71BCB"/>
    <w:rsid w:val="00CA188F"/>
    <w:rsid w:val="00E13D03"/>
    <w:rsid w:val="00F6017E"/>
    <w:rsid w:val="00F867F1"/>
    <w:rsid w:val="07BC7E5A"/>
    <w:rsid w:val="0A5E10EC"/>
    <w:rsid w:val="0DB26C6B"/>
    <w:rsid w:val="0E595FBE"/>
    <w:rsid w:val="1C535684"/>
    <w:rsid w:val="1DCB106A"/>
    <w:rsid w:val="26AF49FF"/>
    <w:rsid w:val="322275CF"/>
    <w:rsid w:val="441311BF"/>
    <w:rsid w:val="4F2844FE"/>
    <w:rsid w:val="50924950"/>
    <w:rsid w:val="5450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FollowedHyperlink"/>
    <w:basedOn w:val="6"/>
    <w:semiHidden/>
    <w:unhideWhenUsed/>
    <w:uiPriority w:val="99"/>
    <w:rPr>
      <w:color w:val="666666"/>
      <w:u w:val="none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Sinopec</Company>
  <Pages>5</Pages>
  <Words>496</Words>
  <Characters>2830</Characters>
  <Lines>23</Lines>
  <Paragraphs>6</Paragraphs>
  <TotalTime>5</TotalTime>
  <ScaleCrop>false</ScaleCrop>
  <LinksUpToDate>false</LinksUpToDate>
  <CharactersWithSpaces>3320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2022-09-26T01:56:00Z</dcterms:created>
  <dc:creator>赵爱红</dc:creator>
  <cp:lastModifiedBy>yssh</cp:lastModifiedBy>
  <cp:lastPrinted>2022-09-26T08:50:00Z</cp:lastPrinted>
  <dcterms:modified xsi:type="dcterms:W3CDTF">2022-10-11T08:22:13Z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1F8F5055069E4DB183BBE6E73CC03BBC</vt:lpwstr>
  </property>
</Properties>
</file>