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" w:eastAsia="方正黑体"/>
          <w:b/>
          <w:sz w:val="44"/>
          <w:szCs w:val="44"/>
        </w:rPr>
      </w:pPr>
      <w:r>
        <w:rPr>
          <w:rFonts w:hint="eastAsia" w:ascii="方正黑体" w:eastAsia="方正黑体"/>
          <w:b/>
          <w:sz w:val="44"/>
          <w:szCs w:val="44"/>
        </w:rPr>
        <w:t>南京工业大学2</w:t>
      </w:r>
      <w:r>
        <w:rPr>
          <w:rFonts w:ascii="方正黑体" w:eastAsia="方正黑体"/>
          <w:b/>
          <w:sz w:val="44"/>
          <w:szCs w:val="44"/>
        </w:rPr>
        <w:t>022</w:t>
      </w:r>
      <w:r>
        <w:rPr>
          <w:rFonts w:hint="eastAsia" w:ascii="方正黑体" w:eastAsia="方正黑体"/>
          <w:b/>
          <w:sz w:val="44"/>
          <w:szCs w:val="44"/>
        </w:rPr>
        <w:t>年博士后招聘公告</w:t>
      </w:r>
    </w:p>
    <w:p>
      <w:pPr>
        <w:jc w:val="center"/>
        <w:rPr>
          <w:rFonts w:ascii="方正黑体" w:eastAsia="方正黑体"/>
          <w:b/>
          <w:sz w:val="44"/>
          <w:szCs w:val="44"/>
        </w:rPr>
      </w:pPr>
      <w:r>
        <w:rPr>
          <w:rFonts w:hint="eastAsia" w:ascii="方正黑体" w:eastAsia="方正黑体"/>
          <w:b/>
          <w:sz w:val="44"/>
          <w:szCs w:val="44"/>
        </w:rPr>
        <w:t>面向全球，最高年薪50万+！</w:t>
      </w:r>
    </w:p>
    <w:p>
      <w:pPr>
        <w:jc w:val="center"/>
        <w:rPr>
          <w:rFonts w:ascii="方正黑体" w:eastAsia="方正黑体"/>
          <w:sz w:val="36"/>
          <w:szCs w:val="36"/>
        </w:rPr>
      </w:pPr>
    </w:p>
    <w:p>
      <w:pPr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为深入实施新时期创新驱动发展战略和人才优先发展战略，助力学校高水平大学建设和一流学科创建，搭建博士后发展平台，丰富学校教学科研人员储备。2022年，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南京工业大学面向海内外招收博士后，公告如下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rPr>
          <w:rFonts w:ascii="方正仿宋_GBK" w:hAnsi="微软雅黑" w:eastAsia="方正仿宋_GBK" w:cs="宋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微软雅黑" w:eastAsia="方正仿宋_GBK" w:cs="宋体"/>
          <w:b/>
          <w:color w:val="000000"/>
          <w:kern w:val="0"/>
          <w:sz w:val="32"/>
          <w:szCs w:val="32"/>
          <w:shd w:val="clear" w:color="auto" w:fill="FFFFFF"/>
        </w:rPr>
        <w:t>一、博士后招收基本条件</w:t>
      </w:r>
    </w:p>
    <w:p>
      <w:pPr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1.获得博士学位，遵纪守法，品学兼优，身体健康，博士毕业3年之内，其中应届博士毕业生申报时须已取得博士学位论文答辩决议书；</w:t>
      </w:r>
    </w:p>
    <w:p>
      <w:pPr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2.首站博士后申请者年龄应在32周岁（含）以下，特别优秀或人才紧缺的学科领域年龄可放宽至35周岁（含）；</w:t>
      </w:r>
    </w:p>
    <w:p>
      <w:pPr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3.具有一定的学术水平和业务能力，符合流动站、合作导师对博士后研究人员的招聘要求。</w:t>
      </w:r>
    </w:p>
    <w:p>
      <w:pPr>
        <w:rPr>
          <w:rFonts w:ascii="方正仿宋_GBK" w:hAnsi="微软雅黑" w:eastAsia="方正仿宋_GBK" w:cs="宋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微软雅黑" w:eastAsia="方正仿宋_GBK" w:cs="宋体"/>
          <w:b/>
          <w:color w:val="000000"/>
          <w:kern w:val="0"/>
          <w:sz w:val="32"/>
          <w:szCs w:val="32"/>
          <w:shd w:val="clear" w:color="auto" w:fill="FFFFFF"/>
        </w:rPr>
        <w:t>二、博士后招收类型</w:t>
      </w:r>
    </w:p>
    <w:p>
      <w:pPr>
        <w:spacing w:line="360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为适应博士后对各自职业发展的不同规划、满足优秀人才不同需求，因人而异、量身打造，设立了“笃行博士后”、“师资博士后”和“科研博士后”。</w:t>
      </w:r>
    </w:p>
    <w:p>
      <w:pPr>
        <w:adjustRightInd w:val="0"/>
        <w:snapToGrid w:val="0"/>
        <w:spacing w:line="360" w:lineRule="auto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（一）笃行博士后。毕业于世界著名大学（当年世界排名前100 名的高校（或学科）博士毕业生，目录以《泰晤士高等教育》、QS世界大学学科排名、《美国新闻与世界报道》、上海交通大学世界大学学术排名为准，或获批博士后创新人才支持计划、博士后国（境）外交流项目等国家博士后项目，或其他业绩特别突出的博士毕业生。笃行博士后实行预聘制，进站同时签订专任教师预聘合同。</w:t>
      </w:r>
    </w:p>
    <w:p>
      <w:pPr>
        <w:adjustRightInd w:val="0"/>
        <w:snapToGrid w:val="0"/>
        <w:spacing w:line="360" w:lineRule="auto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（二）师资博士后。获得中国博士后特别资助（站前）、江苏省卓越博士后计划等支持的，以及符合学校学科发展和师资队伍建设需要招收的全脱产博士后，经考核具备我校专任教师潜力的全脱产博士后。</w:t>
      </w:r>
    </w:p>
    <w:p>
      <w:pPr>
        <w:adjustRightInd w:val="0"/>
        <w:snapToGrid w:val="0"/>
        <w:spacing w:line="360" w:lineRule="auto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（三）科研博士后。符合省部级以上重大重点科研项目推进需求、能为合作导师团队提供有效科研工作支撑的全脱产博士后。</w:t>
      </w:r>
    </w:p>
    <w:p>
      <w:pPr>
        <w:adjustRightInd w:val="0"/>
        <w:snapToGrid w:val="0"/>
        <w:spacing w:line="360" w:lineRule="auto"/>
        <w:rPr>
          <w:rFonts w:ascii="方正仿宋_GBK" w:hAnsi="微软雅黑" w:eastAsia="方正仿宋_GBK" w:cs="宋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微软雅黑" w:eastAsia="方正仿宋_GBK" w:cs="宋体"/>
          <w:b/>
          <w:color w:val="000000"/>
          <w:kern w:val="0"/>
          <w:sz w:val="32"/>
          <w:szCs w:val="32"/>
          <w:shd w:val="clear" w:color="auto" w:fill="FFFFFF"/>
        </w:rPr>
        <w:t>三、博士后主要待遇及政策</w:t>
      </w:r>
    </w:p>
    <w:p>
      <w:pPr>
        <w:ind w:firstLine="640" w:firstLineChars="200"/>
        <w:rPr>
          <w:rFonts w:ascii="方正仿宋_GBK" w:hAnsi="微软雅黑" w:eastAsia="方正仿宋_GBK" w:cs="宋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微软雅黑" w:eastAsia="方正仿宋_GBK" w:cs="宋体"/>
          <w:b/>
          <w:color w:val="000000"/>
          <w:kern w:val="0"/>
          <w:sz w:val="32"/>
          <w:szCs w:val="32"/>
          <w:shd w:val="clear" w:color="auto" w:fill="FFFFFF"/>
        </w:rPr>
        <w:t>1.薪酬待遇</w:t>
      </w:r>
    </w:p>
    <w:p>
      <w:pPr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（一）全脱产</w:t>
      </w:r>
      <w:r>
        <w:rPr>
          <w:rFonts w:hint="eastAsia" w:ascii="方正仿宋_GBK" w:eastAsia="方正仿宋_GBK"/>
          <w:sz w:val="32"/>
          <w:szCs w:val="32"/>
          <w:shd w:val="clear" w:color="auto" w:fill="FFFFFF"/>
        </w:rPr>
        <w:t>博士后的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薪酬方式采用协议工资制，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学校提供基础年薪、考核奖励、科研经费、业绩奖励，合作导师提供薪酬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支持。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博士后所入选省级以上博士后计划资助不影响正常在站薪酬待遇。</w:t>
      </w:r>
    </w:p>
    <w:p>
      <w:pPr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（二）博士后在站期间与教师享有同等的养老保险、医疗保险、公积金等待遇；</w:t>
      </w:r>
    </w:p>
    <w:p>
      <w:pPr>
        <w:ind w:firstLine="700" w:firstLineChars="200"/>
        <w:rPr>
          <w:rFonts w:ascii="方正仿宋_GBK" w:eastAsia="方正仿宋_GBK"/>
          <w:color w:val="333333"/>
          <w:spacing w:val="15"/>
          <w:sz w:val="32"/>
          <w:szCs w:val="32"/>
          <w:shd w:val="clear" w:color="auto" w:fill="FFFFFF"/>
        </w:rPr>
      </w:pPr>
      <w:r>
        <w:rPr>
          <w:rFonts w:hint="eastAsia" w:ascii="方正仿宋_GBK" w:eastAsia="方正仿宋_GBK"/>
          <w:color w:val="333333"/>
          <w:spacing w:val="15"/>
          <w:sz w:val="32"/>
          <w:szCs w:val="32"/>
          <w:shd w:val="clear" w:color="auto" w:fill="FFFFFF"/>
        </w:rPr>
        <w:t>（三）博士后出站留校，学校按第三层次人才引进，提供购房安家费和科研启动经费等引才待遇。</w:t>
      </w:r>
    </w:p>
    <w:tbl>
      <w:tblPr>
        <w:tblStyle w:val="5"/>
        <w:tblpPr w:leftFromText="180" w:rightFromText="180" w:vertAnchor="text" w:horzAnchor="page" w:tblpX="1449" w:tblpY="470"/>
        <w:tblOverlap w:val="never"/>
        <w:tblW w:w="555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733"/>
        <w:gridCol w:w="728"/>
        <w:gridCol w:w="728"/>
        <w:gridCol w:w="727"/>
        <w:gridCol w:w="727"/>
        <w:gridCol w:w="874"/>
        <w:gridCol w:w="3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6" w:type="pct"/>
            <w:vMerge w:val="restart"/>
            <w:shd w:val="clear" w:color="auto" w:fill="DEEBF6" w:themeFill="accent1" w:themeFillTint="3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1"/>
                <w:szCs w:val="21"/>
              </w:rPr>
              <w:t>博士后类型</w:t>
            </w:r>
          </w:p>
        </w:tc>
        <w:tc>
          <w:tcPr>
            <w:tcW w:w="387" w:type="pct"/>
            <w:vMerge w:val="restart"/>
            <w:shd w:val="clear" w:color="auto" w:fill="DEEBF6" w:themeFill="accent1" w:themeFillTint="3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1"/>
                <w:szCs w:val="21"/>
              </w:rPr>
              <w:t>基础年薪</w:t>
            </w:r>
          </w:p>
        </w:tc>
        <w:tc>
          <w:tcPr>
            <w:tcW w:w="384" w:type="pct"/>
            <w:vMerge w:val="restart"/>
            <w:shd w:val="clear" w:color="auto" w:fill="DEEBF6" w:themeFill="accent1" w:themeFillTint="3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1"/>
                <w:szCs w:val="21"/>
              </w:rPr>
              <w:t>科研经费</w:t>
            </w:r>
          </w:p>
        </w:tc>
        <w:tc>
          <w:tcPr>
            <w:tcW w:w="384" w:type="pct"/>
            <w:vMerge w:val="restart"/>
            <w:shd w:val="clear" w:color="auto" w:fill="DEEBF6" w:themeFill="accent1" w:themeFillTint="3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1"/>
                <w:szCs w:val="21"/>
              </w:rPr>
              <w:t>业绩奖励</w:t>
            </w:r>
          </w:p>
        </w:tc>
        <w:tc>
          <w:tcPr>
            <w:tcW w:w="384" w:type="pct"/>
            <w:vMerge w:val="restart"/>
            <w:shd w:val="clear" w:color="auto" w:fill="DEEBF6" w:themeFill="accent1" w:themeFillTint="3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1"/>
                <w:szCs w:val="21"/>
              </w:rPr>
              <w:t>其他薪酬</w:t>
            </w:r>
          </w:p>
        </w:tc>
        <w:tc>
          <w:tcPr>
            <w:tcW w:w="384" w:type="pct"/>
            <w:vMerge w:val="restart"/>
            <w:shd w:val="clear" w:color="auto" w:fill="DEEBF6" w:themeFill="accent1" w:themeFillTint="3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1"/>
                <w:szCs w:val="21"/>
              </w:rPr>
              <w:t>租房补贴</w:t>
            </w:r>
          </w:p>
        </w:tc>
        <w:tc>
          <w:tcPr>
            <w:tcW w:w="2368" w:type="pct"/>
            <w:gridSpan w:val="2"/>
            <w:shd w:val="clear" w:color="auto" w:fill="DEEBF6" w:themeFill="accent1" w:themeFillTint="3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1"/>
                <w:szCs w:val="21"/>
              </w:rPr>
              <w:t>考核奖励与出站待遇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706" w:type="pct"/>
            <w:vMerge w:val="continue"/>
            <w:shd w:val="clear" w:color="auto" w:fill="DEEBF6" w:themeFill="accent1" w:themeFillTint="3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87" w:type="pct"/>
            <w:vMerge w:val="continue"/>
            <w:shd w:val="clear" w:color="auto" w:fill="DEEBF6" w:themeFill="accent1" w:themeFillTint="3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84" w:type="pct"/>
            <w:vMerge w:val="continue"/>
            <w:shd w:val="clear" w:color="auto" w:fill="DEEBF6" w:themeFill="accent1" w:themeFillTint="3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84" w:type="pct"/>
            <w:vMerge w:val="continue"/>
            <w:shd w:val="clear" w:color="auto" w:fill="DEEBF6" w:themeFill="accent1" w:themeFillTint="3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84" w:type="pct"/>
            <w:vMerge w:val="continue"/>
            <w:shd w:val="clear" w:color="auto" w:fill="DEEBF6" w:themeFill="accent1" w:themeFillTint="3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84" w:type="pct"/>
            <w:vMerge w:val="continue"/>
            <w:shd w:val="clear" w:color="auto" w:fill="DEEBF6" w:themeFill="accent1" w:themeFillTint="3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61" w:type="pct"/>
            <w:shd w:val="clear" w:color="auto" w:fill="DEEBF6" w:themeFill="accent1" w:themeFillTint="3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1"/>
                <w:szCs w:val="21"/>
              </w:rPr>
              <w:t>考核奖励</w:t>
            </w:r>
          </w:p>
        </w:tc>
        <w:tc>
          <w:tcPr>
            <w:tcW w:w="1906" w:type="pct"/>
            <w:shd w:val="clear" w:color="auto" w:fill="DEEBF6" w:themeFill="accent1" w:themeFillTint="3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1"/>
                <w:szCs w:val="21"/>
              </w:rPr>
              <w:t>出站留校待遇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706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笃行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博士后</w:t>
            </w:r>
          </w:p>
        </w:tc>
        <w:tc>
          <w:tcPr>
            <w:tcW w:w="387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25万元/年</w:t>
            </w:r>
          </w:p>
        </w:tc>
        <w:tc>
          <w:tcPr>
            <w:tcW w:w="3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6万元</w:t>
            </w:r>
          </w:p>
        </w:tc>
        <w:tc>
          <w:tcPr>
            <w:tcW w:w="384" w:type="pct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享受在职教师同等教学科研业绩奖励</w:t>
            </w:r>
          </w:p>
        </w:tc>
        <w:tc>
          <w:tcPr>
            <w:tcW w:w="384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合作导师提供5万元/年</w:t>
            </w:r>
          </w:p>
        </w:tc>
        <w:tc>
          <w:tcPr>
            <w:tcW w:w="384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2.4万元/年</w:t>
            </w:r>
          </w:p>
        </w:tc>
        <w:tc>
          <w:tcPr>
            <w:tcW w:w="461" w:type="pct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出站考核合格及以上，一次性发放6万元考核奖励。</w:t>
            </w:r>
          </w:p>
        </w:tc>
        <w:tc>
          <w:tcPr>
            <w:tcW w:w="1906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出站达到优秀及以上等级，转为长聘，根据科研成果享受第三层次及以上人才待遇；考核合格者，可申请留校任教，须经校人才工作领导小组讨论确定。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9" w:hRule="atLeast"/>
        </w:trPr>
        <w:tc>
          <w:tcPr>
            <w:tcW w:w="706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师资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博士后</w:t>
            </w:r>
          </w:p>
        </w:tc>
        <w:tc>
          <w:tcPr>
            <w:tcW w:w="387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20万元/年</w:t>
            </w:r>
          </w:p>
        </w:tc>
        <w:tc>
          <w:tcPr>
            <w:tcW w:w="3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2万元</w:t>
            </w:r>
          </w:p>
        </w:tc>
        <w:tc>
          <w:tcPr>
            <w:tcW w:w="38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384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合作导师提供5万元/年</w:t>
            </w:r>
          </w:p>
        </w:tc>
        <w:tc>
          <w:tcPr>
            <w:tcW w:w="38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6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906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出站达到特优等级，经本人申请并履行相关手续后可留校任教，根据科研成果享受第三层次及以上人才待遇；合格及以上等级，可申请留校任教，经校人才工作领导小组讨论确定。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exact"/>
        </w:trPr>
        <w:tc>
          <w:tcPr>
            <w:tcW w:w="706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科研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博士后</w:t>
            </w:r>
          </w:p>
        </w:tc>
        <w:tc>
          <w:tcPr>
            <w:tcW w:w="387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15万元/年</w:t>
            </w:r>
          </w:p>
        </w:tc>
        <w:tc>
          <w:tcPr>
            <w:tcW w:w="38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2万元</w:t>
            </w:r>
          </w:p>
        </w:tc>
        <w:tc>
          <w:tcPr>
            <w:tcW w:w="38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384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合作导师提供5-10万元/年</w:t>
            </w:r>
          </w:p>
        </w:tc>
        <w:tc>
          <w:tcPr>
            <w:tcW w:w="38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46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906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出站达到优秀及以上等级，可申请留校任教，经校人才工作领导小组讨论确定。</w:t>
            </w:r>
          </w:p>
        </w:tc>
      </w:tr>
    </w:tbl>
    <w:p>
      <w:pPr>
        <w:adjustRightInd w:val="0"/>
        <w:snapToGrid w:val="0"/>
        <w:jc w:val="center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表一 博士后正常在站期间薪酬待遇标准</w:t>
      </w:r>
      <w:bookmarkStart w:id="0" w:name="_GoBack"/>
      <w:bookmarkEnd w:id="0"/>
    </w:p>
    <w:p>
      <w:pPr>
        <w:ind w:firstLine="700" w:firstLineChars="200"/>
        <w:rPr>
          <w:rFonts w:ascii="Times New Roman" w:hAnsi="Times New Roman" w:eastAsia="方正仿宋_GBK" w:cs="Times New Roman"/>
          <w:b/>
          <w:color w:val="333333"/>
          <w:spacing w:val="15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b/>
          <w:color w:val="333333"/>
          <w:spacing w:val="15"/>
          <w:sz w:val="32"/>
          <w:szCs w:val="32"/>
          <w:shd w:val="clear" w:color="auto" w:fill="FFFFFF"/>
        </w:rPr>
        <w:t>2.绿色通道</w:t>
      </w:r>
    </w:p>
    <w:p>
      <w:pPr>
        <w:ind w:firstLine="700" w:firstLineChars="200"/>
        <w:rPr>
          <w:rFonts w:ascii="Times New Roman" w:hAnsi="Times New Roman" w:eastAsia="方正仿宋_GBK" w:cs="Times New Roman"/>
          <w:color w:val="333333"/>
          <w:spacing w:val="15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333333"/>
          <w:spacing w:val="15"/>
          <w:sz w:val="32"/>
          <w:szCs w:val="32"/>
          <w:shd w:val="clear" w:color="auto" w:fill="FFFFFF"/>
        </w:rPr>
        <w:t>（一）畅通留校通道，直通校内培养体系，全力打造“博士后——青年英才——领军人才”全链条、全周期的职业发展培育平台；</w:t>
      </w:r>
    </w:p>
    <w:p>
      <w:pPr>
        <w:ind w:firstLine="700" w:firstLineChars="200"/>
        <w:rPr>
          <w:rFonts w:ascii="Times New Roman" w:hAnsi="Times New Roman" w:eastAsia="方正仿宋_GBK" w:cs="Times New Roman"/>
          <w:color w:val="333333"/>
          <w:spacing w:val="15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333333"/>
          <w:spacing w:val="15"/>
          <w:sz w:val="32"/>
          <w:szCs w:val="32"/>
          <w:shd w:val="clear" w:color="auto" w:fill="FFFFFF"/>
        </w:rPr>
        <w:t>（二）支持博士后在站期间参加高级专业技术职务评聘；</w:t>
      </w:r>
    </w:p>
    <w:p>
      <w:pPr>
        <w:ind w:firstLine="700" w:firstLineChars="200"/>
        <w:rPr>
          <w:rFonts w:ascii="Times New Roman" w:hAnsi="Times New Roman" w:eastAsia="方正仿宋_GBK" w:cs="Times New Roman"/>
          <w:color w:val="333333"/>
          <w:spacing w:val="15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333333"/>
          <w:spacing w:val="15"/>
          <w:sz w:val="32"/>
          <w:szCs w:val="32"/>
          <w:shd w:val="clear" w:color="auto" w:fill="FFFFFF"/>
        </w:rPr>
        <w:t>（三）鼓励博士后在站期间与国内外</w:t>
      </w:r>
      <w:r>
        <w:rPr>
          <w:rFonts w:hint="eastAsia" w:ascii="Times New Roman" w:hAnsi="Times New Roman" w:eastAsia="方正仿宋_GBK" w:cs="Times New Roman"/>
          <w:color w:val="333333"/>
          <w:spacing w:val="15"/>
          <w:sz w:val="32"/>
          <w:szCs w:val="32"/>
          <w:shd w:val="clear" w:color="auto" w:fill="FFFFFF"/>
        </w:rPr>
        <w:t>知名高校、</w:t>
      </w:r>
      <w:r>
        <w:rPr>
          <w:rFonts w:ascii="Times New Roman" w:hAnsi="Times New Roman" w:eastAsia="方正仿宋_GBK" w:cs="Times New Roman"/>
          <w:color w:val="333333"/>
          <w:spacing w:val="15"/>
          <w:sz w:val="32"/>
          <w:szCs w:val="32"/>
          <w:shd w:val="clear" w:color="auto" w:fill="FFFFFF"/>
        </w:rPr>
        <w:t>科研机构相关团队开展科研合作交流，保留学校原有待遇不变。</w:t>
      </w:r>
    </w:p>
    <w:p>
      <w:pPr>
        <w:ind w:firstLine="700" w:firstLineChars="200"/>
        <w:rPr>
          <w:rFonts w:ascii="Times New Roman" w:hAnsi="Times New Roman" w:eastAsia="方正仿宋_GBK" w:cs="Times New Roman"/>
          <w:b/>
          <w:color w:val="333333"/>
          <w:spacing w:val="15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b/>
          <w:color w:val="333333"/>
          <w:spacing w:val="15"/>
          <w:sz w:val="32"/>
          <w:szCs w:val="32"/>
          <w:shd w:val="clear" w:color="auto" w:fill="FFFFFF"/>
        </w:rPr>
        <w:t>3.其他政策</w:t>
      </w:r>
    </w:p>
    <w:p>
      <w:pPr>
        <w:ind w:firstLine="700" w:firstLineChars="200"/>
        <w:rPr>
          <w:rFonts w:ascii="Times New Roman" w:hAnsi="Times New Roman" w:eastAsia="方正仿宋_GBK" w:cs="Times New Roman"/>
          <w:color w:val="333333"/>
          <w:spacing w:val="15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333333"/>
          <w:spacing w:val="15"/>
          <w:sz w:val="32"/>
          <w:szCs w:val="32"/>
          <w:shd w:val="clear" w:color="auto" w:fill="FFFFFF"/>
        </w:rPr>
        <w:t>（一）博士后在站时间一般为2年，可根据科研情况申请延长；</w:t>
      </w:r>
    </w:p>
    <w:p>
      <w:pPr>
        <w:ind w:firstLine="700" w:firstLineChars="200"/>
        <w:rPr>
          <w:rFonts w:ascii="Times New Roman" w:hAnsi="Times New Roman" w:eastAsia="方正仿宋_GBK" w:cs="Times New Roman"/>
          <w:color w:val="333333"/>
          <w:spacing w:val="15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333333"/>
          <w:spacing w:val="15"/>
          <w:sz w:val="32"/>
          <w:szCs w:val="32"/>
          <w:shd w:val="clear" w:color="auto" w:fill="FFFFFF"/>
        </w:rPr>
        <w:t>（二）提供租房补贴2.4万/年；</w:t>
      </w:r>
    </w:p>
    <w:p>
      <w:pPr>
        <w:ind w:firstLine="700" w:firstLineChars="200"/>
        <w:rPr>
          <w:rFonts w:ascii="Times New Roman" w:hAnsi="Times New Roman" w:eastAsia="方正仿宋_GBK" w:cs="Times New Roman"/>
          <w:color w:val="333333"/>
          <w:spacing w:val="15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333333"/>
          <w:spacing w:val="15"/>
          <w:sz w:val="32"/>
          <w:szCs w:val="32"/>
          <w:shd w:val="clear" w:color="auto" w:fill="FFFFFF"/>
        </w:rPr>
        <w:t>（三）博士后进站后，子女户口可随迁，享受教职工子女入学、入托政策等。</w:t>
      </w:r>
    </w:p>
    <w:p>
      <w:pPr>
        <w:rPr>
          <w:rFonts w:ascii="方正仿宋" w:hAnsi="微软雅黑" w:eastAsia="方正仿宋" w:cs="宋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" w:hAnsi="微软雅黑" w:eastAsia="方正仿宋" w:cs="宋体"/>
          <w:b/>
          <w:color w:val="000000"/>
          <w:kern w:val="0"/>
          <w:sz w:val="32"/>
          <w:szCs w:val="32"/>
          <w:shd w:val="clear" w:color="auto" w:fill="FFFFFF"/>
        </w:rPr>
        <w:t>四、各学院联系方式</w:t>
      </w:r>
    </w:p>
    <w:tbl>
      <w:tblPr>
        <w:tblStyle w:val="5"/>
        <w:tblW w:w="677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196"/>
        <w:gridCol w:w="1486"/>
        <w:gridCol w:w="1465"/>
        <w:gridCol w:w="4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1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学院人才招聘邮箱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材料化学工程国家重点实验室</w:t>
            </w:r>
          </w:p>
        </w:tc>
        <w:tc>
          <w:tcPr>
            <w:tcW w:w="6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徐玫瑰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58139572</w:t>
            </w:r>
          </w:p>
        </w:tc>
        <w:tc>
          <w:tcPr>
            <w:tcW w:w="1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"mailto:xumeigui@njtech.edu.cn" </w:instrTex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xumeigui@njtech.edu.cn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"mailto:huoaowu@126.com" </w:instrTex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huoaowu@126.com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安全科学与工程学院</w:t>
            </w:r>
          </w:p>
        </w:tc>
        <w:tc>
          <w:tcPr>
            <w:tcW w:w="6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丁晓晔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83239951</w:t>
            </w:r>
          </w:p>
        </w:tc>
        <w:tc>
          <w:tcPr>
            <w:tcW w:w="1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"mailto:xiaoye.ding@njtech.edu.cn" </w:instrTex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xiaoye.ding@njtech.edu.cn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"mailto:huoaowu@126.com" </w:instrTex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huoaowu@126.com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环境科学与工程学院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朱兆连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58139652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zlnju@njtech.edu.cn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"mailto:huoaowu@126.com" </w:instrTex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huoaowu@126.com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材料科学与工程学院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孟静云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83587270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"mailto:clxyb@njtech.edu.cn" </w:instrTex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clxyb@njtech.edu.cn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"mailto:huoaowu@126.com" </w:instrTex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huoaowu@126.com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化工学院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徐玫瑰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58139572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"mailto:xumeigui@njtech.edu.cn" </w:instrTex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xumeigui@njtech.edu.cn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"mailto:huoaowu@126.com" </w:instrTex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huoaowu@126.com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化学与分子工程学院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夏玚玚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58139537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"mailto:xiayyang@njtech.edu.cn" </w:instrTex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xiayyang@njtech.edu.cn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"mailto:huoaowu@126.com" </w:instrTex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huoaowu@126.com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电气工程与控制科学学院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计龙龙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58139517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ngjll@njtech.edu.cn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"mailto:huoaowu@126.com" </w:instrTex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huoaowu@126.com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机械与动力工程学院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王小威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58139362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xwwang@njtech.edu.cn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"mailto:huoaowu@126.com" </w:instrTex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huoaowu@126.com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能源科学与工程学院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蒋水莲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58139661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"mailto:jsl@njtech.edu.cn" </w:instrTex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jsl@njtech.edu.cn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"mailto:huoaowu@126.com" </w:instrTex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huoaowu@126.com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药学院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顾海红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58139396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"mailto:sgkyg@njtech.edu.cn" </w:instrTex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sgkyg@njtech.edu.cn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"mailto:huoaowu@126.com" </w:instrTex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huoaowu@126.com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建筑学院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高建华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58139459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"mailto:gjh@njtech.edu.cn" </w:instrTex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gjh@njtech.edu.cn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"mailto:huoaowu@126.com" </w:instrTex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huoaowu@126.com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生物与制药工程学院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王浩绮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58139906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whq@njtech.edu.cn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"mailto:huoaowu@126.com" </w:instrTex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huoaowu@126.com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食品与轻工学院</w:t>
            </w:r>
          </w:p>
        </w:tc>
        <w:tc>
          <w:tcPr>
            <w:tcW w:w="6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倪  芳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58139430</w:t>
            </w:r>
          </w:p>
        </w:tc>
        <w:tc>
          <w:tcPr>
            <w:tcW w:w="1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"mailto:spxy@njtech.edu.cn" </w:instrTex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spxy@njtech.edu.cn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"mailto:huoaowu@126.com" </w:instrTex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huoaowu@126.com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数理科学学院</w:t>
            </w:r>
          </w:p>
        </w:tc>
        <w:tc>
          <w:tcPr>
            <w:tcW w:w="6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  涛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58139539</w:t>
            </w:r>
          </w:p>
        </w:tc>
        <w:tc>
          <w:tcPr>
            <w:tcW w:w="1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"mailto:13098052@qq.com" </w:instrTex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13098052@qq.com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"mailto:huoaowu@126.com" </w:instrTex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huoaowu@126.com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测绘科学与技术学院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苍桂华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58139842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"mailto:ghuac@njtech.edu.cn" </w:instrTex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ghuac@njtech.edu.cn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"mailto:huoaowu@126.com" </w:instrTex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huoaowu@126.com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城市建设学院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  艳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83239533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"mailto:csjsxy@njtech.edu.cn" </w:instrTex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csjsxy@njtech.edu.cn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"mailto:huoaowu@126.com" </w:instrTex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huoaowu@126.com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交通运输工程学院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  琳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58139382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"mailto:jtyb@njtech.edu.cn" </w:instrTex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jtyb@njtech.edu.cn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"mailto:huoaowu@126.com" </w:instrTex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huoaowu@126.com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土木工程学院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牛蔚然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58139488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"mailto:tmxy@njtech.edu.cn" </w:instrTex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tmxy@njtech.edu.cn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"mailto:huoaowu@126.com" </w:instrTex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huoaowu@126.com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柔性电子（未来技术）学院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彭玲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83587022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"mailto:iamhr@njtech.edu.cn" </w:instrTex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iamhr@njtech.edu.cn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"mailto:huoaowu@126.com" </w:instrTex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huoaowu@126.com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国家特种分离膜工程技术研究中心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徐玫瑰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58139572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"mailto:xumeigui@njtech.edu.cn" </w:instrTex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xumeigui@njtech.edu.cn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"mailto:huoaowu@126.com" </w:instrTex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huoaowu@126.com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先进轻质高性能材料研究中心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姚立春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83589160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"mailto:kllm@njtech.edu.cn" </w:instrTex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kllm@njtech.edu.cn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"mailto:huoaowu@126.com" </w:instrTex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huoaowu@126.com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智能制造研究院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刘艳萍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83589386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"mailto:iim@njtech.edu.cn" </w:instrTex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iim@njtech.edu.cn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"mailto:huoaowu@126.com" </w:instrTex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huoaowu@126.com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应急管理学院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6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池招招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83172185</w:t>
            </w:r>
          </w:p>
        </w:tc>
        <w:tc>
          <w:tcPr>
            <w:tcW w:w="1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202210007240@njtech.edu.cn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"mailto:huoaowu@126.com" </w:instrTex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huoaowu@126.com</w:t>
            </w:r>
            <w:r>
              <w:rPr>
                <w:rStyle w:val="8"/>
                <w:rFonts w:hint="default" w:ascii="Times New Roman" w:hAnsi="Times New Roman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zh-CN"/>
              </w:rPr>
              <w:t>投递简历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zh-CN"/>
              </w:rPr>
              <w:t>邮件主题</w:t>
            </w:r>
            <w:r>
              <w:rPr>
                <w:rFonts w:hint="eastAsia" w:ascii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zh-CN"/>
              </w:rPr>
              <w:t>格式：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姓名-学校-专业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zh-CN"/>
              </w:rPr>
              <w:t>+</w:t>
            </w:r>
            <w:r>
              <w:rPr>
                <w:rFonts w:hint="eastAsia" w:ascii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zh-CN"/>
              </w:rPr>
              <w:t>学历+高等教育人才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zh-CN"/>
              </w:rPr>
              <w:t>网</w:t>
            </w:r>
          </w:p>
        </w:tc>
      </w:tr>
    </w:tbl>
    <w:p/>
    <w:p>
      <w:pPr>
        <w:rPr>
          <w:rFonts w:ascii="Times New Roman" w:hAnsi="Times New Roman" w:eastAsia="方正仿宋_GBK" w:cs="Times New Roman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/>
          <w:color w:val="000000"/>
          <w:kern w:val="0"/>
          <w:sz w:val="32"/>
          <w:szCs w:val="32"/>
          <w:shd w:val="clear" w:color="auto" w:fill="FFFFFF"/>
        </w:rPr>
        <w:t>五</w:t>
      </w:r>
      <w:r>
        <w:rPr>
          <w:rFonts w:ascii="Times New Roman" w:hAnsi="Times New Roman" w:eastAsia="方正仿宋_GBK" w:cs="Times New Roman"/>
          <w:b/>
          <w:color w:val="000000"/>
          <w:kern w:val="0"/>
          <w:sz w:val="32"/>
          <w:szCs w:val="32"/>
          <w:shd w:val="clear" w:color="auto" w:fill="FFFFFF"/>
        </w:rPr>
        <w:t>、学校博士后管理办公室联系方式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学校主页：</w:t>
      </w:r>
      <w:r>
        <w:fldChar w:fldCharType="begin"/>
      </w:r>
      <w:r>
        <w:instrText xml:space="preserve"> HYPERLINK "http://www.njtech.edu.cn/" </w:instrText>
      </w:r>
      <w:r>
        <w:fldChar w:fldCharType="separate"/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http://www.njtech.edu.cn/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fldChar w:fldCharType="end"/>
      </w:r>
    </w:p>
    <w:p>
      <w:pP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  <w:t>电话：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  <w:t>+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  <w:t>86-25-58139140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  <w:t>；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  <w:t>+86-25-58139145</w:t>
      </w:r>
    </w:p>
    <w:p>
      <w:pPr>
        <w:rPr>
          <w:rStyle w:val="8"/>
          <w:rFonts w:hint="eastAsia" w:ascii="微软雅黑" w:hAnsi="微软雅黑" w:eastAsia="微软雅黑" w:cs="微软雅黑"/>
          <w:b/>
          <w:bCs/>
          <w:color w:val="FF0000"/>
          <w:sz w:val="28"/>
          <w:szCs w:val="28"/>
          <w:u w:val="none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  <w:t>邮箱：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u w:val="none"/>
        </w:rPr>
        <w:instrText xml:space="preserve"> HYPERLINK "mailto:hr@njtech.edu.cn" </w:instrTex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u w:val="no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/>
          <w:bCs/>
          <w:color w:val="FF0000"/>
          <w:kern w:val="0"/>
          <w:sz w:val="28"/>
          <w:szCs w:val="28"/>
          <w:u w:val="none"/>
          <w:shd w:val="clear" w:color="auto" w:fill="FFFFFF"/>
        </w:rPr>
        <w:t>hr@njtech.edu.cn</w:t>
      </w:r>
      <w:r>
        <w:rPr>
          <w:rStyle w:val="8"/>
          <w:rFonts w:hint="eastAsia" w:ascii="微软雅黑" w:hAnsi="微软雅黑" w:eastAsia="微软雅黑" w:cs="微软雅黑"/>
          <w:b/>
          <w:bCs/>
          <w:color w:val="FF0000"/>
          <w:kern w:val="0"/>
          <w:sz w:val="28"/>
          <w:szCs w:val="28"/>
          <w:u w:val="none"/>
          <w:shd w:val="clear" w:color="auto" w:fill="FFFFFF"/>
        </w:rPr>
        <w:fldChar w:fldCharType="end"/>
      </w:r>
      <w:r>
        <w:rPr>
          <w:rStyle w:val="8"/>
          <w:rFonts w:hint="eastAsia" w:ascii="微软雅黑" w:hAnsi="微软雅黑" w:eastAsia="微软雅黑" w:cs="微软雅黑"/>
          <w:b/>
          <w:bCs/>
          <w:color w:val="FF0000"/>
          <w:kern w:val="0"/>
          <w:sz w:val="28"/>
          <w:szCs w:val="28"/>
          <w:u w:val="none"/>
          <w:shd w:val="clear" w:color="auto" w:fill="FFFFFF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u w:val="none"/>
        </w:rPr>
        <w:instrText xml:space="preserve"> HYPERLINK "mailto:huoaowu@126.com" </w:instrTex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u w:val="no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/>
          <w:bCs/>
          <w:color w:val="FF0000"/>
          <w:sz w:val="28"/>
          <w:szCs w:val="28"/>
          <w:u w:val="none"/>
        </w:rPr>
        <w:t>huoaowu@126.com</w:t>
      </w:r>
      <w:r>
        <w:rPr>
          <w:rStyle w:val="8"/>
          <w:rFonts w:hint="eastAsia" w:ascii="微软雅黑" w:hAnsi="微软雅黑" w:eastAsia="微软雅黑" w:cs="微软雅黑"/>
          <w:b/>
          <w:bCs/>
          <w:color w:val="FF0000"/>
          <w:sz w:val="28"/>
          <w:szCs w:val="28"/>
          <w:u w:val="none"/>
        </w:rPr>
        <w:fldChar w:fldCharType="end"/>
      </w:r>
    </w:p>
    <w:p>
      <w:pPr>
        <w:rPr>
          <w:rStyle w:val="8"/>
          <w:rFonts w:hint="eastAsia" w:ascii="微软雅黑" w:hAnsi="微软雅黑" w:eastAsia="微软雅黑" w:cs="微软雅黑"/>
          <w:b/>
          <w:bCs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FF0000"/>
          <w:sz w:val="32"/>
          <w:szCs w:val="32"/>
          <w:lang w:val="en-US" w:eastAsia="zh-CN"/>
        </w:rPr>
        <w:t>简历</w:t>
      </w:r>
      <w:r>
        <w:rPr>
          <w:rFonts w:hint="default" w:ascii="Times New Roman" w:hAnsi="Times New Roman" w:cs="Times New Roman"/>
          <w:b/>
          <w:bCs/>
          <w:color w:val="FF0000"/>
          <w:sz w:val="32"/>
          <w:szCs w:val="32"/>
          <w:lang w:val="en-US" w:eastAsia="zh-CN"/>
        </w:rPr>
        <w:t>邮件主题</w:t>
      </w:r>
      <w:r>
        <w:rPr>
          <w:rFonts w:hint="eastAsia" w:ascii="Times New Roman" w:hAnsi="Times New Roman" w:cs="Times New Roman"/>
          <w:b/>
          <w:bCs/>
          <w:color w:val="FF0000"/>
          <w:sz w:val="32"/>
          <w:szCs w:val="32"/>
          <w:lang w:val="en-US" w:eastAsia="zh-CN"/>
        </w:rPr>
        <w:t>格式：</w:t>
      </w:r>
      <w:r>
        <w:rPr>
          <w:rFonts w:hint="default" w:ascii="Times New Roman" w:hAnsi="Times New Roman" w:cs="Times New Roman"/>
          <w:b/>
          <w:bCs/>
          <w:color w:val="FF0000"/>
          <w:sz w:val="32"/>
          <w:szCs w:val="32"/>
        </w:rPr>
        <w:t>姓名-学校-专业</w:t>
      </w:r>
      <w:r>
        <w:rPr>
          <w:rFonts w:hint="default" w:ascii="Times New Roman" w:hAnsi="Times New Roman" w:cs="Times New Roman"/>
          <w:b/>
          <w:bCs/>
          <w:color w:val="FF0000"/>
          <w:sz w:val="32"/>
          <w:szCs w:val="32"/>
          <w:lang w:val="en-US" w:eastAsia="zh-CN"/>
        </w:rPr>
        <w:t>+</w:t>
      </w:r>
      <w:r>
        <w:rPr>
          <w:rFonts w:hint="eastAsia" w:ascii="Times New Roman" w:hAnsi="Times New Roman" w:cs="Times New Roman"/>
          <w:b/>
          <w:bCs/>
          <w:color w:val="FF0000"/>
          <w:sz w:val="32"/>
          <w:szCs w:val="32"/>
          <w:lang w:val="en-US" w:eastAsia="zh-CN"/>
        </w:rPr>
        <w:t>学历+高等教育人才</w:t>
      </w:r>
      <w:r>
        <w:rPr>
          <w:rFonts w:hint="default" w:ascii="Times New Roman" w:hAnsi="Times New Roman" w:cs="Times New Roman"/>
          <w:b/>
          <w:bCs/>
          <w:color w:val="FF0000"/>
          <w:sz w:val="32"/>
          <w:szCs w:val="32"/>
          <w:lang w:val="en-US" w:eastAsia="zh-CN"/>
        </w:rPr>
        <w:t>网</w:t>
      </w:r>
    </w:p>
    <w:p>
      <w:pP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  <w:t>地址：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  <w:t>中国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  <w:t>江苏省南京市江北新区浦珠南路30号</w:t>
      </w:r>
    </w:p>
    <w:p>
      <w:pP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  <w:t>邮编：2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  <w:t>11816</w:t>
      </w:r>
    </w:p>
    <w:p>
      <w:pP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</w:pPr>
    </w:p>
    <w:p>
      <w:pPr>
        <w:rPr>
          <w:rFonts w:ascii="Times New Roman" w:hAnsi="Times New Roman" w:eastAsia="方正仿宋_GBK" w:cs="Times New Roman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b/>
          <w:color w:val="000000"/>
          <w:kern w:val="0"/>
          <w:sz w:val="32"/>
          <w:szCs w:val="32"/>
          <w:shd w:val="clear" w:color="auto" w:fill="FFFFFF"/>
        </w:rPr>
        <w:t>附 南京工业大学简介</w:t>
      </w:r>
    </w:p>
    <w:p>
      <w:pPr>
        <w:pStyle w:val="4"/>
        <w:shd w:val="clear" w:color="auto" w:fill="FFFFFF"/>
        <w:spacing w:line="360" w:lineRule="auto"/>
        <w:ind w:firstLine="640" w:firstLineChars="200"/>
        <w:jc w:val="both"/>
        <w:rPr>
          <w:rFonts w:ascii="Times New Roman" w:hAnsi="Times New Roman" w:eastAsia="方正仿宋_GBK" w:cs="Times New Roman"/>
          <w:color w:val="333333"/>
          <w:spacing w:val="15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南京工业大学为国家首批“高等学校创新能力提升计划（2011计划）”14所高校之一，江苏高水平大学建设高校。学校最大的校区江浦主校区占地3800多亩，位于国家级新区江北新区核心腹地，风光旖旎、环境优雅，被评为“南京最美校园”。学校设有11个学部，28个学院，各类学生3.8万余人。学校在2021年9月ESI综合排名进入全球前1‰，2022年3月位列中国内地高校第55位，化学、材料科学、工程学、生物学与生物化学、环境科学与生态学5个学科进入ESI全球前1%，其中化学、材料科学2个学科进入ESI全球前1‰。泰晤士高等教育2022年世界大学排名位列中国内地高校第57位；2022年3月，自然指数排名位列中国内地高校第38位；上海软科2021年世界大学学术排名位列中国内地高校第54位。</w:t>
      </w:r>
    </w:p>
    <w:p>
      <w:pPr>
        <w:pStyle w:val="4"/>
        <w:shd w:val="clear" w:color="auto" w:fill="FFFFFF"/>
        <w:spacing w:line="360" w:lineRule="auto"/>
        <w:ind w:firstLine="640" w:firstLineChars="200"/>
        <w:jc w:val="both"/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学校师资队伍雄厚。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现有教职工3000余人，拥有高级职称人员1500余人，其中中国科学院院士3人、中国工程院院士7人、第七届国务院学科评议组成员2人、第八届国务院学科评议组成员1人、国家级人才163人次，国家级高层次人才团队15个，省部级重点高层次人才276人次，省部级重点高层次团队36个。</w:t>
      </w:r>
    </w:p>
    <w:p>
      <w:pPr>
        <w:pStyle w:val="4"/>
        <w:shd w:val="clear" w:color="auto" w:fill="FFFFFF"/>
        <w:spacing w:line="360" w:lineRule="auto"/>
        <w:ind w:firstLine="640" w:firstLineChars="200"/>
        <w:jc w:val="both"/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学校科研实力强劲。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拥有材料化学工程国家重点实验室、国家柔性电子材料与器件国际联合研究中心、国家生化工程技术研究中心、国家特种分离膜工程技术研究中心、国家热管技术研究推广中心、国家大学科技园、江苏先进生物与化学制造协同创新中心等国家级科研平台7个，省部级研究中心28个，省部级重点实验室29个。“十二五”以来，学校科研项目及成果获各级各类奖励500余项，其中，国家技术发明奖二等奖6项、国家科技进步奖二等奖6项、国家自然科学奖二等奖1项，获教育部“中国高等学校十大科技进展”1项。现有7人荣获何梁何利基金科学与技术奖。现有科技部“创新人才推进计划中青年科技创新领军人才”6人、“创新人才推进计划重点领域创新团队”1个，教育部“创新团队发展计划”滚动支持1个。</w:t>
      </w:r>
    </w:p>
    <w:p>
      <w:pPr>
        <w:pStyle w:val="4"/>
        <w:shd w:val="clear" w:color="auto" w:fill="FFFFFF"/>
        <w:spacing w:line="360" w:lineRule="auto"/>
        <w:ind w:firstLine="640" w:firstLineChars="200"/>
        <w:jc w:val="both"/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学校产学研用结合。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南京工业大学科技园为国家级大学科技园，南京工业大学技术转移中心为国家技术转移示范机构，拥有国家知识产权培训（江苏）基地。学校推进校地融合、产教融合，与地方政府合作建立了数十家新型研发机构、产业研究院和产业学院。现有国家级现代产业学院1个，省级重点产业学院2个。学校加强校企合作，与中国建筑股份有限公司、中国石油化工集团公司、中兴通讯股份有限公司、中国华润有限公司等央企、行业龙头企业开展战略合作。“十二五”以来，承担了包括国家重点研发计划项目、国家“973”计划项目、“863”计划项目、国家科技支撑计划项目、国家自然科学基金项目在内的各级各类课题万余项，科技经费近70亿元，取得了一批高水平研究成果，为相关行业、江苏地方经济建设和社会发展作出了积极贡献。</w:t>
      </w:r>
    </w:p>
    <w:p>
      <w:pPr>
        <w:pStyle w:val="4"/>
        <w:shd w:val="clear" w:color="auto" w:fill="FFFFFF"/>
        <w:spacing w:line="360" w:lineRule="auto"/>
        <w:ind w:firstLine="640" w:firstLineChars="200"/>
        <w:jc w:val="both"/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学校现有</w:t>
      </w:r>
      <w:r>
        <w:rPr>
          <w:rFonts w:ascii="Times New Roman" w:hAnsi="Times New Roman" w:eastAsia="方正仿宋_GBK" w:cs="Times New Roman"/>
          <w:b/>
          <w:color w:val="000000"/>
          <w:sz w:val="32"/>
          <w:szCs w:val="32"/>
          <w:shd w:val="clear" w:color="auto" w:fill="FFFFFF"/>
        </w:rPr>
        <w:t>化学工程与技术、材料科学与工程、动力工程及工程热物理、矿业工程、土木工程、安全科学与工程、轻工技术与工程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等7个博士后科研流动站，累计培养博士后700多人。</w:t>
      </w:r>
    </w:p>
    <w:p>
      <w:pPr>
        <w:jc w:val="left"/>
        <w:rPr>
          <w:rFonts w:hint="eastAsia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深厚的文化底蕴、浓郁的创业氛围、优美的校园环境、一流的科研平台、极具竞争力的薪酬待遇、宽广的事业发展平台，</w:t>
      </w:r>
      <w:r>
        <w:rPr>
          <w:rStyle w:val="7"/>
          <w:rFonts w:ascii="Times New Roman" w:hAnsi="Times New Roman" w:eastAsia="方正仿宋_GBK" w:cs="Times New Roman"/>
          <w:color w:val="3B52DD"/>
          <w:spacing w:val="15"/>
          <w:sz w:val="32"/>
          <w:szCs w:val="32"/>
        </w:rPr>
        <w:t>我们竭诚欢迎海内外优秀人才来我校从事博士后研究</w:t>
      </w:r>
      <w:r>
        <w:rPr>
          <w:rStyle w:val="7"/>
          <w:rFonts w:ascii="Times New Roman" w:hAnsi="Times New Roman" w:eastAsia="方正仿宋_GBK" w:cs="Times New Roman"/>
          <w:color w:val="3B52DD"/>
          <w:sz w:val="32"/>
          <w:szCs w:val="32"/>
        </w:rPr>
        <w:t>。共筑梦想、共谋发展！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hNzU0NmJiOGUyNWQ4NzI2YjhkNzA1MTdmMmUwZDAifQ=="/>
  </w:docVars>
  <w:rsids>
    <w:rsidRoot w:val="000642BF"/>
    <w:rsid w:val="000642BF"/>
    <w:rsid w:val="000748DF"/>
    <w:rsid w:val="00097A0A"/>
    <w:rsid w:val="000D4A85"/>
    <w:rsid w:val="00106567"/>
    <w:rsid w:val="00161EA2"/>
    <w:rsid w:val="001D7AB4"/>
    <w:rsid w:val="00275FE6"/>
    <w:rsid w:val="00282402"/>
    <w:rsid w:val="00294AF0"/>
    <w:rsid w:val="002E0581"/>
    <w:rsid w:val="003429B5"/>
    <w:rsid w:val="003B7127"/>
    <w:rsid w:val="0047248D"/>
    <w:rsid w:val="004B127A"/>
    <w:rsid w:val="004C62E6"/>
    <w:rsid w:val="004F5B64"/>
    <w:rsid w:val="00562CAB"/>
    <w:rsid w:val="005664ED"/>
    <w:rsid w:val="00581A99"/>
    <w:rsid w:val="005B4BA7"/>
    <w:rsid w:val="00733618"/>
    <w:rsid w:val="00747BD8"/>
    <w:rsid w:val="007C6A57"/>
    <w:rsid w:val="007D524D"/>
    <w:rsid w:val="00815BD1"/>
    <w:rsid w:val="00882443"/>
    <w:rsid w:val="008875AE"/>
    <w:rsid w:val="008934F5"/>
    <w:rsid w:val="008E04B4"/>
    <w:rsid w:val="009229D7"/>
    <w:rsid w:val="009B0A05"/>
    <w:rsid w:val="009F4E39"/>
    <w:rsid w:val="00A32C87"/>
    <w:rsid w:val="00A91EED"/>
    <w:rsid w:val="00AA310F"/>
    <w:rsid w:val="00AB2A57"/>
    <w:rsid w:val="00AD4034"/>
    <w:rsid w:val="00B04AC1"/>
    <w:rsid w:val="00B143FA"/>
    <w:rsid w:val="00B35E15"/>
    <w:rsid w:val="00B36E0D"/>
    <w:rsid w:val="00BB0866"/>
    <w:rsid w:val="00C066DA"/>
    <w:rsid w:val="00C5504A"/>
    <w:rsid w:val="00C918AD"/>
    <w:rsid w:val="00DF7B70"/>
    <w:rsid w:val="00E150C5"/>
    <w:rsid w:val="00F4477D"/>
    <w:rsid w:val="00F872EA"/>
    <w:rsid w:val="00FA6DEC"/>
    <w:rsid w:val="0468383C"/>
    <w:rsid w:val="0EE74802"/>
    <w:rsid w:val="18B0146D"/>
    <w:rsid w:val="1FBF041C"/>
    <w:rsid w:val="2B603075"/>
    <w:rsid w:val="376511BE"/>
    <w:rsid w:val="3CDD264E"/>
    <w:rsid w:val="545E5C27"/>
    <w:rsid w:val="65BE1D54"/>
    <w:rsid w:val="7663306B"/>
    <w:rsid w:val="779A2A38"/>
    <w:rsid w:val="794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744</Words>
  <Characters>4247</Characters>
  <Lines>35</Lines>
  <Paragraphs>9</Paragraphs>
  <TotalTime>0</TotalTime>
  <ScaleCrop>false</ScaleCrop>
  <LinksUpToDate>false</LinksUpToDate>
  <CharactersWithSpaces>4982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2022-04-21T08:28:00Z</dcterms:created>
  <dc:creator>j</dc:creator>
  <cp:lastModifiedBy>win10</cp:lastModifiedBy>
  <dcterms:modified xsi:type="dcterms:W3CDTF">2022-09-16T08:18:46Z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6C495ABA02A242B3BC00141EECADA27D</vt:lpwstr>
  </property>
</Properties>
</file>