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</w:rPr>
        <w:t>2022年江苏省选调生入围考察人选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lang w:val="en-US" w:eastAsia="zh-CN"/>
        </w:rPr>
        <w:t>材料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</w:rPr>
        <w:t>补充公示</w:t>
      </w:r>
    </w:p>
    <w:p>
      <w:pPr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杨恒：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1. 2022论文《京津冀环境治理协作的科技创新效应研究——基于传输通道城市环境治理政策的准自然实验》发表在</w: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北大</w:t>
      </w: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核心期刊《工业技术经济》</w: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2022,41(02):93-99</w:t>
      </w:r>
    </w:p>
    <w:p>
      <w:pPr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p>
      <w:pPr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刘露敏：</w:t>
      </w:r>
    </w:p>
    <w:p>
      <w:pPr>
        <w:rPr>
          <w:rFonts w:hint="default" w:ascii="Times New Roman" w:hAnsi="Times New Roman" w:cs="Times New Roman"/>
          <w:sz w:val="32"/>
          <w:szCs w:val="40"/>
        </w:rPr>
      </w:pPr>
      <w:r>
        <w:rPr>
          <w:rFonts w:hint="default" w:ascii="Times New Roman" w:hAnsi="Times New Roman" w:cs="Times New Roman"/>
          <w:sz w:val="32"/>
          <w:szCs w:val="40"/>
        </w:rPr>
        <w:t>1.2019论文《流动务工及移民本地融合的问题与对策》发表在国家级优秀期刊《农家参谋》</w: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32"/>
          <w:szCs w:val="40"/>
        </w:rPr>
        <w:t>2019(20):200-201.</w:t>
      </w:r>
    </w:p>
    <w:p>
      <w:pPr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</w:rPr>
        <w:t>2.202</w:t>
      </w: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40"/>
        </w:rPr>
        <w:t>论文《天津旅游民俗外宣译写策略研究</w:t>
      </w:r>
      <w:r>
        <w:rPr>
          <w:rFonts w:hint="default" w:ascii="Times New Roman" w:hAnsi="Times New Roman" w:cs="Times New Roman"/>
          <w:sz w:val="32"/>
          <w:szCs w:val="40"/>
          <w:lang w:eastAsia="zh-CN"/>
        </w:rPr>
        <w:t>——</w:t>
      </w: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以TravelChinaGuide网站为例</w:t>
      </w:r>
      <w:r>
        <w:rPr>
          <w:rFonts w:hint="default" w:ascii="Times New Roman" w:hAnsi="Times New Roman" w:cs="Times New Roman"/>
          <w:sz w:val="32"/>
          <w:szCs w:val="40"/>
        </w:rPr>
        <w:t>》发表在省级期刊《海外英语》</w: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32"/>
          <w:szCs w:val="40"/>
        </w:rPr>
        <w:t>2021</w: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(</w:t>
      </w:r>
      <w:r>
        <w:rPr>
          <w:rFonts w:hint="default" w:ascii="Times New Roman" w:hAnsi="Times New Roman" w:cs="Times New Roman"/>
          <w:sz w:val="32"/>
          <w:szCs w:val="40"/>
        </w:rPr>
        <w:t>13</w:t>
      </w:r>
      <w:r>
        <w:rPr>
          <w:rFonts w:hint="eastAsia" w:ascii="Times New Roman" w:hAnsi="Times New Roman" w:cs="Times New Roman"/>
          <w:sz w:val="32"/>
          <w:szCs w:val="40"/>
          <w:lang w:val="en-US" w:eastAsia="zh-CN"/>
        </w:rPr>
        <w:t>):</w:t>
      </w:r>
      <w:r>
        <w:rPr>
          <w:rFonts w:hint="default" w:ascii="Times New Roman" w:hAnsi="Times New Roman" w:cs="Times New Roman"/>
          <w:sz w:val="32"/>
          <w:szCs w:val="40"/>
        </w:rPr>
        <w:t>182-183</w:t>
      </w: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.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4B3501B6"/>
    <w:rsid w:val="23386A9F"/>
    <w:rsid w:val="32D10DC7"/>
    <w:rsid w:val="363B1682"/>
    <w:rsid w:val="4B35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229</Characters>
  <Lines>0</Lines>
  <Paragraphs>0</Paragraphs>
  <TotalTime>5</TotalTime>
  <ScaleCrop>false</ScaleCrop>
  <LinksUpToDate>false</LinksUpToDate>
  <CharactersWithSpaces>230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2022-07-20T14:58:00Z</dcterms:created>
  <dc:creator>Mia</dc:creator>
  <cp:lastModifiedBy>Mia</cp:lastModifiedBy>
  <dcterms:modified xsi:type="dcterms:W3CDTF">2022-07-21T01:48:36Z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A2A164F5522746D4B3913712C522C515</vt:lpwstr>
  </property>
</Properties>
</file>