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哈尔滨工程大学物理与光电工程学院</w:t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招聘公告</w:t>
      </w:r>
    </w:p>
    <w:p>
      <w:pPr>
        <w:numPr>
          <w:ilvl w:val="0"/>
          <w:numId w:val="1"/>
        </w:numPr>
        <w:spacing w:line="240" w:lineRule="atLeast"/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学校简介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哈尔滨工程大学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坐落于美丽的松花江畔——北国冰城哈尔滨市。学校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前身是创建于1953年的中国人民解放军军事工程学院（哈军工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）。1970年，以海军工程系全建制及其他系（部）部分干部教师为基础，在“哈军工”原址组建哈尔滨船舶工程学院。1994年，更名为哈尔滨工程大学。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建校以来，学校为国家培养了14万余名各类高级专门人才，其中包括200多名共和国的将军、院士和省部级领导，3000多名高等院校、科研院所、大中型企业的技术领军和高级管理人才。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哈尔滨工程大学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是国家首批“211 工程”重点建设高校、国家“985 工程”优势学科创新平台项目建设高校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国家“双一流”建设高校，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也是唯一获得“航母建设突出贡献奖”的高校。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现隶属于工业和信息化部。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tLeast"/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学院简介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物理与光电工程学院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4"/>
          <w:szCs w:val="24"/>
          <w:bdr w:val="none" w:color="auto" w:sz="0" w:space="0"/>
          <w:shd w:val="clear" w:fill="FFFFFF"/>
        </w:rPr>
        <w:t>由1953年成立的哈军工物理教授会发展而来。1976年基础课部成立；1988年物理教研室从基础部分设，成立物理部。1999年，物理部（光电科学系）和数学系合并，成立理学院。2019年，成立物理与光电工程学院。学院现有教职工116人（其中专任教师103人），学生1020名，包括本科生655人，硕士237人，博士125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学院设有“光学工程”博士后科研流动站，“光学工程”一级博士点，“光学工程”一级硕士点，“物理学”一级硕士点，以及光电信息科学与工程和应用物理学两个本科专业。学院有战略新兴专业、国家级一流本科专业建设点、工信部新兴交叉学科、黑龙江省重点学科、首批学校重点建设学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学院设有4个国家级平台，4个省部级平台和2个校级平台。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国家级平台：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“纤维集成光学”教育部重点实验室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“面向工程应用的微结构功能光纤”教育部创新引智基地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物理国家级实验教学示范中心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全国科技辅导员培训基地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省部级平台：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工业和信息化部新兴交叉学科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工业和信息化部研究型教学创新团队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光纤传感科学与技术黑龙江省重点实验室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黑龙江省科普教育基地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校级平台：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学校“5+1” 重点建设学科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兴海学术团队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tLeast"/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组织架构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及科研平台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7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学院的基层学术教学组织由基础教学研究中心、物理研究中心、光子研究中心组成。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  学院设有计算用服务器和工作站，支持正版专业仿真计算软件Comsol Multiphysics 和 Rsoft，有原子力显微镜、膜片钳、真空镀膜机、折射率分析器和MCVD等光学材料大型设备，也有157nm 深紫外激光微加工系统、光纤端面和侧面微加工系统、光纤光栅制备系统、锥体光纤拉制系统、三维表面形貌仪、特种光纤拉丝塔、光子器件封装系统等光纤制备及加工设备，支持各种微结构纤维集成光学器件的研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  <w:bdr w:val="none" w:color="auto" w:sz="0" w:space="0"/>
        </w:rPr>
        <w:t>  近十年来，我院在科研和教学方面取得了一系列重要成果，获得11项省部级科研奖励和4项教学成果奖。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tLeas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光子科学与技术中心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五年来，中心累计承担国家级和省部级等项目100余项，其中包括国家重点研发计划、国家自然科学基金(重大、重点)、科技部国家重大科学仪器开发专项、科技部国际合作重大项目等国家重要项目10余项。共获省部级科学技术奖励6项，在国际顶级学术期刊Physical Review Letters、Nature Communications、Science Advances以及专业领域权威期刊上发表学术论文400余篇。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心注重前沿科学研究和工程技术应用的结合，强调与船舶海洋多学科的交叉创新，形成了以纤维集成与传感技术为核心的研究特色，现拥有科研实验室总面积5000余平方米，仪器设备总值超5000余万元，科研平台居于国内领先、国际先进水平。</w:t>
      </w:r>
    </w:p>
    <w:p>
      <w:p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光学工程学科研究方向如下：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方向1：纤维集成光学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（1）特种光纤与微结构光纤   （2）纤维集成光学理论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（3）纤维集成光子器件       （4）光致微动力学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方向2：光子器件新材料与新原理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（1）微纳光电材料           （2）光子器件物理学（量子光学、矢量光学）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（3）全光类脑人工智能       （4）光电新材料与器件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方向3：红外光子学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（1）中红外光纤材料         （2）中红外光纤激光器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（3）红外微晶玻璃           （4）红外激光器及应用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方向4：光子信息应用    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（1）天文光子技术           （2）分布式光纤传感技术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（3）海洋生物光子检测技术   （4）海洋光子信息获取技术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物理研究中心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物理研究中心成立于2016年，下设中国哈尔滨工程大学-泰国苏拉那里科技大学国际联合物理研究中心。物理学科中心拥有实验室占地总面积达7000余平方米，仪器设备总值超8500余万元。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心以国家重大基础研究需求为导向，坚持服务国家战略和国民经济建设需要；以国内领先、国际先进的科研平台为基础，开展前沿基础理论、关键技术研究和创新人才培养；以打造“面向船舶海洋与核工业应用”基础研究为牵引，不断聚焦物理学重要科学问题，注重基础创新和多学科交叉的融合发展。</w:t>
      </w:r>
    </w:p>
    <w:p>
      <w:pPr>
        <w:snapToGrid w:val="0"/>
        <w:ind w:firstLine="482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目前中心设有光学、凝聚态物理、声学、原子核物理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4个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研究方向，即：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方向1：光学方向   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（1）瞬态光子学      （2）微纳光子学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（3）激光物理        （4）生物医学光学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方向2：凝聚态物理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（1）凝聚态理论      （2）微纳材料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（3）软物质物理学    （4）液晶物理学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方向3：声学方向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（1）水声学          （2）应用声学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（3）物理声学        （4）非线性声学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方向4：粒子物理与原子核物理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（重点建设）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（1）基本粒子物理学  （2）核反应物理学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（3）宇宙射线物理学  （4）加速器物理学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招聘计划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10-20名青年教师，学科方向物理学（核物理优先）、光学、电子信息、材料及其交叉学科，要求身心健康、治学严谨、德才兼备。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年龄35岁以下，在国内外一流大学获得博士学位，博士后及有海外经历者优先考虑，特别优秀的青年人才可直聘为副教授、教授。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对于特别优秀、学校特别急需的人才，学校将采取“一人一议”的方式在工作和生活待遇等方面给予更优惠的政策支持。 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4.工作地点：哈尔滨、青岛、烟台。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工作待遇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享受税前底薪20万元（含各类保险及公积金单位承担部分），并可根据工作业绩参与学院、基层团队绩效分配；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根据需要提供5-15万元科研启动及学科建设配套经费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提供周转房或单身宿舍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特别优秀的青年学者可面议待遇，一事一议。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杜文婷   学院综合办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张 羽   教授  院长助理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mail：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</w:rPr>
        <w:t>duwenting23@163.com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</w:rPr>
        <w:t>zhangyu0673@hrbeu.edu.cn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</w:rPr>
        <w:instrText xml:space="preserve"> HYPERLINK "mailto:buntendou@126.com" </w:instrTex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u w:val="none"/>
        </w:rPr>
        <w:t>buntendou@126.com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u w:val="none"/>
        </w:rPr>
        <w:fldChar w:fldCharType="end"/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rPr>
          <w:rStyle w:val="9"/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邮件主题需注明：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学位-姓名-学校-专业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+海外博士网</w:t>
      </w:r>
    </w:p>
    <w:p>
      <w:pPr>
        <w:numPr>
          <w:ilvl w:val="0"/>
          <w:numId w:val="0"/>
        </w:numPr>
        <w:spacing w:line="360" w:lineRule="atLeas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87525" cy="166433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" t="33201" r="4555" b="29000"/>
                    <a:stretch>
                      <a:fillRect/>
                    </a:stretch>
                  </pic:blipFill>
                  <pic:spPr>
                    <a:xfrm>
                      <a:off x="0" y="0"/>
                      <a:ext cx="1787984" cy="166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47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72622"/>
    <w:multiLevelType w:val="singleLevel"/>
    <w:tmpl w:val="D1272622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6F1D0BA5"/>
    <w:multiLevelType w:val="multilevel"/>
    <w:tmpl w:val="6F1D0B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LQwMbQ0tTAztTRW0lEKTi0uzszPAykwrAUAfFQCvSwAAAA="/>
    <w:docVar w:name="commondata" w:val="eyJoZGlkIjoiNGZhNzU0NmJiOGUyNWQ4NzI2YjhkNzA1MTdmMmUwZDAifQ=="/>
  </w:docVars>
  <w:rsids>
    <w:rsidRoot w:val="0044233D"/>
    <w:rsid w:val="002C2397"/>
    <w:rsid w:val="0044233D"/>
    <w:rsid w:val="0047792F"/>
    <w:rsid w:val="00FA5BB6"/>
    <w:rsid w:val="05EC0901"/>
    <w:rsid w:val="099551CA"/>
    <w:rsid w:val="09B4527B"/>
    <w:rsid w:val="0CF77AEC"/>
    <w:rsid w:val="0DAF169C"/>
    <w:rsid w:val="10AD0C26"/>
    <w:rsid w:val="16C35A54"/>
    <w:rsid w:val="17DB37CE"/>
    <w:rsid w:val="1A320853"/>
    <w:rsid w:val="1EDB2FBF"/>
    <w:rsid w:val="22C6640D"/>
    <w:rsid w:val="255124F9"/>
    <w:rsid w:val="343D6E27"/>
    <w:rsid w:val="42AB2DD1"/>
    <w:rsid w:val="466F1F67"/>
    <w:rsid w:val="4ADF3E21"/>
    <w:rsid w:val="4BD863DC"/>
    <w:rsid w:val="4E7B46CE"/>
    <w:rsid w:val="4EF07327"/>
    <w:rsid w:val="56576DA3"/>
    <w:rsid w:val="5CCB7A9F"/>
    <w:rsid w:val="5ECE74E1"/>
    <w:rsid w:val="61804639"/>
    <w:rsid w:val="64802002"/>
    <w:rsid w:val="64B713E7"/>
    <w:rsid w:val="65C47781"/>
    <w:rsid w:val="6E3D03DE"/>
    <w:rsid w:val="778B5366"/>
    <w:rsid w:val="7A3C3932"/>
    <w:rsid w:val="7D3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字符1"/>
    <w:link w:val="2"/>
    <w:qFormat/>
    <w:uiPriority w:val="0"/>
    <w:rPr>
      <w:rFonts w:ascii="宋体" w:hAnsi="宋体" w:eastAsia="宋体" w:cs="Times New Roman"/>
      <w:b/>
      <w:kern w:val="0"/>
      <w:sz w:val="36"/>
      <w:szCs w:val="36"/>
      <w:lang w:val="zh-CN" w:eastAsia="zh-CN"/>
    </w:r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2568</Words>
  <Characters>2803</Characters>
  <Lines>16</Lines>
  <Paragraphs>4</Paragraphs>
  <TotalTime>5</TotalTime>
  <ScaleCrop>false</ScaleCrop>
  <LinksUpToDate>false</LinksUpToDate>
  <CharactersWithSpaces>3013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2021-06-23T06:04:00Z</dcterms:created>
  <dc:creator>zhangyu</dc:creator>
  <cp:lastModifiedBy>win10</cp:lastModifiedBy>
  <dcterms:modified xsi:type="dcterms:W3CDTF">2022-06-27T06:48:54Z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6EC57563A090415E9522EDAF591906B3</vt:lpwstr>
  </property>
</Properties>
</file>