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内蒙古大学计算机学院20</w:t>
      </w:r>
      <w:r>
        <w:rPr>
          <w:b/>
          <w:bCs/>
          <w:color w:val="000000"/>
          <w:sz w:val="24"/>
        </w:rPr>
        <w:t>22</w:t>
      </w:r>
      <w:r>
        <w:rPr>
          <w:rFonts w:hint="eastAsia"/>
          <w:b/>
          <w:bCs/>
          <w:color w:val="000000"/>
          <w:sz w:val="24"/>
        </w:rPr>
        <w:t>年高层次人才招聘公告</w:t>
      </w:r>
    </w:p>
    <w:p>
      <w:pPr>
        <w:spacing w:line="360" w:lineRule="auto"/>
        <w:ind w:firstLine="420"/>
        <w:rPr>
          <w:rFonts w:hint="eastAsia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内蒙古大学位于内蒙古自治区首府、历史文化名城呼和浩特市，距离北京400余公里，乘坐高铁</w:t>
      </w: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>个小时即可到达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</w:rPr>
        <w:t>交通便利，温度适宜、四季分明，空气质量高。内蒙古大学1957年成立，高起点创办，是新中国成立后在少数民族地区创办的第一所综合大学。学校1978年被确定为全国重点大学，1997年被批准为国家“211工程”重点建设院校，2004年成为内蒙古自治区政府和教育部“省部共建”大学，2012年入选国家“中西部高校提升综合实力计划”高校（“一省一校”），2017年入选国家一流学科建设高校，2018年成为教育部和内蒙古自治区人民政府合建高校。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内蒙古大学计算机学院成立于1997年，其前身是1978年设置的计算机专业和1988年成立的计算机科学系。内蒙古大学软件学院成立于2005年，与计算机学院为一个实体，两个牌子。学院由计算机科学系、软件工程系、信息管理系和计算（实验）中心等教学（实验）单位组成。设有计算机科学与技术、软件工程、数据科学与大数据技术和信息管理与信息系统等本科专业，其中计算机科学与技术专业为国家级一流本科建设专业点、国家级特色专业、自治区级品牌专业，软件工程、信息管理与信息系统专业为自治区一流本科建设专业点，信息管理与信息系统专业为自治区品牌专业。计算机科学与技术专业、软件工程专业开展工程教育专业认证。建设有“计算机学科专业基础综合系列课程”“计算机网络”和“数据结构与算法”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个自治区级教学团队。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学院建设有计算机科学与技术一级学科博士点，计算机科学与技术、软件工程2个一级学科硕士学位点，电子信息专业学位硕士点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/>
          <w:color w:val="000000"/>
          <w:sz w:val="24"/>
        </w:rPr>
        <w:t>计算机科学与技术学科为教育部第四次学科评估“B-”学科，计算机应用技术是自治区重点学科。</w:t>
      </w:r>
      <w:r>
        <w:rPr>
          <w:color w:val="000000"/>
          <w:sz w:val="24"/>
        </w:rPr>
        <w:t>拥有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蒙古文智能信息处理技术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国家地方联合工程研究中心，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生态大数据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教育部工程研究中心（培育）；</w:t>
      </w:r>
      <w:r>
        <w:rPr>
          <w:rFonts w:hint="eastAsia"/>
          <w:color w:val="000000"/>
          <w:sz w:val="24"/>
        </w:rPr>
        <w:t>“无线网络与移动计算”“蒙古文信息处理技术”和“社会计算与数据处理”3个内蒙古自治区重点实验室，“云计算与服务软件”“大数据分析技术”2个内蒙古自治区工程实验室。与内蒙古自治区纪委监委等共建“内蒙古自治区纪检监察大数据实验室”，与内蒙古自治区人民医院共建“医疗器械信息集成及数据应用”自治区工程研究中心，科研平台建设基础扎实，深入开展科研合作和人才培养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院在蒙古文智能信息处理、语音识别与合成、计算机网络、大数据、云计算、软件形式化方法等研究领域已形成明显优势，在国内外具有一定影响。“网络协议工程与智能信息处理”“云计算与软件工程”团队入选自治区科技创新团队，“蒙古文软件研究与开发”团队入选自治区草原英才产业创新人才团队。承担国家重点研发计划等国家级、自治区级科研项目，1</w:t>
      </w:r>
      <w:r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余项科研成果获得CCF科学技术奖、省部级科技进步奖。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为加快学院学科建设进程和提高人才培养质量，落实学校“骏马计划”和各类英才引进计划，面向海内外全职在编引进学术带头人、学术骨干和青年英才，为引进人才提供一流学术环境、一流学术资源、一流学术服务和一流生活待遇，共营干事创业、实现学术梦想的理想平台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招聘岗位的学科专业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1、教学科研岗位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计算机科学与技术、软件工程、网络空间安全、电子科学与技术、信息与通信工程、控制科学与工程等学科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2、教辅岗位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计算机科学与技术、软件工程、网络空间安全、电子科学与技术、信息与通信工程、控制科学与工程等相关学科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招聘条件和待遇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963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骏马计划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shd w:val="clear" w:color="auto" w:fill="EBF1DE" w:themeFill="accent3" w:themeFillTint="3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963" w:type="dxa"/>
            <w:shd w:val="clear" w:color="auto" w:fill="EBF1DE" w:themeFill="accent3" w:themeFillTint="3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3451" w:type="dxa"/>
            <w:shd w:val="clear" w:color="auto" w:fill="EBF1DE" w:themeFill="accent3" w:themeFillTint="3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A1</w:t>
            </w:r>
          </w:p>
        </w:tc>
        <w:tc>
          <w:tcPr>
            <w:tcW w:w="3963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具有世界学术影响力、能够引领国际学术发展的学术大师、战略科学家和顶尖人才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451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聘任期间享受税前年薪150-200万元。科研启动经费根据不同学科特点和研究计划具体商定，最高可达1亿元；提供从优的购房补贴和安家费，购房补贴和安家费一次性发放；配偶符合调动条件的可调入学校并妥善安排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A2</w:t>
            </w:r>
          </w:p>
        </w:tc>
        <w:tc>
          <w:tcPr>
            <w:tcW w:w="3963" w:type="dxa"/>
          </w:tcPr>
          <w:p>
            <w:pPr>
              <w:pStyle w:val="8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活跃在国际学术前沿、能够组织和承担重大研究任务的领军人才，年龄一般不超过 55 周岁。</w:t>
            </w:r>
          </w:p>
        </w:tc>
        <w:tc>
          <w:tcPr>
            <w:tcW w:w="3451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聘任期间享受税前年薪80-130万元。科研启动经费根据不同学科特点和研究计划商定，实验类理科、工科类在1000万元以内，非实验类理科、人文社科类在300万元以内；提供从优的购房补贴和安家费，购房补贴和安家费一次性发放；配偶符合调动条件的可调入学校并妥善安排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A3</w:t>
            </w:r>
          </w:p>
        </w:tc>
        <w:tc>
          <w:tcPr>
            <w:tcW w:w="3963" w:type="dxa"/>
          </w:tcPr>
          <w:p>
            <w:pPr>
              <w:pStyle w:val="8"/>
              <w:widowControl/>
              <w:shd w:val="clear" w:color="auto" w:fill="FFFFFF"/>
              <w:spacing w:beforeAutospacing="0" w:afterAutospacing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理工类入选年龄一般不超过45 周岁，人文社科类入选年龄一般不超过 50 周岁。</w:t>
            </w:r>
          </w:p>
        </w:tc>
        <w:tc>
          <w:tcPr>
            <w:tcW w:w="3451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聘任期间享受税前年薪40-80万元。科研启动经费根据不同学科特点和研究计划商定，实验类理科、工科类在500万元以内，非实验类理科、人文社科类在150万元以内；提供从优的购房补贴和安家费，购房补贴和安家费一次性发放；配偶符合调动条件的可调入学校并妥善安排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B1</w:t>
            </w:r>
          </w:p>
        </w:tc>
        <w:tc>
          <w:tcPr>
            <w:tcW w:w="3963" w:type="dxa"/>
          </w:tcPr>
          <w:p>
            <w:pPr>
              <w:pStyle w:val="8"/>
              <w:widowControl/>
              <w:shd w:val="clear" w:color="auto" w:fill="FFFFFF"/>
              <w:spacing w:beforeAutospacing="0" w:afterAutospacing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博士、博士后；理工类入选年龄一般不超过 40 周岁，人文社科类入选年龄一般不超过 45 周岁。</w:t>
            </w:r>
          </w:p>
        </w:tc>
        <w:tc>
          <w:tcPr>
            <w:tcW w:w="3451" w:type="dxa"/>
          </w:tcPr>
          <w:p>
            <w:pPr>
              <w:pStyle w:val="8"/>
              <w:widowControl/>
              <w:shd w:val="clear" w:color="auto" w:fill="FFFFFF"/>
              <w:spacing w:beforeAutospacing="0" w:afterAutospacing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聘任期间享受税前年薪30-40万元。科研启动经费根据不同学科特点和研究计划商定，实验类理科、工科类不低于 300 万元，非实验类理科、人文社科类在100万元以内；一次性发放住房补贴60-80万元；配偶符合调动条件的可调入学校并妥善安排工作。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B2</w:t>
            </w:r>
          </w:p>
        </w:tc>
        <w:tc>
          <w:tcPr>
            <w:tcW w:w="3963" w:type="dxa"/>
          </w:tcPr>
          <w:p>
            <w:pPr>
              <w:pStyle w:val="8"/>
              <w:widowControl/>
              <w:shd w:val="clear" w:color="auto" w:fill="FFFFFF"/>
              <w:spacing w:beforeAutospacing="0" w:afterAutospacing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博士、博士后经历；理工类入选年龄一般不超过 35 周岁，人文社科类入选年龄一般不超过 40 周岁。</w:t>
            </w:r>
          </w:p>
        </w:tc>
        <w:tc>
          <w:tcPr>
            <w:tcW w:w="3451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聘任期间享受税前年薪20-30万元。科研启动经费根据不同学科特点和研究计划商定，实验类理科、工科类在150万元以内，非实验类理科、人文社科类在50万元以内；一次性发放住房补贴60-80万元。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其他英才计划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shd w:val="clear" w:color="auto" w:fill="EBF1DE" w:themeFill="accent3" w:themeFillTint="3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963" w:type="dxa"/>
            <w:shd w:val="clear" w:color="auto" w:fill="EBF1DE" w:themeFill="accent3" w:themeFillTint="3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3451" w:type="dxa"/>
            <w:shd w:val="clear" w:color="auto" w:fill="EBF1DE" w:themeFill="accent3" w:themeFillTint="3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学术骨干</w:t>
            </w:r>
          </w:p>
        </w:tc>
        <w:tc>
          <w:tcPr>
            <w:tcW w:w="3963" w:type="dxa"/>
          </w:tcPr>
          <w:p>
            <w:pPr>
              <w:pStyle w:val="8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年龄原则上在45岁以下，并符合以下条件：在国内外大学或科研机构获得博士学位或具有博士后经历。</w:t>
            </w:r>
          </w:p>
        </w:tc>
        <w:tc>
          <w:tcPr>
            <w:tcW w:w="3451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根据不同学科特点和研究计划确定科研启动经费，实验类学科100-200万元、非实验类学科40-100万元；一次性发放40-60万元购房补贴。享受学校按照国家有关规定提供的工资、保险、福利待遇以及学校各类津贴。可按照《内蒙古大学特聘研究员岗位实施办法》相关规定申报“特聘研究员”“特聘副研究员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青年英才</w:t>
            </w:r>
          </w:p>
        </w:tc>
        <w:tc>
          <w:tcPr>
            <w:tcW w:w="3963" w:type="dxa"/>
          </w:tcPr>
          <w:p>
            <w:pPr>
              <w:pStyle w:val="8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年龄原则上应为35岁以下，并符合以下条件：在国内外大学或科研机构获得博士学位或具有博士后经历。</w:t>
            </w:r>
          </w:p>
        </w:tc>
        <w:tc>
          <w:tcPr>
            <w:tcW w:w="3451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对已经取得高水平成果、具备明确的国家级科研项目立项思路与水平、具备即将做出新的高水平创新成果的明确思路与条件、具有成长为学术骨干潜质者，入职时一次性提供住房补贴30 万元，实验类学科提供科研启动经费20-30 万元，非实验类学科提供科研启动经费 10-20 万元。对其他青年英才，入职时一次性提供住房补贴 20 万元，实验类学科提供科研启动经费 5-20 万元、非实验类学科提供科研启动经费5-10 万元，对入职三年内在本学科领域做出突出业绩者，经学校认定后追加住房补贴 10 万元。青年英才享受学校按照国家有关规定提供的工资、保险、福利待遇以及学校各类津贴。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22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实验技术岗位招聘条件及基本待遇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实验技术岗</w:t>
            </w:r>
          </w:p>
        </w:tc>
        <w:tc>
          <w:tcPr>
            <w:tcW w:w="3963" w:type="dxa"/>
          </w:tcPr>
          <w:p>
            <w:pPr>
              <w:pStyle w:val="8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年龄原则上应为35岁以下，获得博士学位或具有博士后经历，专业基础扎实，具有承担实验技术工作的能力。</w:t>
            </w:r>
          </w:p>
        </w:tc>
        <w:tc>
          <w:tcPr>
            <w:tcW w:w="3451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入职时一次性提供住房补贴 20 万元，享受学校按照国家有关规定提供的工资、保险、福利待遇以及学校各类津贴。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  <w:t xml:space="preserve">    </w:t>
      </w:r>
    </w:p>
    <w:p>
      <w:pPr>
        <w:spacing w:line="360" w:lineRule="auto"/>
        <w:rPr>
          <w:rStyle w:val="19"/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Style w:val="19"/>
          <w:rFonts w:hint="eastAsia" w:ascii="΢���ź�" w:hAnsi="΢���ź�" w:eastAsia="宋体" w:cs="΢���ź�"/>
          <w:b/>
          <w:bCs/>
          <w:color w:val="000000"/>
          <w:sz w:val="24"/>
          <w:shd w:val="clear" w:color="auto" w:fill="FFFFFF"/>
        </w:rPr>
        <w:t>应聘者请将个人申报材料发送至学院应聘邮箱</w:t>
      </w:r>
      <w:r>
        <w:rPr>
          <w:rStyle w:val="19"/>
          <w:rFonts w:hint="eastAsia" w:ascii="΢���ź�" w:hAnsi="΢���ź�" w:cs="΢���ź�"/>
          <w:b/>
          <w:bCs/>
          <w:color w:val="000000"/>
          <w:sz w:val="24"/>
          <w:shd w:val="clear" w:color="auto" w:fill="FFFFFF"/>
          <w:lang w:eastAsia="zh-CN"/>
        </w:rPr>
        <w:t>，</w:t>
      </w:r>
      <w:r>
        <w:rPr>
          <w:rStyle w:val="19"/>
          <w:rFonts w:hint="eastAsia" w:ascii="宋体" w:hAnsi="宋体" w:eastAsia="宋体" w:cs="宋体"/>
          <w:color w:val="000000"/>
          <w:kern w:val="0"/>
          <w:sz w:val="24"/>
          <w:lang w:eastAsia="zh-CN"/>
        </w:rPr>
        <w:t>同时将简历等个人申报材料发送学校人事处招聘邮箱</w:t>
      </w:r>
      <w:r>
        <w:rPr>
          <w:rStyle w:val="19"/>
          <w:rFonts w:hint="eastAsia" w:ascii="宋体" w:hAnsi="宋体" w:cs="宋体"/>
          <w:color w:val="000000"/>
          <w:kern w:val="0"/>
          <w:sz w:val="24"/>
          <w:lang w:eastAsia="zh-CN"/>
        </w:rPr>
        <w:t>：</w:t>
      </w:r>
    </w:p>
    <w:p>
      <w:pPr>
        <w:rPr>
          <w:rStyle w:val="19"/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"mailto:应聘者请将个人申报材料发送至学院应聘邮箱cszjtao@imu.edu.cn。"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9"/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>cszjtao@imu.edu.cn</w:t>
      </w:r>
      <w:r>
        <w:rPr>
          <w:rStyle w:val="19"/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fldChar w:fldCharType="end"/>
      </w:r>
      <w:r>
        <w:rPr>
          <w:rStyle w:val="19"/>
          <w:rFonts w:hint="default" w:ascii="Times New Roman" w:hAnsi="Times New Roman" w:cs="Times New Roman"/>
          <w:b/>
          <w:bCs/>
          <w:color w:val="000000"/>
          <w:kern w:val="0"/>
          <w:sz w:val="24"/>
          <w:lang w:val="en-US" w:eastAsia="zh-CN"/>
        </w:rPr>
        <w:t>,</w:t>
      </w:r>
      <w:r>
        <w:rPr>
          <w:rStyle w:val="19"/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ndszk@imu.edu.cn</w:t>
      </w:r>
      <w:r>
        <w:rPr>
          <w:rStyle w:val="19"/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"mailto:tungentui@126.com" </w:instrTex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9"/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tungentui@126.com</w:t>
      </w:r>
      <w:r>
        <w:rPr>
          <w:rStyle w:val="19"/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Style w:val="19"/>
          <w:rFonts w:hint="eastAsia" w:ascii="宋体" w:hAnsi="宋体" w:eastAsia="宋体" w:cs="宋体"/>
          <w:color w:val="000000"/>
          <w:kern w:val="0"/>
          <w:sz w:val="24"/>
          <w:lang w:eastAsia="zh-CN"/>
        </w:rPr>
        <w:t>邮件请以“</w:t>
      </w:r>
      <w:r>
        <w:rPr>
          <w:rStyle w:val="19"/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人才招聘+毕业院校+一级学科名称+本人姓名</w:t>
      </w:r>
      <w:r>
        <w:rPr>
          <w:rStyle w:val="19"/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+海外留学生网</w:t>
      </w:r>
      <w:r>
        <w:rPr>
          <w:rStyle w:val="19"/>
          <w:rFonts w:hint="eastAsia" w:ascii="宋体" w:hAnsi="宋体" w:eastAsia="宋体" w:cs="宋体"/>
          <w:color w:val="000000"/>
          <w:kern w:val="0"/>
          <w:sz w:val="24"/>
          <w:lang w:eastAsia="zh-CN"/>
        </w:rPr>
        <w:t>”为标题。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学院网址：https://ccs.imu.edu.cn/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学院负责人：周老师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地址：内蒙古呼和浩特赛罕区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</w:rPr>
        <w:t>大学西街235号内蒙古大学计算机学院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细黑一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02554734"/>
    <w:rsid w:val="18D1708F"/>
    <w:rsid w:val="18F311DC"/>
    <w:rsid w:val="1ACC4739"/>
    <w:rsid w:val="1CDD3C6D"/>
    <w:rsid w:val="2452597D"/>
    <w:rsid w:val="3122509A"/>
    <w:rsid w:val="38526347"/>
    <w:rsid w:val="55AF6507"/>
    <w:rsid w:val="6A220611"/>
    <w:rsid w:val="7E2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4"/>
    <w:qFormat/>
    <w:uiPriority w:val="0"/>
    <w:pPr>
      <w:jc w:val="left"/>
    </w:p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35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418DE1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Acronym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0"/>
    <w:rPr>
      <w:color w:val="418DE1"/>
      <w:u w:val="none"/>
    </w:rPr>
  </w:style>
  <w:style w:type="character" w:styleId="20">
    <w:name w:val="HTML Code"/>
    <w:basedOn w:val="12"/>
    <w:qFormat/>
    <w:uiPriority w:val="0"/>
    <w:rPr>
      <w:rFonts w:ascii="Courier New" w:hAnsi="Courier New"/>
      <w:sz w:val="20"/>
    </w:rPr>
  </w:style>
  <w:style w:type="character" w:styleId="21">
    <w:name w:val="annotation reference"/>
    <w:basedOn w:val="12"/>
    <w:qFormat/>
    <w:uiPriority w:val="0"/>
    <w:rPr>
      <w:sz w:val="21"/>
      <w:szCs w:val="21"/>
    </w:rPr>
  </w:style>
  <w:style w:type="character" w:styleId="22">
    <w:name w:val="HTML Cite"/>
    <w:basedOn w:val="12"/>
    <w:qFormat/>
    <w:uiPriority w:val="0"/>
  </w:style>
  <w:style w:type="character" w:customStyle="1" w:styleId="23">
    <w:name w:val="批注框文本 字符"/>
    <w:basedOn w:val="12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4">
    <w:name w:val="页眉 字符"/>
    <w:basedOn w:val="12"/>
    <w:link w:val="7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5">
    <w:name w:val="页脚 字符"/>
    <w:basedOn w:val="12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6">
    <w:name w:val="x--1"/>
    <w:basedOn w:val="12"/>
    <w:qFormat/>
    <w:uiPriority w:val="0"/>
    <w:rPr>
      <w:rFonts w:ascii="方正细黑一_GBK" w:hAnsi="方正细黑一_GBK" w:eastAsia="方正细黑一_GBK" w:cs="方正细黑一_GBK"/>
      <w:color w:val="000000"/>
      <w:sz w:val="16"/>
      <w:szCs w:val="16"/>
    </w:rPr>
  </w:style>
  <w:style w:type="character" w:customStyle="1" w:styleId="27">
    <w:name w:val="small"/>
    <w:basedOn w:val="12"/>
    <w:qFormat/>
    <w:uiPriority w:val="0"/>
    <w:rPr>
      <w:sz w:val="18"/>
      <w:szCs w:val="18"/>
    </w:rPr>
  </w:style>
  <w:style w:type="character" w:customStyle="1" w:styleId="28">
    <w:name w:val="highlight"/>
    <w:basedOn w:val="12"/>
    <w:qFormat/>
    <w:uiPriority w:val="0"/>
    <w:rPr>
      <w:b/>
      <w:color w:val="FF6600"/>
    </w:rPr>
  </w:style>
  <w:style w:type="character" w:customStyle="1" w:styleId="29">
    <w:name w:val="sp_date_day"/>
    <w:basedOn w:val="12"/>
    <w:qFormat/>
    <w:uiPriority w:val="0"/>
    <w:rPr>
      <w:b/>
      <w:sz w:val="36"/>
      <w:szCs w:val="36"/>
    </w:rPr>
  </w:style>
  <w:style w:type="character" w:customStyle="1" w:styleId="30">
    <w:name w:val="time2"/>
    <w:basedOn w:val="12"/>
    <w:qFormat/>
    <w:uiPriority w:val="0"/>
    <w:rPr>
      <w:rFonts w:ascii="微软雅黑" w:hAnsi="微软雅黑" w:eastAsia="微软雅黑" w:cs="微软雅黑"/>
      <w:color w:val="EFEFEF"/>
      <w:sz w:val="18"/>
      <w:szCs w:val="18"/>
      <w:shd w:val="clear" w:color="auto" w:fill="000000"/>
    </w:rPr>
  </w:style>
  <w:style w:type="character" w:customStyle="1" w:styleId="31">
    <w:name w:val="time"/>
    <w:basedOn w:val="12"/>
    <w:qFormat/>
    <w:uiPriority w:val="0"/>
    <w:rPr>
      <w:rFonts w:ascii="微软雅黑" w:hAnsi="微软雅黑" w:eastAsia="微软雅黑" w:cs="微软雅黑"/>
      <w:color w:val="EFEFEF"/>
      <w:sz w:val="18"/>
      <w:szCs w:val="18"/>
      <w:shd w:val="clear" w:color="auto" w:fill="000000"/>
    </w:rPr>
  </w:style>
  <w:style w:type="paragraph" w:customStyle="1" w:styleId="32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批注文字 字符"/>
    <w:basedOn w:val="12"/>
    <w:link w:val="4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35">
    <w:name w:val="批注主题 字符"/>
    <w:basedOn w:val="34"/>
    <w:link w:val="9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character" w:customStyle="1" w:styleId="36">
    <w:name w:val="Unresolved Mention"/>
    <w:basedOn w:val="12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10\Desktop\file:\C:\Users\luhu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2830</Words>
  <Characters>3045</Characters>
  <Paragraphs>74</Paragraphs>
  <TotalTime>1</TotalTime>
  <ScaleCrop>false</ScaleCrop>
  <LinksUpToDate>false</LinksUpToDate>
  <CharactersWithSpaces>3079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2022-05-17T13:38:00Z</dcterms:created>
  <dc:creator>luhui</dc:creator>
  <cp:lastModifiedBy>win10</cp:lastModifiedBy>
  <dcterms:modified xsi:type="dcterms:W3CDTF">2022-06-01T01:45:10Z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FDECCE59BEB34E50B61F03CEF70B476B</vt:lpwstr>
  </property>
</Properties>
</file>