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164DC" w14:textId="77777777" w:rsidR="005D50BB" w:rsidRDefault="00D3425B">
      <w:pPr>
        <w:jc w:val="center"/>
        <w:rPr>
          <w:sz w:val="28"/>
          <w:szCs w:val="28"/>
        </w:rPr>
      </w:pPr>
      <w:r>
        <w:rPr>
          <w:rFonts w:ascii="等线" w:eastAsia="等线" w:hAnsi="等线" w:cs="等线"/>
          <w:b/>
          <w:bCs/>
          <w:color w:val="333333"/>
          <w:sz w:val="28"/>
          <w:szCs w:val="28"/>
          <w:highlight w:val="white"/>
        </w:rPr>
        <w:t>台州学院高等研究院大数据智能医疗研究所招聘启事</w:t>
      </w:r>
    </w:p>
    <w:p w14:paraId="3CB756D7" w14:textId="77777777" w:rsidR="005D50BB" w:rsidRDefault="005D50BB">
      <w:pPr>
        <w:jc w:val="left"/>
        <w:rPr>
          <w:sz w:val="21"/>
          <w:szCs w:val="21"/>
        </w:rPr>
      </w:pPr>
    </w:p>
    <w:p w14:paraId="608B46F4" w14:textId="61AA3124" w:rsidR="005D50BB" w:rsidRDefault="00D3425B">
      <w:pPr>
        <w:jc w:val="left"/>
        <w:rPr>
          <w:sz w:val="21"/>
          <w:szCs w:val="21"/>
        </w:rPr>
      </w:pPr>
      <w:r>
        <w:rPr>
          <w:color w:val="333333"/>
          <w:sz w:val="21"/>
          <w:szCs w:val="21"/>
        </w:rPr>
        <w:t>台州学院坐落在新兴的滨海二线城市</w:t>
      </w:r>
      <w:r>
        <w:rPr>
          <w:rFonts w:ascii="Arial" w:eastAsia="Arial" w:hAnsi="Arial" w:cs="Arial"/>
          <w:color w:val="333333"/>
          <w:sz w:val="21"/>
          <w:szCs w:val="21"/>
        </w:rPr>
        <w:t>——</w:t>
      </w:r>
      <w:r>
        <w:rPr>
          <w:color w:val="333333"/>
          <w:sz w:val="21"/>
          <w:szCs w:val="21"/>
        </w:rPr>
        <w:t>浙江台州。台州市有</w:t>
      </w:r>
      <w:r>
        <w:rPr>
          <w:rFonts w:ascii="Arial" w:eastAsia="Arial" w:hAnsi="Arial" w:cs="Arial"/>
          <w:color w:val="333333"/>
          <w:sz w:val="21"/>
          <w:szCs w:val="21"/>
        </w:rPr>
        <w:t>“</w:t>
      </w:r>
      <w:r>
        <w:rPr>
          <w:color w:val="333333"/>
          <w:sz w:val="21"/>
          <w:szCs w:val="21"/>
        </w:rPr>
        <w:t>山海水城、和合圣地、制造之都</w:t>
      </w:r>
      <w:r>
        <w:rPr>
          <w:rFonts w:ascii="Arial" w:eastAsia="Arial" w:hAnsi="Arial" w:cs="Arial"/>
          <w:color w:val="333333"/>
          <w:sz w:val="21"/>
          <w:szCs w:val="21"/>
        </w:rPr>
        <w:t>”</w:t>
      </w:r>
      <w:r>
        <w:rPr>
          <w:color w:val="333333"/>
          <w:sz w:val="21"/>
          <w:szCs w:val="21"/>
        </w:rPr>
        <w:t>之称，台州是国家级小</w:t>
      </w:r>
      <w:proofErr w:type="gramStart"/>
      <w:r>
        <w:rPr>
          <w:color w:val="333333"/>
          <w:sz w:val="21"/>
          <w:szCs w:val="21"/>
        </w:rPr>
        <w:t>微金融</w:t>
      </w:r>
      <w:proofErr w:type="gramEnd"/>
      <w:r>
        <w:rPr>
          <w:color w:val="333333"/>
          <w:sz w:val="21"/>
          <w:szCs w:val="21"/>
        </w:rPr>
        <w:t>改革试点城市，</w:t>
      </w:r>
      <w:r>
        <w:rPr>
          <w:rFonts w:ascii="Arial" w:eastAsia="Arial" w:hAnsi="Arial" w:cs="Arial"/>
          <w:color w:val="333333"/>
          <w:sz w:val="21"/>
          <w:szCs w:val="21"/>
        </w:rPr>
        <w:t>2013</w:t>
      </w:r>
      <w:r>
        <w:rPr>
          <w:color w:val="333333"/>
          <w:sz w:val="21"/>
          <w:szCs w:val="21"/>
        </w:rPr>
        <w:t>年度被评为中国科技进步先进市，被列入浙江省首批创新型试点城市；</w:t>
      </w:r>
      <w:r>
        <w:rPr>
          <w:rFonts w:ascii="Arial" w:eastAsia="Arial" w:hAnsi="Arial" w:cs="Arial"/>
          <w:color w:val="333333"/>
          <w:sz w:val="21"/>
          <w:szCs w:val="21"/>
        </w:rPr>
        <w:t>2015</w:t>
      </w:r>
      <w:r>
        <w:rPr>
          <w:color w:val="333333"/>
          <w:sz w:val="21"/>
          <w:szCs w:val="21"/>
        </w:rPr>
        <w:t>年列为第二批国家新型城镇</w:t>
      </w:r>
      <w:proofErr w:type="gramStart"/>
      <w:r>
        <w:rPr>
          <w:color w:val="333333"/>
          <w:sz w:val="21"/>
          <w:szCs w:val="21"/>
        </w:rPr>
        <w:t>化综合</w:t>
      </w:r>
      <w:proofErr w:type="gramEnd"/>
      <w:r>
        <w:rPr>
          <w:color w:val="333333"/>
          <w:sz w:val="21"/>
          <w:szCs w:val="21"/>
        </w:rPr>
        <w:t>试点地区；</w:t>
      </w:r>
      <w:r>
        <w:rPr>
          <w:rFonts w:ascii="Arial" w:eastAsia="Arial" w:hAnsi="Arial" w:cs="Arial"/>
          <w:color w:val="333333"/>
          <w:sz w:val="21"/>
          <w:szCs w:val="21"/>
        </w:rPr>
        <w:t>2016</w:t>
      </w:r>
      <w:r>
        <w:rPr>
          <w:color w:val="333333"/>
          <w:sz w:val="21"/>
          <w:szCs w:val="21"/>
        </w:rPr>
        <w:t>年加入中德工业城市联盟；</w:t>
      </w:r>
      <w:r>
        <w:rPr>
          <w:rFonts w:ascii="Arial" w:eastAsia="Arial" w:hAnsi="Arial" w:cs="Arial"/>
          <w:color w:val="333333"/>
          <w:sz w:val="21"/>
          <w:szCs w:val="21"/>
        </w:rPr>
        <w:t>2017</w:t>
      </w:r>
      <w:r>
        <w:rPr>
          <w:color w:val="333333"/>
          <w:sz w:val="21"/>
          <w:szCs w:val="21"/>
        </w:rPr>
        <w:t>年度在中国最具幸福感城市评选中位列前十；同年荣获</w:t>
      </w:r>
      <w:r>
        <w:rPr>
          <w:rFonts w:ascii="Arial" w:eastAsia="Arial" w:hAnsi="Arial" w:cs="Arial"/>
          <w:color w:val="333333"/>
          <w:sz w:val="21"/>
          <w:szCs w:val="21"/>
        </w:rPr>
        <w:t>“</w:t>
      </w:r>
      <w:r>
        <w:rPr>
          <w:color w:val="333333"/>
          <w:sz w:val="21"/>
          <w:szCs w:val="21"/>
        </w:rPr>
        <w:t>全国文明城市</w:t>
      </w:r>
      <w:r>
        <w:rPr>
          <w:rFonts w:ascii="Arial" w:eastAsia="Arial" w:hAnsi="Arial" w:cs="Arial"/>
          <w:color w:val="333333"/>
          <w:sz w:val="21"/>
          <w:szCs w:val="21"/>
        </w:rPr>
        <w:t>”</w:t>
      </w:r>
      <w:r>
        <w:rPr>
          <w:color w:val="333333"/>
          <w:sz w:val="21"/>
          <w:szCs w:val="21"/>
        </w:rPr>
        <w:t>称号。台州学院是</w:t>
      </w:r>
      <w:proofErr w:type="gramStart"/>
      <w:r>
        <w:rPr>
          <w:color w:val="333333"/>
          <w:sz w:val="21"/>
          <w:szCs w:val="21"/>
        </w:rPr>
        <w:t>一所经教</w:t>
      </w:r>
      <w:proofErr w:type="gramEnd"/>
      <w:r w:rsidR="003E1207">
        <w:rPr>
          <w:rFonts w:hint="eastAsia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育</w:t>
      </w:r>
      <w:r w:rsidR="003E1207">
        <w:rPr>
          <w:rFonts w:hint="eastAsia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部批准建立的综合性普通本科高校，实行省市共管共建、以市为主的办学体制。</w:t>
      </w:r>
    </w:p>
    <w:p w14:paraId="5A2DD81B" w14:textId="77777777" w:rsidR="005D50BB" w:rsidRDefault="00D3425B">
      <w:pPr>
        <w:rPr>
          <w:sz w:val="21"/>
          <w:szCs w:val="21"/>
        </w:rPr>
      </w:pP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大数据智能医疗研究所成立于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2018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年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6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月，研究所隶属于台州学院高等研究院，与浙江大学药物生物技术研究所建立了长期合作关系，依托基础医学、医学信息学、遗传学学科，紧密对接台州生物医药产业发展，通过技术与产业互动，建设具有国际视野、敢于直面经济建设主战场的专业研究队伍，支撑台州医学人工智能与精准医疗产业的高速发展，快速提升台州学院学科水平。</w:t>
      </w:r>
    </w:p>
    <w:p w14:paraId="2BC85901" w14:textId="4DBBE20E" w:rsidR="005D50BB" w:rsidRDefault="00D3425B">
      <w:pPr>
        <w:rPr>
          <w:rFonts w:ascii="等线" w:eastAsia="等线" w:hAnsi="等线" w:cs="等线"/>
          <w:color w:val="333333"/>
          <w:sz w:val="21"/>
          <w:szCs w:val="21"/>
          <w:highlight w:val="white"/>
        </w:rPr>
      </w:pP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研究所研究方向为人工智能信息系统、医学大数据挖掘、真实世界循证医学临床研究、慢病管理、肿瘤个体化精准治疗、先进医学技术转化。现诚聘科研岗教师</w:t>
      </w:r>
      <w:r w:rsidR="0099182B">
        <w:rPr>
          <w:rFonts w:ascii="Arial" w:eastAsia="Arial" w:hAnsi="Arial" w:cs="Arial"/>
          <w:color w:val="333333"/>
          <w:sz w:val="21"/>
          <w:szCs w:val="21"/>
          <w:highlight w:val="white"/>
        </w:rPr>
        <w:t>3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名，具体事宜如下：</w:t>
      </w:r>
    </w:p>
    <w:p w14:paraId="400B42FF" w14:textId="77777777" w:rsidR="005D50BB" w:rsidRDefault="005D50BB">
      <w:pPr>
        <w:rPr>
          <w:rFonts w:ascii="等线" w:eastAsia="等线" w:hAnsi="等线" w:cs="等线"/>
          <w:color w:val="333333"/>
          <w:sz w:val="15"/>
          <w:szCs w:val="15"/>
          <w:highlight w:val="white"/>
        </w:rPr>
      </w:pPr>
    </w:p>
    <w:p w14:paraId="0B15FCFE" w14:textId="77777777" w:rsidR="005D50BB" w:rsidRDefault="00D3425B">
      <w:pPr>
        <w:jc w:val="left"/>
      </w:pPr>
      <w:r>
        <w:rPr>
          <w:rFonts w:ascii="等线" w:eastAsia="等线" w:hAnsi="等线" w:cs="等线"/>
          <w:b/>
          <w:bCs/>
          <w:color w:val="000000"/>
          <w:highlight w:val="white"/>
        </w:rPr>
        <w:t>一、科研岗教师</w:t>
      </w:r>
    </w:p>
    <w:p w14:paraId="65975345" w14:textId="77777777" w:rsidR="005D50BB" w:rsidRDefault="00D3425B">
      <w:pPr>
        <w:jc w:val="left"/>
        <w:rPr>
          <w:sz w:val="21"/>
          <w:szCs w:val="21"/>
        </w:rPr>
      </w:pPr>
      <w:r>
        <w:rPr>
          <w:rFonts w:ascii="等线" w:eastAsia="等线" w:hAnsi="等线" w:cs="等线"/>
          <w:b/>
          <w:bCs/>
          <w:color w:val="333333"/>
          <w:sz w:val="21"/>
          <w:szCs w:val="21"/>
          <w:highlight w:val="white"/>
        </w:rPr>
        <w:t>（一）岗位职责：</w:t>
      </w:r>
    </w:p>
    <w:p w14:paraId="79626457" w14:textId="77777777" w:rsidR="005D50BB" w:rsidRDefault="00D3425B">
      <w:pPr>
        <w:jc w:val="left"/>
        <w:rPr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 xml:space="preserve">1. 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根据研究所工作方向／临床试验设计具体执行方案并实施；</w:t>
      </w:r>
    </w:p>
    <w:p w14:paraId="4EB05B7C" w14:textId="77777777" w:rsidR="005D50BB" w:rsidRDefault="00D3425B">
      <w:pPr>
        <w:jc w:val="left"/>
        <w:rPr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 xml:space="preserve">2. 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参与研究所科研项目的资料整理，课题申请、研究论文发表、专利申请、成果转化、学术交流等；</w:t>
      </w:r>
    </w:p>
    <w:p w14:paraId="5EB283E1" w14:textId="77777777" w:rsidR="005D50BB" w:rsidRDefault="00D3425B">
      <w:pPr>
        <w:jc w:val="left"/>
        <w:rPr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 xml:space="preserve">3. 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承担少量本科生教学与毕业论文指导工作。</w:t>
      </w:r>
    </w:p>
    <w:p w14:paraId="017A34CB" w14:textId="77777777" w:rsidR="005D50BB" w:rsidRDefault="00D3425B">
      <w:pPr>
        <w:jc w:val="left"/>
        <w:rPr>
          <w:sz w:val="21"/>
          <w:szCs w:val="21"/>
        </w:rPr>
      </w:pPr>
      <w:r>
        <w:rPr>
          <w:rFonts w:ascii="等线" w:eastAsia="等线" w:hAnsi="等线" w:cs="等线"/>
          <w:b/>
          <w:bCs/>
          <w:color w:val="333333"/>
          <w:sz w:val="21"/>
          <w:szCs w:val="21"/>
          <w:highlight w:val="white"/>
        </w:rPr>
        <w:t>（二）任职要求：</w:t>
      </w:r>
    </w:p>
    <w:p w14:paraId="4848125B" w14:textId="77777777" w:rsidR="005D50BB" w:rsidRDefault="00D3425B">
      <w:pPr>
        <w:jc w:val="left"/>
        <w:rPr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1.</w:t>
      </w:r>
      <w:r>
        <w:rPr>
          <w:color w:val="333333"/>
          <w:sz w:val="21"/>
          <w:szCs w:val="21"/>
        </w:rPr>
        <w:t>基础医学（机制研究）相关学科，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公共卫生相关学科，</w:t>
      </w:r>
      <w:proofErr w:type="gramStart"/>
      <w:r>
        <w:rPr>
          <w:color w:val="333333"/>
          <w:sz w:val="21"/>
          <w:szCs w:val="21"/>
        </w:rPr>
        <w:t>云计算</w:t>
      </w:r>
      <w:proofErr w:type="gramEnd"/>
      <w:r>
        <w:rPr>
          <w:color w:val="333333"/>
          <w:sz w:val="21"/>
          <w:szCs w:val="21"/>
        </w:rPr>
        <w:t>相关技术，可穿戴设备研发相关专业博士，或长期从事相关工作的其他博士，有</w:t>
      </w:r>
      <w:r>
        <w:rPr>
          <w:color w:val="333333"/>
          <w:sz w:val="21"/>
          <w:szCs w:val="21"/>
        </w:rPr>
        <w:t>java</w:t>
      </w:r>
      <w:r>
        <w:rPr>
          <w:color w:val="333333"/>
          <w:sz w:val="21"/>
          <w:szCs w:val="21"/>
        </w:rPr>
        <w:t>后端技术开发者优先；</w:t>
      </w:r>
    </w:p>
    <w:p w14:paraId="0FF51942" w14:textId="77777777" w:rsidR="005D50BB" w:rsidRDefault="00D3425B">
      <w:pPr>
        <w:jc w:val="left"/>
        <w:rPr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 xml:space="preserve">2. 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具有较强的科研能力、敬业精神，且能够独立、尽职尽责地完成科研和教学工作；</w:t>
      </w:r>
    </w:p>
    <w:p w14:paraId="48D6C301" w14:textId="77777777" w:rsidR="005D50BB" w:rsidRDefault="00D3425B">
      <w:pPr>
        <w:jc w:val="left"/>
        <w:rPr>
          <w:sz w:val="21"/>
          <w:szCs w:val="21"/>
        </w:rPr>
      </w:pPr>
      <w:r>
        <w:rPr>
          <w:rFonts w:ascii="等线" w:eastAsia="等线" w:hAnsi="等线" w:cs="等线"/>
          <w:b/>
          <w:bCs/>
          <w:color w:val="333333"/>
          <w:sz w:val="21"/>
          <w:szCs w:val="21"/>
          <w:highlight w:val="white"/>
        </w:rPr>
        <w:t>（三）福利待遇：</w:t>
      </w:r>
    </w:p>
    <w:p w14:paraId="7203E8E2" w14:textId="77777777" w:rsidR="005D50BB" w:rsidRDefault="00D3425B">
      <w:pPr>
        <w:jc w:val="left"/>
        <w:rPr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 xml:space="preserve">1. 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教师事业编制；</w:t>
      </w:r>
    </w:p>
    <w:p w14:paraId="1B0A190B" w14:textId="77777777" w:rsidR="005D50BB" w:rsidRDefault="00D3425B">
      <w:pPr>
        <w:jc w:val="left"/>
        <w:rPr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 xml:space="preserve">2. 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根据我校对高层次人才引进政策，给予安家费、科研启动费、购房补贴等优厚的引进待遇：理工科博士给予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84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万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—114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万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(</w:t>
      </w:r>
      <w:proofErr w:type="gramStart"/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含科研</w:t>
      </w:r>
      <w:proofErr w:type="gramEnd"/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启动费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18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万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)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；具国家级荣誉称号的人员实行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“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一人</w:t>
      </w:r>
      <w:proofErr w:type="gramStart"/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一</w:t>
      </w:r>
      <w:proofErr w:type="gramEnd"/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策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”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；</w:t>
      </w:r>
    </w:p>
    <w:p w14:paraId="6D6F870C" w14:textId="77777777" w:rsidR="005D50BB" w:rsidRDefault="00D3425B">
      <w:pPr>
        <w:jc w:val="left"/>
        <w:rPr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3.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国内非在职博士后台州市另提供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10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万元安家补贴和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10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万元的科研经费；</w:t>
      </w:r>
    </w:p>
    <w:p w14:paraId="6A9CBF35" w14:textId="77777777" w:rsidR="005D50BB" w:rsidRDefault="00D3425B">
      <w:pPr>
        <w:jc w:val="left"/>
        <w:rPr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4.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博士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/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副教授年收入一般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20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万元以上（工资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+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绩效</w:t>
      </w: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+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年终考核奖）；</w:t>
      </w:r>
    </w:p>
    <w:p w14:paraId="1A604B2B" w14:textId="77777777" w:rsidR="005D50BB" w:rsidRDefault="00D3425B">
      <w:pPr>
        <w:jc w:val="left"/>
        <w:rPr>
          <w:rFonts w:ascii="等线" w:eastAsia="等线" w:hAnsi="等线" w:cs="等线"/>
          <w:color w:val="333333"/>
          <w:sz w:val="21"/>
          <w:szCs w:val="21"/>
          <w:highlight w:val="white"/>
        </w:rPr>
      </w:pPr>
      <w:r>
        <w:rPr>
          <w:rFonts w:ascii="Arial" w:eastAsia="Arial" w:hAnsi="Arial" w:cs="Arial"/>
          <w:color w:val="333333"/>
          <w:sz w:val="21"/>
          <w:szCs w:val="21"/>
          <w:highlight w:val="white"/>
        </w:rPr>
        <w:t>5.</w:t>
      </w:r>
      <w:r>
        <w:rPr>
          <w:rFonts w:ascii="等线" w:eastAsia="等线" w:hAnsi="等线" w:cs="等线"/>
          <w:color w:val="333333"/>
          <w:sz w:val="21"/>
          <w:szCs w:val="21"/>
          <w:highlight w:val="white"/>
        </w:rPr>
        <w:t>每年对于精品科研成果和项目给予奖励。</w:t>
      </w:r>
    </w:p>
    <w:p w14:paraId="7B306E35" w14:textId="77777777" w:rsidR="005D50BB" w:rsidRDefault="005D50BB">
      <w:pPr>
        <w:jc w:val="left"/>
        <w:rPr>
          <w:rFonts w:ascii="等线" w:eastAsia="等线" w:hAnsi="等线" w:cs="等线"/>
          <w:color w:val="333333"/>
          <w:sz w:val="21"/>
          <w:szCs w:val="21"/>
          <w:highlight w:val="white"/>
        </w:rPr>
      </w:pPr>
    </w:p>
    <w:p w14:paraId="0C00F34C" w14:textId="77777777" w:rsidR="005D50BB" w:rsidRDefault="00D3425B">
      <w:pPr>
        <w:jc w:val="left"/>
        <w:rPr>
          <w:rFonts w:ascii="等线" w:eastAsia="等线" w:hAnsi="等线" w:cs="等线"/>
          <w:b/>
          <w:bCs/>
          <w:color w:val="333333"/>
          <w:sz w:val="21"/>
          <w:szCs w:val="21"/>
          <w:highlight w:val="white"/>
        </w:rPr>
      </w:pPr>
      <w:r>
        <w:rPr>
          <w:rFonts w:ascii="等线" w:eastAsia="等线" w:hAnsi="等线" w:cs="等线"/>
          <w:b/>
          <w:bCs/>
          <w:color w:val="333333"/>
          <w:sz w:val="21"/>
          <w:szCs w:val="21"/>
          <w:highlight w:val="white"/>
        </w:rPr>
        <w:t>以上招聘信息长期有效，招满位置。应聘材料（个人简历）通过</w:t>
      </w:r>
      <w:r>
        <w:rPr>
          <w:rFonts w:ascii="Arial" w:eastAsia="Arial" w:hAnsi="Arial" w:cs="Arial"/>
          <w:b/>
          <w:bCs/>
          <w:color w:val="333333"/>
          <w:sz w:val="21"/>
          <w:szCs w:val="21"/>
          <w:highlight w:val="white"/>
        </w:rPr>
        <w:t>Email</w:t>
      </w:r>
      <w:r>
        <w:rPr>
          <w:rFonts w:ascii="等线" w:eastAsia="等线" w:hAnsi="等线" w:cs="等线"/>
          <w:b/>
          <w:bCs/>
          <w:color w:val="333333"/>
          <w:sz w:val="21"/>
          <w:szCs w:val="21"/>
          <w:highlight w:val="white"/>
        </w:rPr>
        <w:t>发送至</w:t>
      </w:r>
      <w:r>
        <w:rPr>
          <w:rFonts w:ascii="Times New Roman" w:eastAsia="Arial" w:hAnsi="Times New Roman" w:cs="Times New Roman"/>
          <w:b/>
          <w:bCs/>
          <w:color w:val="000000" w:themeColor="text1"/>
          <w:sz w:val="21"/>
          <w:szCs w:val="21"/>
          <w:highlight w:val="white"/>
        </w:rPr>
        <w:t>leimin0105@</w:t>
      </w:r>
      <w:hyperlink r:id="rId10" w:history="1">
        <w:r>
          <w:rPr>
            <w:rStyle w:val="a3"/>
            <w:rFonts w:ascii="Times New Roman" w:eastAsia="Arial" w:hAnsi="Times New Roman" w:cs="Times New Roman"/>
            <w:b/>
            <w:bCs/>
            <w:color w:val="000000" w:themeColor="text1"/>
            <w:sz w:val="21"/>
            <w:szCs w:val="21"/>
            <w:highlight w:val="white"/>
            <w:u w:val="none"/>
          </w:rPr>
          <w:t>163.com</w:t>
        </w:r>
      </w:hyperlink>
      <w:r>
        <w:rPr>
          <w:rStyle w:val="a3"/>
          <w:rFonts w:ascii="Times New Roman" w:eastAsia="宋体" w:hAnsi="Times New Roman" w:cs="Times New Roman"/>
          <w:b/>
          <w:bCs/>
          <w:color w:val="000000" w:themeColor="text1"/>
          <w:sz w:val="21"/>
          <w:szCs w:val="21"/>
          <w:highlight w:val="white"/>
          <w:u w:val="none"/>
        </w:rPr>
        <w:t>,</w:t>
      </w:r>
      <w:hyperlink r:id="rId11" w:history="1">
        <w:r>
          <w:rPr>
            <w:rStyle w:val="a3"/>
            <w:rFonts w:ascii="Times New Roman" w:eastAsia="微软雅黑" w:hAnsi="Times New Roman" w:cs="Times New Roman"/>
            <w:b/>
            <w:bCs/>
            <w:color w:val="000000" w:themeColor="text1"/>
            <w:sz w:val="21"/>
            <w:szCs w:val="21"/>
            <w:u w:val="none"/>
            <w:shd w:val="clear" w:color="auto" w:fill="FFFFFF"/>
          </w:rPr>
          <w:t>hdfghd57@126.com</w:t>
        </w:r>
      </w:hyperlink>
      <w:r>
        <w:rPr>
          <w:rFonts w:ascii="等线" w:eastAsia="等线" w:hAnsi="等线" w:cs="等线"/>
          <w:b/>
          <w:bCs/>
          <w:color w:val="333333"/>
          <w:sz w:val="21"/>
          <w:szCs w:val="21"/>
          <w:highlight w:val="white"/>
        </w:rPr>
        <w:t>，简历文件请命名为</w:t>
      </w:r>
      <w:r>
        <w:rPr>
          <w:rFonts w:ascii="Arial" w:eastAsia="Arial" w:hAnsi="Arial" w:cs="Arial"/>
          <w:b/>
          <w:bCs/>
          <w:color w:val="333333"/>
          <w:sz w:val="21"/>
          <w:szCs w:val="21"/>
          <w:highlight w:val="white"/>
        </w:rPr>
        <w:t>“</w:t>
      </w:r>
      <w:r>
        <w:rPr>
          <w:rFonts w:ascii="等线" w:eastAsia="等线" w:hAnsi="等线" w:cs="等线"/>
          <w:b/>
          <w:bCs/>
          <w:color w:val="FF0000"/>
          <w:sz w:val="21"/>
          <w:szCs w:val="21"/>
          <w:highlight w:val="white"/>
        </w:rPr>
        <w:t>高等研究院</w:t>
      </w:r>
      <w:r>
        <w:rPr>
          <w:rFonts w:ascii="Arial" w:eastAsia="Arial" w:hAnsi="Arial" w:cs="Arial"/>
          <w:b/>
          <w:bCs/>
          <w:color w:val="FF0000"/>
          <w:sz w:val="21"/>
          <w:szCs w:val="21"/>
          <w:highlight w:val="white"/>
        </w:rPr>
        <w:t>+</w:t>
      </w:r>
      <w:r>
        <w:rPr>
          <w:rFonts w:ascii="等线" w:eastAsia="等线" w:hAnsi="等线" w:cs="等线"/>
          <w:b/>
          <w:bCs/>
          <w:color w:val="FF0000"/>
          <w:sz w:val="21"/>
          <w:szCs w:val="21"/>
          <w:highlight w:val="white"/>
        </w:rPr>
        <w:t>专业</w:t>
      </w:r>
      <w:r>
        <w:rPr>
          <w:rFonts w:ascii="Arial" w:eastAsia="Arial" w:hAnsi="Arial" w:cs="Arial"/>
          <w:b/>
          <w:bCs/>
          <w:color w:val="FF0000"/>
          <w:sz w:val="21"/>
          <w:szCs w:val="21"/>
          <w:highlight w:val="white"/>
        </w:rPr>
        <w:t>+</w:t>
      </w:r>
      <w:r>
        <w:rPr>
          <w:rFonts w:ascii="等线" w:eastAsia="等线" w:hAnsi="等线" w:cs="等线"/>
          <w:b/>
          <w:bCs/>
          <w:color w:val="FF0000"/>
          <w:sz w:val="21"/>
          <w:szCs w:val="21"/>
          <w:highlight w:val="white"/>
        </w:rPr>
        <w:t>姓名</w:t>
      </w:r>
      <w:r>
        <w:rPr>
          <w:rFonts w:ascii="等线" w:eastAsia="等线" w:hAnsi="等线" w:cs="等线" w:hint="eastAsia"/>
          <w:b/>
          <w:bCs/>
          <w:color w:val="FF0000"/>
          <w:sz w:val="21"/>
          <w:szCs w:val="21"/>
          <w:highlight w:val="white"/>
        </w:rPr>
        <w:t>+高校博士网</w:t>
      </w:r>
      <w:r>
        <w:rPr>
          <w:rFonts w:ascii="Arial" w:eastAsia="Arial" w:hAnsi="Arial" w:cs="Arial"/>
          <w:b/>
          <w:bCs/>
          <w:color w:val="333333"/>
          <w:sz w:val="21"/>
          <w:szCs w:val="21"/>
          <w:highlight w:val="white"/>
        </w:rPr>
        <w:t>”</w:t>
      </w:r>
      <w:r>
        <w:rPr>
          <w:rFonts w:ascii="等线" w:eastAsia="等线" w:hAnsi="等线" w:cs="等线"/>
          <w:b/>
          <w:bCs/>
          <w:color w:val="333333"/>
          <w:sz w:val="21"/>
          <w:szCs w:val="21"/>
          <w:highlight w:val="white"/>
        </w:rPr>
        <w:t>。联系人：雷老师。初选后将通过</w:t>
      </w:r>
      <w:r>
        <w:rPr>
          <w:rFonts w:ascii="Arial" w:eastAsia="Arial" w:hAnsi="Arial" w:cs="Arial"/>
          <w:b/>
          <w:bCs/>
          <w:color w:val="333333"/>
          <w:sz w:val="21"/>
          <w:szCs w:val="21"/>
          <w:highlight w:val="white"/>
        </w:rPr>
        <w:t>Email</w:t>
      </w:r>
      <w:r>
        <w:rPr>
          <w:rFonts w:ascii="等线" w:eastAsia="等线" w:hAnsi="等线" w:cs="等线"/>
          <w:b/>
          <w:bCs/>
          <w:color w:val="333333"/>
          <w:sz w:val="21"/>
          <w:szCs w:val="21"/>
          <w:highlight w:val="white"/>
        </w:rPr>
        <w:t>或者电话通知安排面试。</w:t>
      </w:r>
    </w:p>
    <w:p w14:paraId="1B8270D2" w14:textId="77777777" w:rsidR="005D50BB" w:rsidRDefault="005D50BB">
      <w:pPr>
        <w:jc w:val="left"/>
        <w:rPr>
          <w:rFonts w:ascii="等线" w:eastAsia="等线" w:hAnsi="等线" w:cs="等线"/>
          <w:b/>
          <w:bCs/>
          <w:color w:val="333333"/>
          <w:sz w:val="21"/>
          <w:szCs w:val="21"/>
          <w:highlight w:val="white"/>
        </w:rPr>
      </w:pPr>
    </w:p>
    <w:p w14:paraId="48BDF865" w14:textId="349FC462" w:rsidR="00DB1ABC" w:rsidRDefault="00D3425B" w:rsidP="00CE3519">
      <w:pPr>
        <w:jc w:val="left"/>
      </w:pPr>
      <w:r>
        <w:rPr>
          <w:rFonts w:ascii="Arial" w:eastAsia="Arial" w:hAnsi="Arial" w:cs="Arial"/>
          <w:color w:val="333333"/>
          <w:sz w:val="15"/>
          <w:szCs w:val="15"/>
          <w:highlight w:val="white"/>
        </w:rPr>
        <w:t> </w:t>
      </w:r>
    </w:p>
    <w:p w14:paraId="03309E78" w14:textId="77777777" w:rsidR="00D06766" w:rsidRDefault="00D06766">
      <w:pPr>
        <w:jc w:val="left"/>
      </w:pPr>
    </w:p>
    <w:sectPr w:rsidR="00D06766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1B795" w14:textId="77777777" w:rsidR="00532F58" w:rsidRDefault="00532F58" w:rsidP="0099182B">
      <w:r>
        <w:separator/>
      </w:r>
    </w:p>
  </w:endnote>
  <w:endnote w:type="continuationSeparator" w:id="0">
    <w:p w14:paraId="67D7719A" w14:textId="77777777" w:rsidR="00532F58" w:rsidRDefault="00532F58" w:rsidP="0099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A34C2" w14:textId="77777777" w:rsidR="00532F58" w:rsidRDefault="00532F58" w:rsidP="0099182B">
      <w:r>
        <w:separator/>
      </w:r>
    </w:p>
  </w:footnote>
  <w:footnote w:type="continuationSeparator" w:id="0">
    <w:p w14:paraId="16B491B9" w14:textId="77777777" w:rsidR="00532F58" w:rsidRDefault="00532F58" w:rsidP="00991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0BB"/>
    <w:rsid w:val="003E1207"/>
    <w:rsid w:val="00532F58"/>
    <w:rsid w:val="005D50BB"/>
    <w:rsid w:val="0099182B"/>
    <w:rsid w:val="00A73244"/>
    <w:rsid w:val="00BF289F"/>
    <w:rsid w:val="00C1485A"/>
    <w:rsid w:val="00CE3519"/>
    <w:rsid w:val="00D06766"/>
    <w:rsid w:val="00D3425B"/>
    <w:rsid w:val="00DB1ABC"/>
    <w:rsid w:val="251F2899"/>
    <w:rsid w:val="388B77B9"/>
    <w:rsid w:val="3D4B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C00E6"/>
  <w15:docId w15:val="{4FE9F87A-42ED-407E-96C1-A127464D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pacing w:val="12"/>
      <w:kern w:val="2"/>
      <w:sz w:val="22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spacing w:val="12"/>
      <w:kern w:val="44"/>
      <w:sz w:val="44"/>
      <w:szCs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pacing w:val="12"/>
      <w:kern w:val="2"/>
      <w:sz w:val="32"/>
      <w:szCs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pacing w:val="12"/>
      <w:kern w:val="2"/>
      <w:sz w:val="32"/>
      <w:szCs w:val="32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pacing w:val="12"/>
      <w:kern w:val="2"/>
      <w:sz w:val="28"/>
      <w:szCs w:val="28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rFonts w:asciiTheme="minorHAnsi" w:eastAsiaTheme="minorEastAsia" w:hAnsiTheme="minorHAnsi" w:cstheme="minorBidi"/>
      <w:b/>
      <w:bCs/>
      <w:spacing w:val="12"/>
      <w:kern w:val="2"/>
      <w:sz w:val="28"/>
      <w:szCs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pacing w:val="12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NormalParagraph">
    <w:name w:val="Normal Paragraph"/>
    <w:qFormat/>
    <w:pPr>
      <w:widowControl w:val="0"/>
      <w:jc w:val="both"/>
    </w:pPr>
    <w:rPr>
      <w:rFonts w:asciiTheme="minorHAnsi" w:eastAsiaTheme="minorEastAsia" w:hAnsiTheme="minorHAnsi" w:cstheme="minorBidi"/>
      <w:spacing w:val="12"/>
      <w:kern w:val="2"/>
      <w:sz w:val="22"/>
      <w:szCs w:val="22"/>
    </w:rPr>
  </w:style>
  <w:style w:type="character" w:customStyle="1" w:styleId="NormalCharacter">
    <w:name w:val="Normal Character"/>
    <w:uiPriority w:val="1"/>
    <w:semiHidden/>
    <w:unhideWhenUsed/>
    <w:qFormat/>
  </w:style>
  <w:style w:type="paragraph" w:styleId="a4">
    <w:name w:val="List Paragraph"/>
    <w:uiPriority w:val="34"/>
    <w:qFormat/>
    <w:pPr>
      <w:ind w:firstLineChars="200" w:firstLine="420"/>
    </w:pPr>
    <w:rPr>
      <w:rFonts w:asciiTheme="minorHAnsi" w:eastAsiaTheme="minorEastAsia" w:hAnsiTheme="minorHAnsi" w:cstheme="minorBidi"/>
      <w:spacing w:val="12"/>
      <w:kern w:val="2"/>
      <w:sz w:val="22"/>
      <w:szCs w:val="22"/>
    </w:rPr>
  </w:style>
  <w:style w:type="character" w:customStyle="1" w:styleId="10">
    <w:name w:val="标题 1 字符"/>
    <w:basedOn w:val="NormalCharacte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NormalCharacter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NormalCharacter"/>
    <w:link w:val="3"/>
    <w:uiPriority w:val="9"/>
    <w:rPr>
      <w:b/>
      <w:bCs/>
      <w:sz w:val="32"/>
      <w:szCs w:val="32"/>
    </w:rPr>
  </w:style>
  <w:style w:type="character" w:customStyle="1" w:styleId="40">
    <w:name w:val="标题 4 字符"/>
    <w:basedOn w:val="NormalCharacter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NormalCharacter"/>
    <w:link w:val="5"/>
    <w:uiPriority w:val="9"/>
    <w:qFormat/>
    <w:rPr>
      <w:b/>
      <w:bCs/>
      <w:sz w:val="28"/>
      <w:szCs w:val="28"/>
    </w:rPr>
  </w:style>
  <w:style w:type="character" w:customStyle="1" w:styleId="60">
    <w:name w:val="标题 6 字符"/>
    <w:basedOn w:val="NormalCharacter"/>
    <w:link w:val="6"/>
    <w:uiPriority w:val="9"/>
    <w:qFormat/>
    <w:rPr>
      <w:rFonts w:asciiTheme="majorHAnsi" w:eastAsiaTheme="majorEastAsia" w:hAnsiTheme="majorHAnsi" w:cstheme="majorBidi"/>
      <w:b/>
      <w:bCs/>
      <w:sz w:val="24"/>
    </w:rPr>
  </w:style>
  <w:style w:type="paragraph" w:customStyle="1" w:styleId="a5">
    <w:name w:val="钉钉文档引用"/>
    <w:qFormat/>
    <w:pPr>
      <w:pBdr>
        <w:left w:val="single" w:sz="30" w:space="10" w:color="F0F0F0"/>
      </w:pBdr>
    </w:pPr>
    <w:rPr>
      <w:rFonts w:ascii="微软雅黑" w:eastAsia="微软雅黑" w:hAnsi="微软雅黑" w:cs="微软雅黑"/>
      <w:color w:val="ADADAD"/>
      <w:spacing w:val="12"/>
      <w:sz w:val="22"/>
    </w:rPr>
  </w:style>
  <w:style w:type="paragraph" w:styleId="a6">
    <w:name w:val="header"/>
    <w:basedOn w:val="a"/>
    <w:link w:val="a7"/>
    <w:uiPriority w:val="99"/>
    <w:unhideWhenUsed/>
    <w:rsid w:val="00991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9182B"/>
    <w:rPr>
      <w:rFonts w:asciiTheme="minorHAnsi" w:eastAsiaTheme="minorEastAsia" w:hAnsiTheme="minorHAnsi" w:cstheme="minorBidi"/>
      <w:spacing w:val="12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91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9182B"/>
    <w:rPr>
      <w:rFonts w:asciiTheme="minorHAnsi" w:eastAsiaTheme="minorEastAsia" w:hAnsiTheme="minorHAnsi" w:cstheme="minorBidi"/>
      <w:spacing w:val="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dfghd57@126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163.com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C3133B2C65DA445BC01E16F6B1031A4" ma:contentTypeVersion="8" ma:contentTypeDescription="新建文档。" ma:contentTypeScope="" ma:versionID="24cce3cb309870206e5ab5c447a7cc26">
  <xsd:schema xmlns:xsd="http://www.w3.org/2001/XMLSchema" xmlns:xs="http://www.w3.org/2001/XMLSchema" xmlns:p="http://schemas.microsoft.com/office/2006/metadata/properties" xmlns:ns2="87d4f7bc-f35e-479b-92d0-9ba783bb0645" targetNamespace="http://schemas.microsoft.com/office/2006/metadata/properties" ma:root="true" ma:fieldsID="a084449721eb9a27a82768ef359ac370" ns2:_="">
    <xsd:import namespace="87d4f7bc-f35e-479b-92d0-9ba783bb06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4f7bc-f35e-479b-92d0-9ba783bb0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F2379C-F96F-4315-827C-CAF98DCBA1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FD568FF6-0CB6-4DE5-800E-D1EE85F97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4f7bc-f35e-479b-92d0-9ba783bb0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4087B4-3757-40AA-9CBC-5828829E5F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DingTalk Document</dc:title>
  <dc:creator>DingTalk</dc:creator>
  <dc:description>钉钉文档-beta50-259b0831a6</dc:description>
  <cp:lastModifiedBy>刘 建胜</cp:lastModifiedBy>
  <cp:revision>5</cp:revision>
  <dcterms:created xsi:type="dcterms:W3CDTF">2020-07-14T17:10:00Z</dcterms:created>
  <dcterms:modified xsi:type="dcterms:W3CDTF">2022-05-11T02:04:00Z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0x0101009C3133B2C65DA445BC01E16F6B1031A4</vt:lpwstr>
  </property>
  <property fmtid="{D5CDD505-2E9C-101B-9397-08002B2CF9AE}" pid="3" name="KSOProductBuildVer">
    <vt:lpwstr>2052-11.1.0.9995</vt:lpwstr>
  </property>
</Properties>
</file>