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bCs/>
          <w:sz w:val="30"/>
          <w:szCs w:val="30"/>
        </w:rPr>
      </w:pPr>
      <w:r>
        <w:rPr>
          <w:rFonts w:hint="eastAsia" w:ascii="黑体" w:hAnsi="黑体" w:eastAsia="黑体"/>
          <w:b/>
          <w:bCs/>
          <w:sz w:val="30"/>
          <w:szCs w:val="30"/>
        </w:rPr>
        <w:t>深圳综合粒子设施研究院邀您申报海外优青项目</w:t>
      </w:r>
    </w:p>
    <w:p>
      <w:pPr>
        <w:snapToGrid w:val="0"/>
        <w:spacing w:line="360" w:lineRule="auto"/>
        <w:ind w:firstLine="482" w:firstLineChars="200"/>
        <w:rPr>
          <w:rFonts w:ascii="仿宋" w:hAnsi="仿宋" w:eastAsia="仿宋"/>
          <w:b/>
          <w:bCs/>
          <w:sz w:val="24"/>
          <w:szCs w:val="24"/>
        </w:rPr>
      </w:pPr>
    </w:p>
    <w:p>
      <w:pPr>
        <w:snapToGrid w:val="0"/>
        <w:spacing w:line="360" w:lineRule="auto"/>
        <w:ind w:firstLine="482" w:firstLineChars="200"/>
        <w:rPr>
          <w:rFonts w:ascii="仿宋" w:hAnsi="仿宋" w:eastAsia="仿宋"/>
          <w:b/>
          <w:bCs/>
          <w:sz w:val="24"/>
          <w:szCs w:val="24"/>
        </w:rPr>
      </w:pPr>
      <w:r>
        <w:rPr>
          <w:rFonts w:hint="eastAsia" w:ascii="仿宋" w:hAnsi="仿宋" w:eastAsia="仿宋"/>
          <w:b/>
          <w:bCs/>
          <w:sz w:val="24"/>
          <w:szCs w:val="24"/>
        </w:rPr>
        <w:t>功以才成，业由才广！深圳综合粒子设施研究院诚邀海外优秀青年人才依托我院申报海外优青项目。研究院将提供一流的事业平台、优厚的福利待遇、完善的服务保障、专业的申报指导，助力青年人才成长发展。</w:t>
      </w:r>
    </w:p>
    <w:p>
      <w:pPr>
        <w:snapToGrid w:val="0"/>
        <w:spacing w:line="360" w:lineRule="auto"/>
        <w:ind w:firstLine="482" w:firstLineChars="200"/>
        <w:rPr>
          <w:rFonts w:ascii="仿宋" w:hAnsi="仿宋" w:eastAsia="仿宋"/>
          <w:b/>
          <w:bCs/>
          <w:sz w:val="24"/>
          <w:szCs w:val="24"/>
        </w:rPr>
      </w:pPr>
    </w:p>
    <w:p>
      <w:pPr>
        <w:snapToGrid w:val="0"/>
        <w:spacing w:line="360" w:lineRule="auto"/>
        <w:ind w:firstLine="482" w:firstLineChars="200"/>
        <w:rPr>
          <w:rFonts w:ascii="仿宋" w:hAnsi="仿宋" w:eastAsia="仿宋"/>
          <w:b/>
          <w:bCs/>
          <w:sz w:val="24"/>
          <w:szCs w:val="24"/>
        </w:rPr>
      </w:pPr>
      <w:r>
        <w:rPr>
          <w:rFonts w:hint="eastAsia" w:ascii="仿宋" w:hAnsi="仿宋" w:eastAsia="仿宋"/>
          <w:b/>
          <w:bCs/>
          <w:sz w:val="24"/>
          <w:szCs w:val="24"/>
        </w:rPr>
        <w:t>一、单位简介</w:t>
      </w:r>
    </w:p>
    <w:p>
      <w:pPr>
        <w:snapToGrid w:val="0"/>
        <w:spacing w:line="360" w:lineRule="auto"/>
        <w:ind w:firstLine="480" w:firstLineChars="200"/>
        <w:rPr>
          <w:rFonts w:ascii="仿宋" w:hAnsi="仿宋" w:eastAsia="仿宋"/>
          <w:sz w:val="24"/>
          <w:szCs w:val="24"/>
        </w:rPr>
      </w:pPr>
      <w:bookmarkStart w:id="0" w:name="_Hlk67058466"/>
      <w:r>
        <w:rPr>
          <w:rFonts w:ascii="仿宋" w:hAnsi="仿宋" w:eastAsia="仿宋"/>
          <w:sz w:val="24"/>
          <w:szCs w:val="24"/>
        </w:rPr>
        <w:t>深圳综合粒子设施研究院</w:t>
      </w:r>
      <w:r>
        <w:rPr>
          <w:rFonts w:hint="eastAsia" w:ascii="仿宋" w:hAnsi="仿宋" w:eastAsia="仿宋"/>
          <w:sz w:val="24"/>
          <w:szCs w:val="24"/>
        </w:rPr>
        <w:t>（以下简称“研究院</w:t>
      </w:r>
      <w:r>
        <w:rPr>
          <w:rFonts w:ascii="仿宋" w:hAnsi="仿宋" w:eastAsia="仿宋"/>
          <w:sz w:val="24"/>
          <w:szCs w:val="24"/>
        </w:rPr>
        <w:t>”</w:t>
      </w:r>
      <w:r>
        <w:rPr>
          <w:rFonts w:hint="eastAsia" w:ascii="仿宋" w:hAnsi="仿宋" w:eastAsia="仿宋"/>
          <w:sz w:val="24"/>
          <w:szCs w:val="24"/>
        </w:rPr>
        <w:t>）</w:t>
      </w:r>
      <w:r>
        <w:rPr>
          <w:rFonts w:ascii="仿宋" w:hAnsi="仿宋" w:eastAsia="仿宋"/>
          <w:sz w:val="24"/>
          <w:szCs w:val="24"/>
        </w:rPr>
        <w:t>，是深圳市委市政府贯彻落实</w:t>
      </w:r>
      <w:r>
        <w:rPr>
          <w:rFonts w:hint="eastAsia" w:ascii="仿宋" w:hAnsi="仿宋" w:eastAsia="仿宋"/>
          <w:sz w:val="24"/>
          <w:szCs w:val="24"/>
        </w:rPr>
        <w:t>“双区驱动”和创新驱动发展</w:t>
      </w:r>
      <w:r>
        <w:rPr>
          <w:rFonts w:ascii="仿宋" w:hAnsi="仿宋" w:eastAsia="仿宋"/>
          <w:sz w:val="24"/>
          <w:szCs w:val="24"/>
        </w:rPr>
        <w:t>国家重大战略、支撑</w:t>
      </w:r>
      <w:r>
        <w:rPr>
          <w:rFonts w:hint="eastAsia" w:ascii="仿宋" w:hAnsi="仿宋" w:eastAsia="仿宋"/>
          <w:sz w:val="24"/>
          <w:szCs w:val="24"/>
        </w:rPr>
        <w:t>大湾区综合性</w:t>
      </w:r>
      <w:r>
        <w:rPr>
          <w:rFonts w:ascii="仿宋" w:hAnsi="仿宋" w:eastAsia="仿宋"/>
          <w:sz w:val="24"/>
          <w:szCs w:val="24"/>
        </w:rPr>
        <w:t>国家科学中心建设</w:t>
      </w:r>
      <w:r>
        <w:rPr>
          <w:rFonts w:hint="eastAsia" w:ascii="仿宋" w:hAnsi="仿宋" w:eastAsia="仿宋"/>
          <w:sz w:val="24"/>
          <w:szCs w:val="24"/>
        </w:rPr>
        <w:t>的</w:t>
      </w:r>
      <w:r>
        <w:rPr>
          <w:rFonts w:ascii="仿宋" w:hAnsi="仿宋" w:eastAsia="仿宋"/>
          <w:sz w:val="24"/>
          <w:szCs w:val="24"/>
        </w:rPr>
        <w:t>公益性</w:t>
      </w:r>
      <w:r>
        <w:rPr>
          <w:rFonts w:hint="eastAsia" w:ascii="仿宋" w:hAnsi="仿宋" w:eastAsia="仿宋"/>
          <w:sz w:val="24"/>
          <w:szCs w:val="24"/>
        </w:rPr>
        <w:t>科研</w:t>
      </w:r>
      <w:r>
        <w:rPr>
          <w:rFonts w:ascii="仿宋" w:hAnsi="仿宋" w:eastAsia="仿宋"/>
          <w:sz w:val="24"/>
          <w:szCs w:val="24"/>
        </w:rPr>
        <w:t>事业单位,</w:t>
      </w:r>
      <w:r>
        <w:rPr>
          <w:rFonts w:hint="eastAsia" w:ascii="仿宋" w:hAnsi="仿宋" w:eastAsia="仿宋"/>
          <w:sz w:val="24"/>
          <w:szCs w:val="24"/>
        </w:rPr>
        <w:t>于</w:t>
      </w:r>
      <w:r>
        <w:rPr>
          <w:rFonts w:ascii="仿宋" w:hAnsi="仿宋" w:eastAsia="仿宋"/>
          <w:sz w:val="24"/>
          <w:szCs w:val="24"/>
        </w:rPr>
        <w:t>2020年4月获批成立，实行理事会领导下的院长负责制。</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研究院紧密围绕高水平建设综合性国家科学中心战略目标，面向国民经济主战场和世界科技前沿，汇聚全球高端创新资源，依托先行示范区政策、产业、资本、市场和技术等优势，承担“世界一流、深圳特色”的标志性、稀缺性、先进性综合粒子设施等重大科研平台的建设运营任务，</w:t>
      </w:r>
      <w:r>
        <w:rPr>
          <w:rFonts w:ascii="仿宋" w:hAnsi="仿宋" w:eastAsia="仿宋"/>
          <w:sz w:val="24"/>
          <w:szCs w:val="24"/>
        </w:rPr>
        <w:t>服务集成电路、生物医药、先进材料和先进制造等大湾区高新技术产业，以及产业核心关键技术发展相关的物理、化学、生物、材料、医学等多学科前沿基础研究。</w:t>
      </w:r>
      <w:bookmarkEnd w:id="0"/>
    </w:p>
    <w:p>
      <w:pPr>
        <w:snapToGrid w:val="0"/>
        <w:spacing w:line="360" w:lineRule="auto"/>
        <w:ind w:firstLine="480" w:firstLineChars="200"/>
        <w:rPr>
          <w:rFonts w:ascii="仿宋" w:hAnsi="仿宋" w:eastAsia="仿宋"/>
          <w:sz w:val="24"/>
          <w:szCs w:val="24"/>
        </w:rPr>
      </w:pPr>
    </w:p>
    <w:p>
      <w:pPr>
        <w:snapToGrid w:val="0"/>
        <w:spacing w:line="360" w:lineRule="auto"/>
        <w:ind w:firstLine="482" w:firstLineChars="200"/>
        <w:rPr>
          <w:rFonts w:ascii="仿宋" w:hAnsi="仿宋" w:eastAsia="仿宋"/>
          <w:b/>
          <w:bCs/>
          <w:sz w:val="24"/>
          <w:szCs w:val="24"/>
        </w:rPr>
      </w:pPr>
      <w:r>
        <w:rPr>
          <w:rFonts w:hint="eastAsia" w:ascii="仿宋" w:hAnsi="仿宋" w:eastAsia="仿宋"/>
          <w:b/>
          <w:bCs/>
          <w:sz w:val="24"/>
          <w:szCs w:val="24"/>
        </w:rPr>
        <w:t>二、申报条件</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1.遵守中华人民共和国法律法规，具有良好的科学道德，自觉践行新时代科学家精神；</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2.具有博士学位，</w:t>
      </w:r>
      <w:r>
        <w:rPr>
          <w:rFonts w:ascii="仿宋" w:hAnsi="仿宋" w:eastAsia="仿宋"/>
          <w:sz w:val="24"/>
          <w:szCs w:val="24"/>
        </w:rPr>
        <w:t>出生日期在1982年1月1日（含）以后；</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3.具有</w:t>
      </w:r>
      <w:r>
        <w:rPr>
          <w:rFonts w:ascii="仿宋" w:hAnsi="仿宋" w:eastAsia="仿宋"/>
          <w:sz w:val="24"/>
          <w:szCs w:val="24"/>
        </w:rPr>
        <w:t>海外高校、科研机构连续36个月以上工作经历（在海外取得博士学位且业绩特别突出的，可适当放宽工作年限要求）</w:t>
      </w:r>
      <w:r>
        <w:rPr>
          <w:rFonts w:hint="eastAsia" w:ascii="仿宋" w:hAnsi="仿宋" w:eastAsia="仿宋"/>
          <w:sz w:val="24"/>
          <w:szCs w:val="24"/>
        </w:rPr>
        <w:t>;</w:t>
      </w:r>
      <w:r>
        <w:rPr>
          <w:rFonts w:ascii="仿宋" w:hAnsi="仿宋" w:eastAsia="仿宋"/>
          <w:sz w:val="24"/>
          <w:szCs w:val="24"/>
        </w:rPr>
        <w:t xml:space="preserve"> </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已</w:t>
      </w:r>
      <w:r>
        <w:rPr>
          <w:rFonts w:hint="eastAsia" w:ascii="仿宋" w:hAnsi="仿宋" w:eastAsia="仿宋"/>
          <w:sz w:val="24"/>
          <w:szCs w:val="24"/>
        </w:rPr>
        <w:t>取得同行专家认可的科研或技术成果，且具有成为该领域学术带头人或杰出人才的发展潜力；</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 xml:space="preserve"> 申请人尚未全职回国（来华）工作，或者2021年1月1日以后</w:t>
      </w:r>
      <w:r>
        <w:rPr>
          <w:rFonts w:hint="eastAsia" w:ascii="仿宋" w:hAnsi="仿宋" w:eastAsia="仿宋"/>
          <w:sz w:val="24"/>
          <w:szCs w:val="24"/>
        </w:rPr>
        <w:t>全职</w:t>
      </w:r>
      <w:r>
        <w:rPr>
          <w:rFonts w:ascii="仿宋" w:hAnsi="仿宋" w:eastAsia="仿宋"/>
          <w:sz w:val="24"/>
          <w:szCs w:val="24"/>
        </w:rPr>
        <w:t>回国（来华）工作</w:t>
      </w:r>
      <w:r>
        <w:rPr>
          <w:rFonts w:hint="eastAsia" w:ascii="仿宋" w:hAnsi="仿宋" w:eastAsia="仿宋"/>
          <w:sz w:val="24"/>
          <w:szCs w:val="24"/>
        </w:rPr>
        <w:t>。</w:t>
      </w:r>
    </w:p>
    <w:p>
      <w:pPr>
        <w:snapToGrid w:val="0"/>
        <w:spacing w:line="360" w:lineRule="auto"/>
        <w:ind w:firstLine="480" w:firstLineChars="200"/>
        <w:rPr>
          <w:rFonts w:hint="eastAsia" w:ascii="仿宋" w:hAnsi="仿宋" w:eastAsia="仿宋"/>
          <w:sz w:val="24"/>
          <w:szCs w:val="24"/>
        </w:rPr>
      </w:pPr>
    </w:p>
    <w:p>
      <w:pPr>
        <w:snapToGrid w:val="0"/>
        <w:spacing w:line="360" w:lineRule="auto"/>
        <w:ind w:firstLine="482" w:firstLineChars="200"/>
        <w:rPr>
          <w:rFonts w:ascii="仿宋" w:hAnsi="仿宋" w:eastAsia="仿宋"/>
          <w:b/>
          <w:bCs/>
          <w:sz w:val="24"/>
          <w:szCs w:val="24"/>
        </w:rPr>
      </w:pPr>
      <w:r>
        <w:rPr>
          <w:rFonts w:hint="eastAsia" w:ascii="仿宋" w:hAnsi="仿宋" w:eastAsia="仿宋"/>
          <w:b/>
          <w:bCs/>
          <w:sz w:val="24"/>
          <w:szCs w:val="24"/>
        </w:rPr>
        <w:t>三、学科领域</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物理学、光学工程、核科学与技术、机械工程、动力工程及工程热物理、仪器科学与技术、电气工程、电子科学与技术、控制科学与工程、信息与通信工程、计算机科学与技术、材料科学与工程、化学、生物学、数学、力学、测绘科学与技术等。</w:t>
      </w:r>
    </w:p>
    <w:p>
      <w:pPr>
        <w:snapToGrid w:val="0"/>
        <w:spacing w:line="360" w:lineRule="auto"/>
        <w:ind w:firstLine="480" w:firstLineChars="200"/>
        <w:rPr>
          <w:rFonts w:ascii="仿宋" w:hAnsi="仿宋" w:eastAsia="仿宋"/>
          <w:sz w:val="24"/>
          <w:szCs w:val="24"/>
        </w:rPr>
      </w:pPr>
    </w:p>
    <w:p>
      <w:pPr>
        <w:snapToGrid w:val="0"/>
        <w:spacing w:line="360" w:lineRule="auto"/>
        <w:ind w:firstLine="482" w:firstLineChars="200"/>
        <w:rPr>
          <w:rFonts w:ascii="仿宋" w:hAnsi="仿宋" w:eastAsia="仿宋"/>
          <w:b/>
          <w:bCs/>
          <w:sz w:val="24"/>
          <w:szCs w:val="24"/>
        </w:rPr>
      </w:pPr>
      <w:r>
        <w:rPr>
          <w:rFonts w:hint="eastAsia" w:ascii="仿宋" w:hAnsi="仿宋" w:eastAsia="仿宋"/>
          <w:b/>
          <w:bCs/>
          <w:sz w:val="24"/>
          <w:szCs w:val="24"/>
        </w:rPr>
        <w:t>四、支持政策</w:t>
      </w:r>
    </w:p>
    <w:p>
      <w:pPr>
        <w:snapToGrid w:val="0"/>
        <w:spacing w:line="360" w:lineRule="auto"/>
        <w:ind w:firstLine="482" w:firstLineChars="200"/>
        <w:rPr>
          <w:rFonts w:ascii="仿宋" w:hAnsi="仿宋" w:eastAsia="仿宋"/>
          <w:b/>
          <w:bCs/>
          <w:sz w:val="24"/>
          <w:szCs w:val="24"/>
        </w:rPr>
      </w:pPr>
      <w:r>
        <w:rPr>
          <w:rFonts w:hint="eastAsia" w:ascii="仿宋" w:hAnsi="仿宋" w:eastAsia="仿宋"/>
          <w:b/>
          <w:bCs/>
          <w:sz w:val="24"/>
          <w:szCs w:val="24"/>
        </w:rPr>
        <w:t>（一）基础待遇</w:t>
      </w:r>
    </w:p>
    <w:p>
      <w:pPr>
        <w:snapToGrid w:val="0"/>
        <w:spacing w:line="360" w:lineRule="auto"/>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薪酬待遇：研究院提供具有竞争力的岗位薪酬待遇；并可同时申报研究院特聘岗位，根据特聘岗位A、B、C三个档次，聘期内每月分别奖励5万元、3万元、2万元。</w:t>
      </w:r>
    </w:p>
    <w:p>
      <w:pPr>
        <w:snapToGrid w:val="0"/>
        <w:spacing w:line="360" w:lineRule="auto"/>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子女入学：通过深圳市或光明区等多种途径协助解决人才子女入学。</w:t>
      </w:r>
    </w:p>
    <w:p>
      <w:pPr>
        <w:snapToGrid w:val="0"/>
        <w:spacing w:line="360" w:lineRule="auto"/>
        <w:ind w:firstLine="480" w:firstLineChars="20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住房保障：优先申请光明区人才住房。</w:t>
      </w:r>
    </w:p>
    <w:p>
      <w:pPr>
        <w:snapToGrid w:val="0"/>
        <w:spacing w:line="360" w:lineRule="auto"/>
        <w:ind w:firstLine="480" w:firstLineChars="200"/>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人才服务：提供一流人才服务，专业团队协助申报各类人才及科技项目。</w:t>
      </w:r>
    </w:p>
    <w:p>
      <w:pPr>
        <w:snapToGrid w:val="0"/>
        <w:spacing w:line="360" w:lineRule="auto"/>
        <w:ind w:firstLine="480" w:firstLineChars="200"/>
        <w:rPr>
          <w:rFonts w:hint="eastAsia" w:ascii="仿宋" w:hAnsi="仿宋" w:eastAsia="仿宋"/>
          <w:sz w:val="24"/>
          <w:szCs w:val="24"/>
        </w:rPr>
      </w:pPr>
      <w:r>
        <w:rPr>
          <w:rFonts w:ascii="仿宋" w:hAnsi="仿宋" w:eastAsia="仿宋"/>
          <w:sz w:val="24"/>
          <w:szCs w:val="24"/>
        </w:rPr>
        <w:t>5.</w:t>
      </w:r>
      <w:r>
        <w:rPr>
          <w:rFonts w:hint="eastAsia" w:ascii="仿宋" w:hAnsi="仿宋" w:eastAsia="仿宋"/>
          <w:sz w:val="24"/>
          <w:szCs w:val="24"/>
        </w:rPr>
        <w:t>其它：高标准缴纳五险一金，提供带薪年假和年度健康体检，协助落户和接收人事档案等。</w:t>
      </w:r>
    </w:p>
    <w:p>
      <w:pPr>
        <w:snapToGrid w:val="0"/>
        <w:spacing w:line="360" w:lineRule="auto"/>
        <w:ind w:firstLine="482" w:firstLineChars="200"/>
        <w:rPr>
          <w:rFonts w:ascii="仿宋" w:hAnsi="仿宋" w:eastAsia="仿宋"/>
          <w:b/>
          <w:bCs/>
          <w:sz w:val="24"/>
          <w:szCs w:val="24"/>
        </w:rPr>
      </w:pPr>
      <w:r>
        <w:rPr>
          <w:rFonts w:hint="eastAsia" w:ascii="仿宋" w:hAnsi="仿宋" w:eastAsia="仿宋"/>
          <w:b/>
          <w:bCs/>
          <w:sz w:val="24"/>
          <w:szCs w:val="24"/>
        </w:rPr>
        <w:t>（二）科研资助</w:t>
      </w:r>
    </w:p>
    <w:p>
      <w:pPr>
        <w:snapToGrid w:val="0"/>
        <w:spacing w:line="360" w:lineRule="auto"/>
        <w:ind w:firstLine="480" w:firstLineChars="200"/>
        <w:rPr>
          <w:rFonts w:ascii="仿宋" w:hAnsi="仿宋" w:eastAsia="仿宋"/>
          <w:sz w:val="24"/>
          <w:szCs w:val="24"/>
        </w:rPr>
      </w:pPr>
      <w:r>
        <w:rPr>
          <w:rFonts w:ascii="仿宋" w:hAnsi="仿宋" w:eastAsia="仿宋"/>
          <w:sz w:val="24"/>
          <w:szCs w:val="24"/>
        </w:rPr>
        <w:t>1.在享受以上基础待遇外，成功申报海外优青者可获科研资助100-300万元，资助期限为3年。</w:t>
      </w:r>
    </w:p>
    <w:p>
      <w:pPr>
        <w:snapToGrid w:val="0"/>
        <w:spacing w:line="360" w:lineRule="auto"/>
        <w:ind w:firstLine="480" w:firstLineChars="200"/>
        <w:rPr>
          <w:rFonts w:ascii="仿宋" w:hAnsi="仿宋" w:eastAsia="仿宋"/>
          <w:sz w:val="24"/>
          <w:szCs w:val="24"/>
        </w:rPr>
      </w:pPr>
      <w:r>
        <w:rPr>
          <w:rFonts w:ascii="仿宋" w:hAnsi="仿宋" w:eastAsia="仿宋"/>
          <w:sz w:val="24"/>
          <w:szCs w:val="24"/>
        </w:rPr>
        <w:t>2.研究院提供稳定的技术攻关研究经费支持。</w:t>
      </w:r>
    </w:p>
    <w:p>
      <w:pPr>
        <w:snapToGrid w:val="0"/>
        <w:spacing w:line="360" w:lineRule="auto"/>
        <w:ind w:firstLine="480" w:firstLineChars="200"/>
        <w:rPr>
          <w:rFonts w:hint="eastAsia" w:ascii="仿宋" w:hAnsi="仿宋" w:eastAsia="仿宋"/>
          <w:sz w:val="24"/>
          <w:szCs w:val="24"/>
        </w:rPr>
      </w:pPr>
    </w:p>
    <w:p>
      <w:pPr>
        <w:snapToGrid w:val="0"/>
        <w:spacing w:line="360" w:lineRule="auto"/>
        <w:ind w:firstLine="482" w:firstLineChars="200"/>
        <w:rPr>
          <w:rFonts w:ascii="仿宋" w:hAnsi="仿宋" w:eastAsia="仿宋"/>
          <w:b/>
          <w:bCs/>
          <w:sz w:val="24"/>
          <w:szCs w:val="24"/>
        </w:rPr>
      </w:pPr>
      <w:r>
        <w:rPr>
          <w:rFonts w:hint="eastAsia" w:ascii="仿宋" w:hAnsi="仿宋" w:eastAsia="仿宋"/>
          <w:b/>
          <w:bCs/>
          <w:sz w:val="24"/>
          <w:szCs w:val="24"/>
        </w:rPr>
        <w:t>五、投递方式</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1.通过如下链接在线提交个人简历和相关学术资料。</w:t>
      </w:r>
    </w:p>
    <w:p>
      <w:pPr>
        <w:snapToGrid w:val="0"/>
        <w:spacing w:line="360" w:lineRule="auto"/>
        <w:ind w:firstLine="420" w:firstLineChars="200"/>
        <w:rPr>
          <w:rFonts w:ascii="仿宋" w:hAnsi="仿宋" w:eastAsia="仿宋"/>
          <w:sz w:val="24"/>
          <w:szCs w:val="24"/>
        </w:rPr>
      </w:pPr>
      <w:r>
        <w:t>https://wecruit.hotjob.cn/SU61154abbbef57c65330a058b/pb/posDetail.html?postId=6205b3f5bef57c632bfb354d&amp;postType=society</w:t>
      </w:r>
    </w:p>
    <w:p>
      <w:pPr>
        <w:snapToGrid w:val="0"/>
        <w:spacing w:line="360" w:lineRule="auto"/>
        <w:ind w:firstLine="480" w:firstLineChars="200"/>
        <w:rPr>
          <w:rFonts w:ascii="Microsoft YaHei UI" w:hAnsi="Microsoft YaHei UI" w:eastAsia="Microsoft YaHei UI" w:cs="宋体"/>
          <w:color w:val="000000"/>
          <w:spacing w:val="30"/>
          <w:kern w:val="0"/>
          <w:szCs w:val="21"/>
        </w:rPr>
      </w:pPr>
      <w:r>
        <w:rPr>
          <w:rFonts w:hint="eastAsia" w:ascii="仿宋" w:hAnsi="仿宋" w:eastAsia="仿宋"/>
          <w:sz w:val="24"/>
          <w:szCs w:val="24"/>
        </w:rPr>
        <w:t>2.登录</w:t>
      </w:r>
      <w:r>
        <w:fldChar w:fldCharType="begin"/>
      </w:r>
      <w:r>
        <w:instrText xml:space="preserve"> HYPERLINK "http://www.iasf.ac.cn" </w:instrText>
      </w:r>
      <w:r>
        <w:fldChar w:fldCharType="separate"/>
      </w:r>
      <w:r>
        <w:rPr>
          <w:rFonts w:hint="eastAsia"/>
        </w:rPr>
        <w:t>www</w:t>
      </w:r>
      <w:r>
        <w:t>.iasf.ac.cn</w:t>
      </w:r>
      <w:r>
        <w:fldChar w:fldCharType="end"/>
      </w:r>
      <w:r>
        <w:rPr>
          <w:rFonts w:hint="eastAsia" w:ascii="仿宋" w:hAnsi="仿宋" w:eastAsia="仿宋"/>
          <w:sz w:val="24"/>
          <w:szCs w:val="24"/>
        </w:rPr>
        <w:t>，进入“招贤纳士</w:t>
      </w:r>
      <w:r>
        <w:rPr>
          <w:rFonts w:ascii="仿宋" w:hAnsi="仿宋" w:eastAsia="仿宋"/>
          <w:sz w:val="24"/>
          <w:szCs w:val="24"/>
        </w:rPr>
        <w:t>”</w:t>
      </w:r>
      <w:r>
        <w:rPr>
          <w:rFonts w:hint="eastAsia" w:ascii="仿宋" w:hAnsi="仿宋" w:eastAsia="仿宋"/>
          <w:sz w:val="24"/>
          <w:szCs w:val="24"/>
        </w:rPr>
        <w:t>-</w:t>
      </w:r>
      <w:r>
        <w:rPr>
          <w:rFonts w:ascii="仿宋" w:hAnsi="仿宋" w:eastAsia="仿宋"/>
          <w:sz w:val="24"/>
          <w:szCs w:val="24"/>
        </w:rPr>
        <w:t>“</w:t>
      </w:r>
      <w:r>
        <w:rPr>
          <w:rFonts w:hint="eastAsia" w:ascii="仿宋" w:hAnsi="仿宋" w:eastAsia="仿宋"/>
          <w:sz w:val="24"/>
          <w:szCs w:val="24"/>
        </w:rPr>
        <w:t>社会招聘”投递。</w:t>
      </w:r>
    </w:p>
    <w:p>
      <w:pPr>
        <w:snapToGrid w:val="0"/>
        <w:spacing w:line="360" w:lineRule="auto"/>
        <w:ind w:firstLine="480" w:firstLineChars="200"/>
        <w:rPr>
          <w:rFonts w:ascii="仿宋" w:hAnsi="仿宋" w:eastAsia="仿宋"/>
          <w:sz w:val="24"/>
          <w:szCs w:val="24"/>
        </w:rPr>
      </w:pPr>
    </w:p>
    <w:p>
      <w:pPr>
        <w:snapToGrid w:val="0"/>
        <w:spacing w:line="360" w:lineRule="auto"/>
        <w:ind w:firstLine="482" w:firstLineChars="200"/>
        <w:rPr>
          <w:rFonts w:ascii="仿宋" w:hAnsi="仿宋" w:eastAsia="仿宋"/>
          <w:b/>
          <w:bCs/>
          <w:sz w:val="24"/>
          <w:szCs w:val="24"/>
        </w:rPr>
      </w:pPr>
      <w:r>
        <w:rPr>
          <w:rFonts w:hint="eastAsia" w:ascii="仿宋" w:hAnsi="仿宋" w:eastAsia="仿宋"/>
          <w:b/>
          <w:bCs/>
          <w:sz w:val="24"/>
          <w:szCs w:val="24"/>
        </w:rPr>
        <w:t>六、联系我们</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联系人：欧阳老师（人力资源部）</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 xml:space="preserve">电 </w:t>
      </w:r>
      <w:r>
        <w:rPr>
          <w:rFonts w:ascii="仿宋" w:hAnsi="仿宋" w:eastAsia="仿宋"/>
          <w:sz w:val="24"/>
          <w:szCs w:val="24"/>
        </w:rPr>
        <w:t xml:space="preserve"> </w:t>
      </w:r>
      <w:r>
        <w:rPr>
          <w:rFonts w:hint="eastAsia" w:ascii="仿宋" w:hAnsi="仿宋" w:eastAsia="仿宋"/>
          <w:sz w:val="24"/>
          <w:szCs w:val="24"/>
        </w:rPr>
        <w:t>话：</w:t>
      </w:r>
      <w:r>
        <w:rPr>
          <w:rFonts w:ascii="仿宋" w:hAnsi="仿宋" w:eastAsia="仿宋"/>
          <w:sz w:val="24"/>
          <w:szCs w:val="24"/>
        </w:rPr>
        <w:t>0755-21096023</w:t>
      </w:r>
    </w:p>
    <w:p>
      <w:pPr>
        <w:snapToGrid w:val="0"/>
        <w:spacing w:line="360" w:lineRule="auto"/>
        <w:ind w:firstLine="480" w:firstLineChars="200"/>
        <w:rPr>
          <w:rStyle w:val="10"/>
          <w:rFonts w:ascii="Times New Roman" w:hAnsi="Times New Roman" w:eastAsia="微软雅黑" w:cs="Times New Roman"/>
          <w:color w:val="000000" w:themeColor="text1"/>
          <w:sz w:val="24"/>
          <w:szCs w:val="24"/>
          <w:u w:val="none"/>
          <w:shd w:val="clear" w:color="auto" w:fill="FFFFFF"/>
          <w14:textFill>
            <w14:solidFill>
              <w14:schemeClr w14:val="tx1"/>
            </w14:solidFill>
          </w14:textFill>
        </w:rPr>
      </w:pPr>
      <w:r>
        <w:rPr>
          <w:rFonts w:hint="eastAsia" w:ascii="仿宋" w:hAnsi="仿宋" w:eastAsia="仿宋"/>
          <w:sz w:val="24"/>
          <w:szCs w:val="24"/>
          <w:lang w:val="en-US" w:eastAsia="zh-CN"/>
        </w:rPr>
        <w:t>简历投送</w:t>
      </w:r>
      <w:r>
        <w:rPr>
          <w:rFonts w:hint="eastAsia" w:ascii="仿宋" w:hAnsi="仿宋" w:eastAsia="仿宋"/>
          <w:sz w:val="24"/>
          <w:szCs w:val="24"/>
        </w:rPr>
        <w:t>邮箱：</w:t>
      </w:r>
      <w:r>
        <w:rPr>
          <w:rFonts w:hint="default" w:ascii="Times New Roman" w:hAnsi="Times New Roman" w:cs="Times New Roman"/>
        </w:rPr>
        <w:fldChar w:fldCharType="begin"/>
      </w:r>
      <w:r>
        <w:rPr>
          <w:rFonts w:hint="default" w:ascii="Times New Roman" w:hAnsi="Times New Roman" w:cs="Times New Roman"/>
        </w:rPr>
        <w:instrText xml:space="preserve"> HYPERLINK "mailto:talents@mail.iasf.ac.cn" </w:instrText>
      </w:r>
      <w:r>
        <w:rPr>
          <w:rFonts w:hint="default" w:ascii="Times New Roman" w:hAnsi="Times New Roman" w:cs="Times New Roman"/>
        </w:rPr>
        <w:fldChar w:fldCharType="separate"/>
      </w:r>
      <w:r>
        <w:rPr>
          <w:rFonts w:hint="default" w:ascii="Times New Roman" w:hAnsi="Times New Roman" w:eastAsia="仿宋" w:cs="Times New Roman"/>
          <w:sz w:val="24"/>
          <w:szCs w:val="24"/>
        </w:rPr>
        <w:t>talents@mail.iasf.ac.cn</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lang w:val="en-US" w:eastAsia="zh-CN"/>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"mailto:kjhjhd2@126.com" </w:instrText>
      </w:r>
      <w:r>
        <w:rPr>
          <w:rFonts w:hint="default" w:ascii="Times New Roman" w:hAnsi="Times New Roman" w:cs="Times New Roman"/>
          <w:sz w:val="24"/>
          <w:szCs w:val="24"/>
        </w:rPr>
        <w:fldChar w:fldCharType="separate"/>
      </w:r>
      <w:r>
        <w:rPr>
          <w:rStyle w:val="10"/>
          <w:rFonts w:hint="default" w:ascii="Times New Roman" w:hAnsi="Times New Roman" w:eastAsia="微软雅黑" w:cs="Times New Roman"/>
          <w:color w:val="000000" w:themeColor="text1"/>
          <w:sz w:val="24"/>
          <w:szCs w:val="24"/>
          <w:u w:val="none"/>
          <w:shd w:val="clear" w:color="auto" w:fill="FFFFFF"/>
          <w14:textFill>
            <w14:solidFill>
              <w14:schemeClr w14:val="tx1"/>
            </w14:solidFill>
          </w14:textFill>
        </w:rPr>
        <w:t>gujhgd@126.com</w:t>
      </w:r>
      <w:r>
        <w:rPr>
          <w:rStyle w:val="10"/>
          <w:rFonts w:hint="default" w:ascii="Times New Roman" w:hAnsi="Times New Roman" w:eastAsia="微软雅黑" w:cs="Times New Roman"/>
          <w:color w:val="000000" w:themeColor="text1"/>
          <w:sz w:val="24"/>
          <w:szCs w:val="24"/>
          <w:u w:val="none"/>
          <w:shd w:val="clear" w:color="auto" w:fill="FFFFFF"/>
          <w14:textFill>
            <w14:solidFill>
              <w14:schemeClr w14:val="tx1"/>
            </w14:solidFill>
          </w14:textFill>
        </w:rPr>
        <w:fldChar w:fldCharType="end"/>
      </w:r>
    </w:p>
    <w:p>
      <w:pPr>
        <w:snapToGrid/>
        <w:spacing w:line="240" w:lineRule="auto"/>
        <w:ind w:firstLine="630" w:firstLineChars="300"/>
        <w:rPr>
          <w:rStyle w:val="10"/>
          <w:rFonts w:hint="eastAsia" w:ascii="Times New Roman" w:hAnsi="Times New Roman" w:eastAsia="微软雅黑" w:cs="Times New Roman"/>
          <w:color w:val="000000" w:themeColor="text1"/>
          <w:sz w:val="21"/>
          <w:szCs w:val="21"/>
          <w:u w:val="none"/>
          <w:shd w:val="clear" w:color="auto" w:fill="FFFFFF"/>
          <w:lang w:eastAsia="zh-CN"/>
          <w14:textFill>
            <w14:solidFill>
              <w14:schemeClr w14:val="tx1"/>
            </w14:solidFill>
          </w14:textFill>
        </w:rPr>
      </w:pPr>
      <w:r>
        <w:rPr>
          <w:rFonts w:hint="default"/>
          <w:sz w:val="21"/>
          <w:szCs w:val="21"/>
        </w:rPr>
        <w:t>邮件主题请注明</w:t>
      </w:r>
      <w:r>
        <w:rPr>
          <w:rFonts w:hint="eastAsia"/>
          <w:sz w:val="21"/>
          <w:szCs w:val="21"/>
          <w:lang w:val="en-US" w:eastAsia="zh-CN"/>
        </w:rPr>
        <w:t xml:space="preserve"> </w:t>
      </w:r>
      <w:r>
        <w:rPr>
          <w:rFonts w:hint="default"/>
          <w:sz w:val="21"/>
          <w:szCs w:val="21"/>
        </w:rPr>
        <w:t>“</w:t>
      </w:r>
      <w:r>
        <w:rPr>
          <w:rFonts w:hint="eastAsia"/>
          <w:sz w:val="21"/>
          <w:szCs w:val="21"/>
          <w:lang w:val="en-US" w:eastAsia="zh-CN"/>
        </w:rPr>
        <w:t>学校+专业</w:t>
      </w:r>
      <w:r>
        <w:rPr>
          <w:sz w:val="21"/>
          <w:szCs w:val="21"/>
        </w:rPr>
        <w:t>+</w:t>
      </w:r>
      <w:r>
        <w:rPr>
          <w:rFonts w:hint="default"/>
          <w:sz w:val="21"/>
          <w:szCs w:val="21"/>
        </w:rPr>
        <w:t>姓名</w:t>
      </w:r>
      <w:r>
        <w:rPr>
          <w:sz w:val="21"/>
          <w:szCs w:val="21"/>
        </w:rPr>
        <w:t>+</w:t>
      </w:r>
      <w:r>
        <w:rPr>
          <w:rFonts w:hint="default"/>
          <w:sz w:val="21"/>
          <w:szCs w:val="21"/>
        </w:rPr>
        <w:t>高校博士网”</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地 址：深圳市光明区新湖街道圳园路</w:t>
      </w:r>
      <w:r>
        <w:rPr>
          <w:rFonts w:ascii="仿宋" w:hAnsi="仿宋" w:eastAsia="仿宋"/>
          <w:sz w:val="24"/>
          <w:szCs w:val="24"/>
        </w:rPr>
        <w:t>268</w:t>
      </w:r>
      <w:r>
        <w:rPr>
          <w:rFonts w:hint="eastAsia" w:ascii="仿宋" w:hAnsi="仿宋" w:eastAsia="仿宋"/>
          <w:sz w:val="24"/>
          <w:szCs w:val="24"/>
        </w:rPr>
        <w:t>号A</w:t>
      </w:r>
      <w:r>
        <w:rPr>
          <w:rFonts w:ascii="仿宋" w:hAnsi="仿宋" w:eastAsia="仿宋"/>
          <w:sz w:val="24"/>
          <w:szCs w:val="24"/>
        </w:rPr>
        <w:t>3</w:t>
      </w:r>
      <w:r>
        <w:rPr>
          <w:rFonts w:hint="eastAsia" w:ascii="仿宋" w:hAnsi="仿宋" w:eastAsia="仿宋"/>
          <w:sz w:val="24"/>
          <w:szCs w:val="24"/>
        </w:rPr>
        <w:t>栋</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1B6"/>
    <w:rsid w:val="00004070"/>
    <w:rsid w:val="00043D4E"/>
    <w:rsid w:val="0006149A"/>
    <w:rsid w:val="000636BD"/>
    <w:rsid w:val="00087685"/>
    <w:rsid w:val="000D1CB2"/>
    <w:rsid w:val="000F0473"/>
    <w:rsid w:val="00100B5A"/>
    <w:rsid w:val="00122751"/>
    <w:rsid w:val="001431B6"/>
    <w:rsid w:val="001E494E"/>
    <w:rsid w:val="003305BD"/>
    <w:rsid w:val="00386E63"/>
    <w:rsid w:val="003B25D2"/>
    <w:rsid w:val="003B36D6"/>
    <w:rsid w:val="003C53E2"/>
    <w:rsid w:val="003D4444"/>
    <w:rsid w:val="00421B32"/>
    <w:rsid w:val="00473F73"/>
    <w:rsid w:val="00491C49"/>
    <w:rsid w:val="004D55A0"/>
    <w:rsid w:val="00566EBC"/>
    <w:rsid w:val="00655AA7"/>
    <w:rsid w:val="00671F55"/>
    <w:rsid w:val="0067343B"/>
    <w:rsid w:val="00682633"/>
    <w:rsid w:val="006D2142"/>
    <w:rsid w:val="006F34D9"/>
    <w:rsid w:val="00734982"/>
    <w:rsid w:val="007545EC"/>
    <w:rsid w:val="0075743E"/>
    <w:rsid w:val="00757BBF"/>
    <w:rsid w:val="00790CAD"/>
    <w:rsid w:val="007C531A"/>
    <w:rsid w:val="007C6567"/>
    <w:rsid w:val="00843521"/>
    <w:rsid w:val="008472C9"/>
    <w:rsid w:val="00865CC3"/>
    <w:rsid w:val="0089225E"/>
    <w:rsid w:val="0092210C"/>
    <w:rsid w:val="00932218"/>
    <w:rsid w:val="00984A10"/>
    <w:rsid w:val="00A507B3"/>
    <w:rsid w:val="00A74A97"/>
    <w:rsid w:val="00AB0DAE"/>
    <w:rsid w:val="00AC455D"/>
    <w:rsid w:val="00B345EB"/>
    <w:rsid w:val="00B63848"/>
    <w:rsid w:val="00B73517"/>
    <w:rsid w:val="00BC625B"/>
    <w:rsid w:val="00C36B6C"/>
    <w:rsid w:val="00C44A60"/>
    <w:rsid w:val="00C458FC"/>
    <w:rsid w:val="00C72233"/>
    <w:rsid w:val="00CE5553"/>
    <w:rsid w:val="00D46990"/>
    <w:rsid w:val="00D94758"/>
    <w:rsid w:val="00D94EBF"/>
    <w:rsid w:val="00DE65BD"/>
    <w:rsid w:val="00E26F57"/>
    <w:rsid w:val="00E91252"/>
    <w:rsid w:val="00EB70DF"/>
    <w:rsid w:val="00EC14AF"/>
    <w:rsid w:val="00EE30E6"/>
    <w:rsid w:val="00F41E0E"/>
    <w:rsid w:val="00F53FAF"/>
    <w:rsid w:val="00F6616C"/>
    <w:rsid w:val="00FC3B1C"/>
    <w:rsid w:val="0C631175"/>
    <w:rsid w:val="545941B0"/>
    <w:rsid w:val="66BE2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6"/>
    <w:unhideWhenUsed/>
    <w:uiPriority w:val="99"/>
    <w:pPr>
      <w:tabs>
        <w:tab w:val="center" w:pos="4153"/>
        <w:tab w:val="right" w:pos="8306"/>
      </w:tabs>
      <w:snapToGrid w:val="0"/>
      <w:jc w:val="left"/>
    </w:pPr>
    <w:rPr>
      <w:sz w:val="18"/>
      <w:szCs w:val="18"/>
    </w:rPr>
  </w:style>
  <w:style w:type="paragraph" w:styleId="4">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basedOn w:val="8"/>
    <w:unhideWhenUsed/>
    <w:qFormat/>
    <w:uiPriority w:val="99"/>
    <w:rPr>
      <w:color w:val="0000FF"/>
      <w:u w:val="single"/>
    </w:rPr>
  </w:style>
  <w:style w:type="paragraph" w:styleId="11">
    <w:name w:val="List Paragraph"/>
    <w:basedOn w:val="1"/>
    <w:qFormat/>
    <w:uiPriority w:val="99"/>
    <w:pPr>
      <w:ind w:firstLine="420" w:firstLineChars="200"/>
    </w:pPr>
  </w:style>
  <w:style w:type="character" w:customStyle="1" w:styleId="12">
    <w:name w:val="标题 1 字符"/>
    <w:basedOn w:val="8"/>
    <w:link w:val="2"/>
    <w:uiPriority w:val="9"/>
    <w:rPr>
      <w:rFonts w:ascii="宋体" w:hAnsi="宋体" w:eastAsia="宋体" w:cs="宋体"/>
      <w:b/>
      <w:bCs/>
      <w:kern w:val="36"/>
      <w:sz w:val="48"/>
      <w:szCs w:val="48"/>
    </w:rPr>
  </w:style>
  <w:style w:type="paragraph" w:customStyle="1" w:styleId="13">
    <w:name w:val="arti_metas"/>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arti_update"/>
    <w:basedOn w:val="8"/>
    <w:uiPriority w:val="0"/>
  </w:style>
  <w:style w:type="character" w:customStyle="1" w:styleId="15">
    <w:name w:val="页眉 字符"/>
    <w:basedOn w:val="8"/>
    <w:link w:val="4"/>
    <w:uiPriority w:val="99"/>
    <w:rPr>
      <w:sz w:val="18"/>
      <w:szCs w:val="18"/>
    </w:rPr>
  </w:style>
  <w:style w:type="character" w:customStyle="1" w:styleId="16">
    <w:name w:val="页脚 字符"/>
    <w:basedOn w:val="8"/>
    <w:link w:val="3"/>
    <w:uiPriority w:val="99"/>
    <w:rPr>
      <w:sz w:val="18"/>
      <w:szCs w:val="18"/>
    </w:rPr>
  </w:style>
  <w:style w:type="character" w:customStyle="1" w:styleId="17">
    <w:name w:val="Unresolved Mention"/>
    <w:basedOn w:val="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216</Words>
  <Characters>1234</Characters>
  <Lines>10</Lines>
  <Paragraphs>2</Paragraphs>
  <TotalTime>1</TotalTime>
  <ScaleCrop>false</ScaleCrop>
  <LinksUpToDate>false</LinksUpToDate>
  <CharactersWithSpaces>1448</CharactersWithSpaces>
  <Application>WPS Office_11.1.0.11215_F1E327BC-269C-435d-A152-05C5408002CA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2022-02-10T00:57:00Z</dcterms:created>
  <dc:creator>向青</dc:creator>
  <cp:lastModifiedBy>HP</cp:lastModifiedBy>
  <cp:lastPrinted>2021-12-08T01:12:00Z</cp:lastPrinted>
  <dcterms:modified xsi:type="dcterms:W3CDTF">2022-02-14T14:40:26Z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2052-11.1.0.11215</vt:lpwstr>
  </property>
  <property fmtid="{D5CDD505-2E9C-101B-9397-08002B2CF9AE}" pid="3" name="ICV">
    <vt:lpwstr>45AA9AD3C7654DBBA2435F2760861A15</vt:lpwstr>
  </property>
</Properties>
</file>