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0"/>
        </w:rPr>
      </w:pPr>
      <w:bookmarkStart w:id="30" w:name="_GoBack"/>
      <w:bookmarkEnd w:id="30"/>
      <w:r>
        <w:rPr>
          <w:rFonts w:hint="eastAsia"/>
          <w:b/>
          <w:sz w:val="28"/>
          <w:szCs w:val="20"/>
        </w:rPr>
        <w:t>C</w:t>
      </w:r>
      <w:r>
        <w:rPr>
          <w:b/>
          <w:sz w:val="28"/>
          <w:szCs w:val="20"/>
        </w:rPr>
        <w:t>ET</w:t>
      </w:r>
      <w:r>
        <w:rPr>
          <w:rFonts w:hint="eastAsia"/>
          <w:b/>
          <w:sz w:val="28"/>
          <w:szCs w:val="20"/>
        </w:rPr>
        <w:t>中电技术</w:t>
      </w:r>
      <w:r>
        <w:rPr>
          <w:b/>
          <w:sz w:val="28"/>
          <w:szCs w:val="20"/>
        </w:rPr>
        <w:t xml:space="preserve"> 2022校园招聘简章</w:t>
      </w:r>
    </w:p>
    <w:p>
      <w:pPr>
        <w:spacing w:before="156" w:beforeLines="50"/>
        <w:rPr>
          <w:sz w:val="18"/>
          <w:szCs w:val="20"/>
        </w:rPr>
      </w:pPr>
      <w:bookmarkStart w:id="0" w:name="68fnax1507615690753"/>
      <w:bookmarkEnd w:id="0"/>
      <w:bookmarkStart w:id="1" w:name="19cryt1507615690755"/>
      <w:bookmarkEnd w:id="1"/>
      <w:r>
        <w:rPr>
          <w:b/>
          <w:color w:val="FFFFFF"/>
          <w:sz w:val="22"/>
          <w:szCs w:val="20"/>
          <w:highlight w:val="darkGreen"/>
        </w:rPr>
        <w:t>公司简介</w:t>
      </w:r>
    </w:p>
    <w:p>
      <w:pPr>
        <w:spacing w:before="156" w:beforeLines="50"/>
        <w:rPr>
          <w:rFonts w:cs="Calibri"/>
          <w:color w:val="000000"/>
          <w:sz w:val="18"/>
          <w:szCs w:val="18"/>
        </w:rPr>
      </w:pPr>
      <w:r>
        <w:rPr>
          <w:rFonts w:hint="eastAsia" w:cs="Calibri"/>
          <w:color w:val="000000"/>
          <w:sz w:val="18"/>
          <w:szCs w:val="18"/>
        </w:rPr>
        <w:t>深圳市中电电力技术股份有限公司（简称“</w:t>
      </w:r>
      <w:r>
        <w:rPr>
          <w:rFonts w:cs="Calibri"/>
          <w:color w:val="000000"/>
          <w:sz w:val="18"/>
          <w:szCs w:val="18"/>
        </w:rPr>
        <w:t>CET”）创立于1993年，是骨干员工持股的混合所有制企业，第一大股东是中国电子信息产业集团有限公司（简称“CEC”）。</w:t>
      </w:r>
    </w:p>
    <w:p>
      <w:pPr>
        <w:spacing w:before="156" w:beforeLines="5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CEC是中央管理的国有重要骨干企业，新使命为“加快打造国家网信产业核心力量和组织平台”，核心业务关系国家信息安全和国民经济发展命脉，形成网络安全、新型显示、集成电路、高新电子、信息服务、工业互联网协同发展的产业格局。</w:t>
      </w:r>
    </w:p>
    <w:p>
      <w:pPr>
        <w:spacing w:before="156" w:beforeLines="5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CET是员工持股的国家级高新技</w:t>
      </w:r>
      <w:r>
        <w:rPr>
          <w:rFonts w:hint="eastAsia" w:cs="Calibri"/>
          <w:color w:val="000000"/>
          <w:sz w:val="18"/>
          <w:szCs w:val="18"/>
        </w:rPr>
        <w:t xml:space="preserve"> </w:t>
      </w:r>
      <w:r>
        <w:rPr>
          <w:rFonts w:cs="Calibri"/>
          <w:color w:val="000000"/>
          <w:sz w:val="18"/>
          <w:szCs w:val="18"/>
        </w:rPr>
        <w:t>术企业、深圳市重点软件企业。在电力硬件产品研发、软件产品研发、系统集成、生产制造、用户现场服务、市场营销等方面，构建了领先的整体优势，综合实力位于国内第一梯队，技术水平已跻身国际领先行列。</w:t>
      </w:r>
    </w:p>
    <w:p>
      <w:pPr>
        <w:spacing w:before="156" w:beforeLines="50"/>
        <w:rPr>
          <w:rFonts w:cs="Calibri"/>
          <w:color w:val="000000"/>
          <w:sz w:val="18"/>
          <w:szCs w:val="18"/>
        </w:rPr>
      </w:pPr>
      <w:r>
        <w:rPr>
          <w:rFonts w:hint="eastAsia" w:cs="Calibri"/>
          <w:color w:val="000000"/>
          <w:sz w:val="18"/>
          <w:szCs w:val="18"/>
        </w:rPr>
        <w:t>面向</w:t>
      </w:r>
      <w:r>
        <w:rPr>
          <w:rFonts w:cs="Calibri"/>
          <w:color w:val="000000"/>
          <w:sz w:val="18"/>
          <w:szCs w:val="18"/>
        </w:rPr>
        <w:t>2030的能源互联网</w:t>
      </w:r>
      <w:r>
        <w:rPr>
          <w:rFonts w:hint="eastAsia" w:cs="Calibri"/>
          <w:color w:val="000000"/>
          <w:sz w:val="18"/>
          <w:szCs w:val="18"/>
        </w:rPr>
        <w:t>，</w:t>
      </w:r>
      <w:r>
        <w:rPr>
          <w:rFonts w:cs="Calibri"/>
          <w:color w:val="000000"/>
          <w:sz w:val="18"/>
          <w:szCs w:val="18"/>
        </w:rPr>
        <w:t>CET以工业、建筑与市政、电力系统、交通基础设施、数据中心与电信运营商、渠道与合作伙伴的需求为导向，借力第四次工业革命技术赋能电力二次技术，运用电工技术、微处理器技术、云计算、大数据等技术，研发出丰富实用的硬件产品、软件产品、系统解决方案，以满足客户对安全、可靠、节能、环保用电的需求，</w:t>
      </w:r>
      <w:r>
        <w:rPr>
          <w:rFonts w:hint="eastAsia" w:cs="Calibri"/>
          <w:color w:val="000000"/>
          <w:sz w:val="18"/>
          <w:szCs w:val="18"/>
        </w:rPr>
        <w:t>通过“云、管、边、端”四级协同，推动能源互联网数字化发展升级，实现服务“</w:t>
      </w:r>
      <w:r>
        <w:rPr>
          <w:rFonts w:hint="eastAsia" w:cs="Calibri"/>
          <w:b/>
          <w:bCs/>
          <w:color w:val="000000"/>
          <w:sz w:val="18"/>
          <w:szCs w:val="18"/>
        </w:rPr>
        <w:t>碳达峰、碳中和</w:t>
      </w:r>
      <w:r>
        <w:rPr>
          <w:rFonts w:hint="eastAsia" w:cs="Calibri"/>
          <w:color w:val="000000"/>
          <w:sz w:val="18"/>
          <w:szCs w:val="18"/>
        </w:rPr>
        <w:t>”的目标。</w:t>
      </w:r>
    </w:p>
    <w:p>
      <w:pPr>
        <w:spacing w:before="156" w:beforeLines="5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CET正积极拓展全球化经营，在欧洲、亚洲、大洋洲等地发展了多家代理商，以高质量的产品和服务，赢得了客户的信赖。</w:t>
      </w:r>
    </w:p>
    <w:p>
      <w:pPr>
        <w:spacing w:before="156" w:beforeLines="50"/>
        <w:rPr>
          <w:b/>
          <w:color w:val="FFFFFF"/>
          <w:sz w:val="22"/>
          <w:szCs w:val="20"/>
          <w:highlight w:val="darkGreen"/>
        </w:rPr>
      </w:pPr>
      <w:r>
        <w:rPr>
          <w:rFonts w:hint="eastAsia"/>
          <w:b/>
          <w:color w:val="FFFFFF"/>
          <w:sz w:val="22"/>
          <w:szCs w:val="20"/>
          <w:highlight w:val="darkGreen"/>
        </w:rPr>
        <w:t>CET“</w:t>
      </w:r>
      <w:r>
        <w:rPr>
          <w:b/>
          <w:color w:val="FFFFFF"/>
          <w:sz w:val="22"/>
          <w:szCs w:val="20"/>
          <w:highlight w:val="darkGreen"/>
        </w:rPr>
        <w:t>百人计划</w:t>
      </w:r>
      <w:r>
        <w:rPr>
          <w:rFonts w:hint="eastAsia"/>
          <w:b/>
          <w:color w:val="FFFFFF"/>
          <w:sz w:val="22"/>
          <w:szCs w:val="20"/>
          <w:highlight w:val="darkGreen"/>
        </w:rPr>
        <w:t>”</w:t>
      </w:r>
    </w:p>
    <w:p>
      <w:pPr>
        <w:rPr>
          <w:szCs w:val="21"/>
        </w:rPr>
      </w:pPr>
      <w:bookmarkStart w:id="2" w:name="73rrbs1507615690760"/>
      <w:bookmarkEnd w:id="2"/>
      <w:r>
        <w:rPr>
          <w:b/>
          <w:szCs w:val="21"/>
        </w:rPr>
        <w:t>1、目标</w:t>
      </w:r>
    </w:p>
    <w:p>
      <w:pPr>
        <w:ind w:firstLine="360" w:firstLineChars="200"/>
        <w:jc w:val="both"/>
        <w:rPr>
          <w:sz w:val="18"/>
          <w:szCs w:val="18"/>
        </w:rPr>
      </w:pPr>
      <w:bookmarkStart w:id="3" w:name="18hvsa1507615690761"/>
      <w:bookmarkEnd w:id="3"/>
      <w:r>
        <w:rPr>
          <w:sz w:val="18"/>
          <w:szCs w:val="18"/>
        </w:rPr>
        <w:t>围绕</w:t>
      </w:r>
      <w:r>
        <w:rPr>
          <w:rFonts w:hint="eastAsia"/>
          <w:sz w:val="18"/>
          <w:szCs w:val="18"/>
        </w:rPr>
        <w:t>“打造活108年的好企业”，成长为电能管理及能源管理领域的中国的世界级企业</w:t>
      </w:r>
      <w:r>
        <w:rPr>
          <w:sz w:val="18"/>
          <w:szCs w:val="18"/>
        </w:rPr>
        <w:t>的战略目标，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ET</w:t>
      </w:r>
      <w:r>
        <w:rPr>
          <w:rFonts w:hint="eastAsia"/>
          <w:sz w:val="18"/>
          <w:szCs w:val="18"/>
        </w:rPr>
        <w:t>计划</w:t>
      </w:r>
      <w:r>
        <w:rPr>
          <w:sz w:val="18"/>
          <w:szCs w:val="18"/>
        </w:rPr>
        <w:t>用3-5年的时间，从高校中招聘和引进200名优秀研发人才和后备干部人才，重点培养造就公司未来的领导者、团队负责人、核心技术负责人。</w:t>
      </w:r>
    </w:p>
    <w:p>
      <w:pPr>
        <w:spacing w:before="156" w:beforeLines="50"/>
        <w:rPr>
          <w:b/>
          <w:szCs w:val="21"/>
        </w:rPr>
      </w:pPr>
      <w:r>
        <w:rPr>
          <w:b/>
          <w:szCs w:val="21"/>
        </w:rPr>
        <w:t>2、事业平台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4" w:name="83gxfm1507615690769"/>
      <w:bookmarkEnd w:id="4"/>
      <w:r>
        <w:rPr>
          <w:sz w:val="18"/>
          <w:szCs w:val="18"/>
        </w:rPr>
        <w:t>提供参与挑战性前瞻性研发课题的机会，例如，</w:t>
      </w:r>
      <w:r>
        <w:rPr>
          <w:rFonts w:hint="eastAsia"/>
          <w:sz w:val="18"/>
          <w:szCs w:val="18"/>
        </w:rPr>
        <w:t>双碳目标下碳排查及碳交易管理技术研究、源</w:t>
      </w:r>
      <w:r>
        <w:rPr>
          <w:sz w:val="18"/>
          <w:szCs w:val="18"/>
        </w:rPr>
        <w:t>-网-荷-储一体化监控与多能互补技术应用研究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基于云计算的下一代电力自动化云平台研究、能源互联网IoT应用技术研究、能源互联网大数据分析和应用技术研究、能源互联网AI及深度学习应用技术研究、电能质量诱因诊断的研究、电网谐波源定位的研究、能源互联网故障诊断及定位的研究、AI继电保护装置的研究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5" w:name="8pccz1507615690770"/>
      <w:bookmarkEnd w:id="5"/>
      <w:r>
        <w:rPr>
          <w:sz w:val="18"/>
          <w:szCs w:val="18"/>
        </w:rPr>
        <w:t>提供多通道职业发展路径，提供硬件研发、嵌入式软件研发、主站软件研发、电气设计、产品经理、用户技术支持、用户现场服务、销售等多岗位，确保个人发展与公司发展有机结合，实现个人与公司共同成长；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6" w:name="25tcbs1507615690771"/>
      <w:bookmarkEnd w:id="6"/>
      <w:r>
        <w:rPr>
          <w:sz w:val="18"/>
          <w:szCs w:val="18"/>
        </w:rPr>
        <w:t>优质的科研平台：深圳市战略新兴产业新能源行业技术中心、深圳市智能电网在线监测关键技术工程实验室。</w:t>
      </w:r>
      <w:bookmarkStart w:id="7" w:name="17qvuo1507615690771"/>
      <w:bookmarkEnd w:id="7"/>
      <w:bookmarkStart w:id="8" w:name="58hdyk1507615690772"/>
      <w:bookmarkEnd w:id="8"/>
      <w:bookmarkStart w:id="9" w:name="60bsho1507615690771"/>
      <w:bookmarkEnd w:id="9"/>
    </w:p>
    <w:p>
      <w:pPr>
        <w:spacing w:before="156" w:beforeLines="50"/>
        <w:jc w:val="both"/>
        <w:rPr>
          <w:b/>
          <w:szCs w:val="21"/>
        </w:rPr>
      </w:pPr>
      <w:r>
        <w:rPr>
          <w:b/>
          <w:szCs w:val="21"/>
        </w:rPr>
        <w:t>3、招聘要求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10" w:name="59jric1507615690778"/>
      <w:bookmarkEnd w:id="10"/>
      <w:bookmarkStart w:id="11" w:name="90aqhe1507615690778"/>
      <w:bookmarkEnd w:id="11"/>
      <w:r>
        <w:rPr>
          <w:sz w:val="18"/>
          <w:szCs w:val="18"/>
        </w:rPr>
        <w:t>招聘对象：2022届（ 2021年9月-2022年8月期间毕业）优秀博士、硕士、本科毕业生；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12" w:name="50xykm1507615690779"/>
      <w:bookmarkEnd w:id="12"/>
      <w:r>
        <w:rPr>
          <w:sz w:val="18"/>
          <w:szCs w:val="18"/>
        </w:rPr>
        <w:t>工作地点：</w:t>
      </w:r>
      <w:r>
        <w:rPr>
          <w:rFonts w:hint="eastAsia"/>
          <w:sz w:val="18"/>
          <w:szCs w:val="18"/>
        </w:rPr>
        <w:t>深圳、武汉、长沙、西安及全国主要省会城市、重点地级市。</w:t>
      </w:r>
    </w:p>
    <w:p>
      <w:pPr>
        <w:widowControl/>
        <w:rPr>
          <w:sz w:val="18"/>
          <w:szCs w:val="18"/>
        </w:rPr>
      </w:pPr>
    </w:p>
    <w:p>
      <w:pPr>
        <w:spacing w:before="156" w:beforeLines="50"/>
        <w:rPr>
          <w:b/>
          <w:szCs w:val="21"/>
        </w:rPr>
      </w:pPr>
      <w:r>
        <w:rPr>
          <w:b/>
          <w:szCs w:val="21"/>
        </w:rPr>
        <w:t>4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招聘职</w:t>
      </w:r>
      <w:r>
        <w:rPr>
          <w:rFonts w:hint="eastAsia"/>
          <w:b/>
          <w:szCs w:val="21"/>
        </w:rPr>
        <w:t>位</w:t>
      </w:r>
    </w:p>
    <w:tbl>
      <w:tblPr>
        <w:tblStyle w:val="17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568"/>
        <w:gridCol w:w="1839"/>
        <w:gridCol w:w="2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>
            <w:pPr>
              <w:widowControl/>
              <w:rPr>
                <w:rFonts w:cs="宋体"/>
                <w:b/>
                <w:bCs/>
                <w:color w:val="FFFFFF"/>
                <w:sz w:val="16"/>
                <w:szCs w:val="16"/>
              </w:rPr>
            </w:pPr>
            <w:r>
              <w:rPr>
                <w:rFonts w:hint="eastAsia" w:cs="宋体"/>
                <w:b/>
                <w:bCs/>
                <w:color w:val="FFFFFF"/>
                <w:sz w:val="16"/>
                <w:szCs w:val="16"/>
              </w:rPr>
              <w:t>类别</w:t>
            </w:r>
          </w:p>
        </w:tc>
        <w:tc>
          <w:tcPr>
            <w:tcW w:w="4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>
            <w:pPr>
              <w:widowControl/>
              <w:rPr>
                <w:rFonts w:cs="宋体"/>
                <w:b/>
                <w:bCs/>
                <w:color w:val="FFFFFF"/>
                <w:sz w:val="16"/>
                <w:szCs w:val="16"/>
              </w:rPr>
            </w:pPr>
            <w:r>
              <w:rPr>
                <w:rFonts w:hint="eastAsia" w:cs="宋体"/>
                <w:b/>
                <w:bCs/>
                <w:color w:val="FFFFFF"/>
                <w:sz w:val="16"/>
                <w:szCs w:val="16"/>
              </w:rPr>
              <w:t>招聘岗位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>
            <w:pPr>
              <w:widowControl/>
              <w:rPr>
                <w:rFonts w:cs="宋体"/>
                <w:b/>
                <w:bCs/>
                <w:color w:val="FFFFFF"/>
                <w:sz w:val="16"/>
                <w:szCs w:val="16"/>
              </w:rPr>
            </w:pPr>
            <w:r>
              <w:rPr>
                <w:rFonts w:hint="eastAsia" w:cs="宋体"/>
                <w:b/>
                <w:bCs/>
                <w:color w:val="FFFFFF"/>
                <w:sz w:val="16"/>
                <w:szCs w:val="16"/>
              </w:rPr>
              <w:t>工作地点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>
            <w:pPr>
              <w:widowControl/>
              <w:rPr>
                <w:rFonts w:cs="宋体"/>
                <w:b/>
                <w:bCs/>
                <w:color w:val="FFFFFF"/>
                <w:sz w:val="16"/>
                <w:szCs w:val="16"/>
              </w:rPr>
            </w:pPr>
            <w:r>
              <w:rPr>
                <w:rFonts w:hint="eastAsia" w:cs="宋体"/>
                <w:b/>
                <w:bCs/>
                <w:color w:val="FFFFFF"/>
                <w:sz w:val="16"/>
                <w:szCs w:val="16"/>
              </w:rPr>
              <w:t>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后备人才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作为综合人才培养，入职初期不定岗，经过一年培养后，结合个人意向和公司需求确定目标岗位。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深圳/武汉/长沙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专业不限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智能装置研发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硬件研发工程师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深圳/武汉/长沙</w:t>
            </w:r>
          </w:p>
        </w:tc>
        <w:tc>
          <w:tcPr>
            <w:tcW w:w="28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电气工程及其自动化、电子信息工程、计算机科学与技术等相关专业</w:t>
            </w:r>
          </w:p>
        </w:tc>
      </w:tr>
      <w:tr>
        <w:trPr>
          <w:trHeight w:val="276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产品经理（硬件产品管理）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测试开发工程师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电网新技术研发工程师（硕博研究生）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电能质量研究工程师（硕博研究生）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Linux系统工程师（硕博研究生）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嵌入式软件工程师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物联网研发工程师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深圳/武汉/长沙/西安</w:t>
            </w: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软件平台研发工程师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软件研发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技术方向：算法工程师、Java开发工程师、C++开发工程师、前端开发工程师、U3D开发工程师、软件测试工程师、UI设计师、三维可视化设计师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深圳/武汉/长沙/广州</w:t>
            </w:r>
          </w:p>
        </w:tc>
        <w:tc>
          <w:tcPr>
            <w:tcW w:w="28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计算机科学与技术、软件工程、电气工程及其自动化、电子信息工程、能源与动力工程或其他理工科专业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产品/业务方向：产品经理、项目经理、碳资产管理师、云服务工程师、解决方案工程师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深圳/武汉/长沙</w:t>
            </w: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研究方向：电力系统应用技术研究员（硕博研究生）、能源大数据分析研究员（硕博研究生）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深圳/武汉/长沙</w:t>
            </w: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技术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技术服务工程师（含项目管理、售前技术支持和现场应用方向）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全国省会城市</w:t>
            </w:r>
          </w:p>
        </w:tc>
        <w:tc>
          <w:tcPr>
            <w:tcW w:w="28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电气工程及其自动化、自动化、测控技术及仪器、电子信息工程、通信工程或其他理工科专业。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电力应用工程师</w:t>
            </w: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系统集成工程师（项目管理、供应链管理）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全国省会城市（项目管理方向）/武汉（供应链方向）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供应链管理、物流管理、工业工程、管理科学与工程、计算机、数学、自动化、电气、通信、网络、能动、暖通、电力电子等相关专业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电气设计工程师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深圳/武汉/西安/成都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电气工程及其自动化、自动化、集成电路设计等相关专业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海外</w:t>
            </w:r>
            <w:r>
              <w:rPr>
                <w:rFonts w:cs="宋体"/>
                <w:color w:val="000000"/>
                <w:sz w:val="16"/>
                <w:szCs w:val="16"/>
              </w:rPr>
              <w:t>硬件技术支持工程师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电气工程及其自动化、自动化、测控技术及仪器、电子信息工程、通信工程或其他理工科专业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生产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生产储备干部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工业工程、电气工程及其自动化等相关岗位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IT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IT开发（ABAP、JAVA、WEB前端）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深圳/武汉</w:t>
            </w:r>
          </w:p>
        </w:tc>
        <w:tc>
          <w:tcPr>
            <w:tcW w:w="28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计算机科学与技术、信息管理与信息系统等相关专业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业务需求分析工程师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销售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销售工程师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全国省会城市</w:t>
            </w:r>
          </w:p>
        </w:tc>
        <w:tc>
          <w:tcPr>
            <w:tcW w:w="2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电气工程及其自动化、自动化、测控技术及仪器、电子信息工程、通信工程或其他理工科专业。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技术推广工程师</w:t>
            </w:r>
          </w:p>
        </w:tc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>
        <w:trPr>
          <w:trHeight w:val="27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财务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财务专员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财务管理、会计等相关专业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HR</w:t>
            </w:r>
          </w:p>
        </w:tc>
        <w:tc>
          <w:tcPr>
            <w:tcW w:w="4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人力资源专员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深圳/武汉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sz w:val="16"/>
                <w:szCs w:val="16"/>
              </w:rPr>
            </w:pPr>
            <w:r>
              <w:rPr>
                <w:rFonts w:hint="eastAsia" w:cs="宋体"/>
                <w:color w:val="000000"/>
                <w:sz w:val="16"/>
                <w:szCs w:val="16"/>
              </w:rPr>
              <w:t>人力资源相关专业</w:t>
            </w:r>
          </w:p>
        </w:tc>
      </w:tr>
    </w:tbl>
    <w:p>
      <w:pPr>
        <w:spacing w:before="156" w:beforeLines="50"/>
        <w:rPr>
          <w:b/>
          <w:szCs w:val="21"/>
        </w:rPr>
      </w:pPr>
      <w:r>
        <w:rPr>
          <w:b/>
          <w:szCs w:val="21"/>
        </w:rPr>
        <w:t>5、薪酬福利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13" w:name="41qlgx1507615690772"/>
      <w:bookmarkEnd w:id="13"/>
      <w:r>
        <w:rPr>
          <w:rFonts w:hint="eastAsia"/>
          <w:sz w:val="18"/>
          <w:szCs w:val="18"/>
        </w:rPr>
        <w:t>提供富有竞争力的薪酬</w:t>
      </w:r>
      <w:r>
        <w:rPr>
          <w:sz w:val="18"/>
          <w:szCs w:val="18"/>
        </w:rPr>
        <w:t>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14" w:name="93tcvl1507615690773"/>
      <w:bookmarkEnd w:id="14"/>
      <w:r>
        <w:rPr>
          <w:rFonts w:hint="eastAsia"/>
          <w:sz w:val="18"/>
          <w:szCs w:val="18"/>
        </w:rPr>
        <w:t>每年两次调薪机会、灵活的调薪机制；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15" w:name="61ixku1507615690773"/>
      <w:bookmarkEnd w:id="15"/>
      <w:r>
        <w:rPr>
          <w:sz w:val="18"/>
          <w:szCs w:val="18"/>
        </w:rPr>
        <w:t>六险一金；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16" w:name="68scrs1507615690773"/>
      <w:bookmarkEnd w:id="16"/>
      <w:r>
        <w:rPr>
          <w:sz w:val="18"/>
          <w:szCs w:val="18"/>
        </w:rPr>
        <w:t>周末双休、带薪年休假；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17" w:name="6oenm1507615690774"/>
      <w:bookmarkEnd w:id="17"/>
      <w:r>
        <w:rPr>
          <w:sz w:val="18"/>
          <w:szCs w:val="18"/>
        </w:rPr>
        <w:t>节日福利；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18" w:name="79ttwn1507615690774"/>
      <w:bookmarkEnd w:id="18"/>
      <w:r>
        <w:rPr>
          <w:sz w:val="18"/>
          <w:szCs w:val="18"/>
        </w:rPr>
        <w:t>年度免费体检；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19" w:name="69grvm1507615690775"/>
      <w:bookmarkEnd w:id="19"/>
      <w:r>
        <w:rPr>
          <w:sz w:val="18"/>
          <w:szCs w:val="18"/>
        </w:rPr>
        <w:t>入户深圳市、武汉市；</w:t>
      </w:r>
    </w:p>
    <w:p>
      <w:pPr>
        <w:numPr>
          <w:ilvl w:val="0"/>
          <w:numId w:val="1"/>
        </w:numPr>
        <w:rPr>
          <w:sz w:val="18"/>
          <w:szCs w:val="18"/>
        </w:rPr>
      </w:pPr>
      <w:bookmarkStart w:id="20" w:name="62igfd1507615690775"/>
      <w:bookmarkEnd w:id="20"/>
      <w:r>
        <w:rPr>
          <w:rFonts w:hint="eastAsia"/>
          <w:sz w:val="18"/>
          <w:szCs w:val="18"/>
        </w:rPr>
        <w:t>丰富多彩的团建活动，多种多样的体育运动。</w:t>
      </w:r>
      <w:bookmarkStart w:id="21" w:name="70yftg1507615690775"/>
      <w:bookmarkEnd w:id="21"/>
      <w:bookmarkStart w:id="22" w:name="88deqt1507615690776"/>
      <w:bookmarkEnd w:id="22"/>
      <w:bookmarkStart w:id="23" w:name="51wrvf1507615690776"/>
      <w:bookmarkEnd w:id="23"/>
      <w:r>
        <w:rPr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b/>
          <w:szCs w:val="21"/>
        </w:rPr>
      </w:pPr>
      <w:r>
        <w:rPr>
          <w:b/>
          <w:szCs w:val="21"/>
        </w:rPr>
        <w:t>6</w:t>
      </w:r>
      <w:r>
        <w:rPr>
          <w:rFonts w:hint="eastAsia"/>
          <w:b/>
          <w:szCs w:val="21"/>
        </w:rPr>
        <w:t>、职业发展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应届生定制化入职培训—助你从校园人到职场人的华丽转身；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导师制个性化在岗培训—导师学员制，实现</w:t>
      </w:r>
      <w:r>
        <w:rPr>
          <w:sz w:val="18"/>
          <w:szCs w:val="18"/>
        </w:rPr>
        <w:t>合作双赢</w:t>
      </w:r>
      <w:r>
        <w:rPr>
          <w:rFonts w:hint="eastAsia"/>
          <w:sz w:val="18"/>
          <w:szCs w:val="18"/>
        </w:rPr>
        <w:t>；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转岗机制—根据个人意愿结合公司实际情况，一年</w:t>
      </w:r>
      <w:r>
        <w:rPr>
          <w:sz w:val="18"/>
          <w:szCs w:val="18"/>
        </w:rPr>
        <w:t>2次绩效良好</w:t>
      </w:r>
      <w:r>
        <w:rPr>
          <w:rFonts w:hint="eastAsia"/>
          <w:sz w:val="18"/>
          <w:szCs w:val="18"/>
        </w:rPr>
        <w:t>及</w:t>
      </w:r>
      <w:r>
        <w:rPr>
          <w:sz w:val="18"/>
          <w:szCs w:val="18"/>
        </w:rPr>
        <w:t>以上</w:t>
      </w:r>
      <w:r>
        <w:rPr>
          <w:rFonts w:hint="eastAsia"/>
          <w:sz w:val="18"/>
          <w:szCs w:val="18"/>
        </w:rPr>
        <w:t>可向有招聘需求的部门申请转岗；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直通式职级线路—只要你勤奋努力，没有人能阻挡你的发展；</w:t>
      </w:r>
    </w:p>
    <w:p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多元化职业通道发展—业务路径+专业路径+管理路径。</w:t>
      </w:r>
    </w:p>
    <w:p>
      <w:pPr>
        <w:spacing w:before="156" w:beforeLines="50"/>
        <w:rPr>
          <w:b/>
          <w:color w:val="FFFFFF"/>
          <w:sz w:val="22"/>
          <w:szCs w:val="20"/>
          <w:highlight w:val="darkGreen"/>
        </w:rPr>
      </w:pPr>
      <w:bookmarkStart w:id="24" w:name="4hxdh1507615690779"/>
      <w:bookmarkEnd w:id="24"/>
      <w:bookmarkStart w:id="25" w:name="75bups1507615690779"/>
      <w:bookmarkEnd w:id="25"/>
      <w:r>
        <w:rPr>
          <w:rFonts w:hint="eastAsia"/>
          <w:b/>
          <w:color w:val="FFFFFF"/>
          <w:sz w:val="22"/>
          <w:szCs w:val="20"/>
          <w:highlight w:val="darkGreen"/>
        </w:rPr>
        <w:t>应聘</w:t>
      </w:r>
      <w:r>
        <w:rPr>
          <w:b/>
          <w:color w:val="FFFFFF"/>
          <w:sz w:val="22"/>
          <w:szCs w:val="20"/>
          <w:highlight w:val="darkGreen"/>
        </w:rPr>
        <w:t>流程</w:t>
      </w:r>
    </w:p>
    <w:p>
      <w:pPr>
        <w:rPr>
          <w:rFonts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26" w:name="36fvuo1507615690780"/>
      <w:bookmarkEnd w:id="26"/>
      <w:r>
        <w:rPr>
          <w:rFonts w:hint="eastAsia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网申→宣讲会→笔试→面试→签约</w:t>
      </w:r>
    </w:p>
    <w:p>
      <w:pPr>
        <w:rPr>
          <w:rFonts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网申地址：</w:t>
      </w:r>
    </w:p>
    <w:p>
      <w:pPr>
        <w:rPr>
          <w:rFonts w:cs="Arial"/>
          <w:sz w:val="16"/>
          <w:szCs w:val="16"/>
        </w:rPr>
      </w:pPr>
      <w:r>
        <w:rPr>
          <w:rFonts w:hint="eastAsia" w:cs="宋体"/>
          <w:sz w:val="18"/>
          <w:szCs w:val="18"/>
        </w:rPr>
        <w:t>PC端：</w:t>
      </w:r>
      <w:bookmarkStart w:id="27" w:name="72zltn1507615690783"/>
      <w:bookmarkEnd w:id="27"/>
      <w:bookmarkStart w:id="28" w:name="25yiwx1507615690784"/>
      <w:bookmarkEnd w:id="28"/>
      <w:r>
        <w:rPr>
          <w:rFonts w:hint="eastAsia" w:cs="Arial"/>
          <w:sz w:val="16"/>
          <w:szCs w:val="16"/>
        </w:rPr>
        <w:t>campus.cet-electric.com</w:t>
      </w:r>
    </w:p>
    <w:p>
      <w:pPr>
        <w:rPr>
          <w:rFonts w:cs="宋体"/>
          <w:sz w:val="18"/>
          <w:szCs w:val="18"/>
        </w:rPr>
      </w:pPr>
      <w:r>
        <w:rPr>
          <w:rFonts w:hint="eastAsia" w:cs="宋体"/>
          <w:sz w:val="18"/>
          <w:szCs w:val="18"/>
        </w:rPr>
        <w:t>手机端</w:t>
      </w:r>
      <w:bookmarkStart w:id="29" w:name="65zaei1507615690784"/>
      <w:bookmarkEnd w:id="29"/>
      <w:r>
        <w:rPr>
          <w:rFonts w:hint="eastAsia" w:cs="宋体"/>
          <w:sz w:val="18"/>
          <w:szCs w:val="18"/>
        </w:rPr>
        <w:t>：关注公众号，选择“加入我们”，点击校园招聘即可投递；</w:t>
      </w:r>
    </w:p>
    <w:p>
      <w:pPr>
        <w:rPr>
          <w:rFonts w:cs="宋体"/>
          <w:sz w:val="18"/>
          <w:szCs w:val="18"/>
        </w:rPr>
      </w:pPr>
      <w:r>
        <w:rPr>
          <w:rFonts w:cs="宋体"/>
          <w:sz w:val="18"/>
          <w:szCs w:val="18"/>
        </w:rPr>
        <w:drawing>
          <wp:inline distT="0" distB="0" distL="0" distR="0">
            <wp:extent cx="1223645" cy="12236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493" cy="123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F467F"/>
    <w:multiLevelType w:val="multilevel"/>
    <w:tmpl w:val="758F467F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32"/>
    <w:rsid w:val="00001994"/>
    <w:rsid w:val="00006C3E"/>
    <w:rsid w:val="0001464A"/>
    <w:rsid w:val="0001573B"/>
    <w:rsid w:val="00021481"/>
    <w:rsid w:val="000226E0"/>
    <w:rsid w:val="00022D17"/>
    <w:rsid w:val="000240EB"/>
    <w:rsid w:val="00024554"/>
    <w:rsid w:val="000346B9"/>
    <w:rsid w:val="000406FE"/>
    <w:rsid w:val="0004170D"/>
    <w:rsid w:val="00075033"/>
    <w:rsid w:val="00081454"/>
    <w:rsid w:val="0008775C"/>
    <w:rsid w:val="00092984"/>
    <w:rsid w:val="000A6EE8"/>
    <w:rsid w:val="000C0C7D"/>
    <w:rsid w:val="000C65F8"/>
    <w:rsid w:val="000D2E27"/>
    <w:rsid w:val="000E346A"/>
    <w:rsid w:val="00121E1C"/>
    <w:rsid w:val="00122508"/>
    <w:rsid w:val="001403F1"/>
    <w:rsid w:val="00147844"/>
    <w:rsid w:val="00170E75"/>
    <w:rsid w:val="001737F8"/>
    <w:rsid w:val="001763BB"/>
    <w:rsid w:val="00197599"/>
    <w:rsid w:val="001B177F"/>
    <w:rsid w:val="001C1EBB"/>
    <w:rsid w:val="001C3BD6"/>
    <w:rsid w:val="001C54A3"/>
    <w:rsid w:val="001E22A8"/>
    <w:rsid w:val="001F07E8"/>
    <w:rsid w:val="001F1D19"/>
    <w:rsid w:val="001F45C0"/>
    <w:rsid w:val="001F4B4D"/>
    <w:rsid w:val="001F5C7E"/>
    <w:rsid w:val="00204092"/>
    <w:rsid w:val="002576B7"/>
    <w:rsid w:val="00257AEE"/>
    <w:rsid w:val="00272FA3"/>
    <w:rsid w:val="002730CB"/>
    <w:rsid w:val="00292C54"/>
    <w:rsid w:val="002937C2"/>
    <w:rsid w:val="002B574C"/>
    <w:rsid w:val="002B7F02"/>
    <w:rsid w:val="002D0B6A"/>
    <w:rsid w:val="002D4F26"/>
    <w:rsid w:val="002F57A5"/>
    <w:rsid w:val="002F57D5"/>
    <w:rsid w:val="002F5F42"/>
    <w:rsid w:val="00307B8F"/>
    <w:rsid w:val="00310654"/>
    <w:rsid w:val="00314043"/>
    <w:rsid w:val="003436E5"/>
    <w:rsid w:val="00343D77"/>
    <w:rsid w:val="00357BB2"/>
    <w:rsid w:val="00360860"/>
    <w:rsid w:val="00375A67"/>
    <w:rsid w:val="00387021"/>
    <w:rsid w:val="003870A0"/>
    <w:rsid w:val="003A1F14"/>
    <w:rsid w:val="003B6326"/>
    <w:rsid w:val="003C3D15"/>
    <w:rsid w:val="003C6773"/>
    <w:rsid w:val="003D09EA"/>
    <w:rsid w:val="003E0B31"/>
    <w:rsid w:val="003E0D4A"/>
    <w:rsid w:val="003E4329"/>
    <w:rsid w:val="003E523C"/>
    <w:rsid w:val="003F07E1"/>
    <w:rsid w:val="003F4469"/>
    <w:rsid w:val="003F6390"/>
    <w:rsid w:val="0040547D"/>
    <w:rsid w:val="004105E5"/>
    <w:rsid w:val="00426D05"/>
    <w:rsid w:val="00431427"/>
    <w:rsid w:val="00432A64"/>
    <w:rsid w:val="00433A31"/>
    <w:rsid w:val="00433F0C"/>
    <w:rsid w:val="004363B1"/>
    <w:rsid w:val="004418EB"/>
    <w:rsid w:val="00444293"/>
    <w:rsid w:val="00444760"/>
    <w:rsid w:val="00446972"/>
    <w:rsid w:val="00456D55"/>
    <w:rsid w:val="00457256"/>
    <w:rsid w:val="00470839"/>
    <w:rsid w:val="004C13EA"/>
    <w:rsid w:val="004D19DE"/>
    <w:rsid w:val="004D2527"/>
    <w:rsid w:val="004E5286"/>
    <w:rsid w:val="004E7BEC"/>
    <w:rsid w:val="00511D49"/>
    <w:rsid w:val="005206C1"/>
    <w:rsid w:val="00523A5A"/>
    <w:rsid w:val="005278FD"/>
    <w:rsid w:val="00546195"/>
    <w:rsid w:val="00554E99"/>
    <w:rsid w:val="0055546C"/>
    <w:rsid w:val="00556788"/>
    <w:rsid w:val="005735F4"/>
    <w:rsid w:val="00583009"/>
    <w:rsid w:val="00584922"/>
    <w:rsid w:val="005854C2"/>
    <w:rsid w:val="005A3366"/>
    <w:rsid w:val="005B38D5"/>
    <w:rsid w:val="005B53B9"/>
    <w:rsid w:val="005B5B36"/>
    <w:rsid w:val="005C1342"/>
    <w:rsid w:val="005C20B1"/>
    <w:rsid w:val="005D4FF4"/>
    <w:rsid w:val="005E1123"/>
    <w:rsid w:val="00610961"/>
    <w:rsid w:val="0061157C"/>
    <w:rsid w:val="006129DB"/>
    <w:rsid w:val="00635149"/>
    <w:rsid w:val="006400E2"/>
    <w:rsid w:val="00653EA0"/>
    <w:rsid w:val="00657CA4"/>
    <w:rsid w:val="0066125D"/>
    <w:rsid w:val="006720D1"/>
    <w:rsid w:val="00675D77"/>
    <w:rsid w:val="00681F23"/>
    <w:rsid w:val="00682DEF"/>
    <w:rsid w:val="006856A2"/>
    <w:rsid w:val="006A07E1"/>
    <w:rsid w:val="006A0A0F"/>
    <w:rsid w:val="006B439A"/>
    <w:rsid w:val="006C0047"/>
    <w:rsid w:val="006D0875"/>
    <w:rsid w:val="006F0D56"/>
    <w:rsid w:val="0070472E"/>
    <w:rsid w:val="00704A6C"/>
    <w:rsid w:val="0070683A"/>
    <w:rsid w:val="00712838"/>
    <w:rsid w:val="00716F39"/>
    <w:rsid w:val="00724BD4"/>
    <w:rsid w:val="0073270E"/>
    <w:rsid w:val="00733485"/>
    <w:rsid w:val="00742115"/>
    <w:rsid w:val="00742747"/>
    <w:rsid w:val="0074487D"/>
    <w:rsid w:val="00764C78"/>
    <w:rsid w:val="007678CE"/>
    <w:rsid w:val="007851A4"/>
    <w:rsid w:val="00786830"/>
    <w:rsid w:val="00795C63"/>
    <w:rsid w:val="007A2DBC"/>
    <w:rsid w:val="007A6C08"/>
    <w:rsid w:val="007B03DE"/>
    <w:rsid w:val="007B2CD4"/>
    <w:rsid w:val="007B370F"/>
    <w:rsid w:val="007B4D2F"/>
    <w:rsid w:val="007B5507"/>
    <w:rsid w:val="007C586C"/>
    <w:rsid w:val="007F2C16"/>
    <w:rsid w:val="00800838"/>
    <w:rsid w:val="00802028"/>
    <w:rsid w:val="0080687C"/>
    <w:rsid w:val="00835D77"/>
    <w:rsid w:val="008366A8"/>
    <w:rsid w:val="0084512B"/>
    <w:rsid w:val="00847A8D"/>
    <w:rsid w:val="0085063D"/>
    <w:rsid w:val="00855514"/>
    <w:rsid w:val="00864483"/>
    <w:rsid w:val="00870584"/>
    <w:rsid w:val="00875393"/>
    <w:rsid w:val="008762BE"/>
    <w:rsid w:val="00881A13"/>
    <w:rsid w:val="00896A47"/>
    <w:rsid w:val="008B7F21"/>
    <w:rsid w:val="008C2895"/>
    <w:rsid w:val="008D0DAE"/>
    <w:rsid w:val="008D568C"/>
    <w:rsid w:val="008D60C4"/>
    <w:rsid w:val="008E7F2D"/>
    <w:rsid w:val="008F1AEA"/>
    <w:rsid w:val="00902E1E"/>
    <w:rsid w:val="009278C7"/>
    <w:rsid w:val="009327F7"/>
    <w:rsid w:val="009357A0"/>
    <w:rsid w:val="009419D7"/>
    <w:rsid w:val="00943730"/>
    <w:rsid w:val="00946453"/>
    <w:rsid w:val="00946BCC"/>
    <w:rsid w:val="00947F43"/>
    <w:rsid w:val="00956FE5"/>
    <w:rsid w:val="00977B17"/>
    <w:rsid w:val="00994039"/>
    <w:rsid w:val="0099737A"/>
    <w:rsid w:val="009A6F68"/>
    <w:rsid w:val="009B79AE"/>
    <w:rsid w:val="009C56BA"/>
    <w:rsid w:val="009C60FD"/>
    <w:rsid w:val="009D1587"/>
    <w:rsid w:val="009D357C"/>
    <w:rsid w:val="009F41A9"/>
    <w:rsid w:val="00A0319B"/>
    <w:rsid w:val="00A13193"/>
    <w:rsid w:val="00A334CD"/>
    <w:rsid w:val="00A43ADC"/>
    <w:rsid w:val="00A44819"/>
    <w:rsid w:val="00A452FB"/>
    <w:rsid w:val="00A538F3"/>
    <w:rsid w:val="00A66D1F"/>
    <w:rsid w:val="00A66EEA"/>
    <w:rsid w:val="00A7123F"/>
    <w:rsid w:val="00A770B1"/>
    <w:rsid w:val="00A81FB0"/>
    <w:rsid w:val="00A838FA"/>
    <w:rsid w:val="00A83A31"/>
    <w:rsid w:val="00A84BF0"/>
    <w:rsid w:val="00A90A7D"/>
    <w:rsid w:val="00A92EA4"/>
    <w:rsid w:val="00AA6076"/>
    <w:rsid w:val="00AB1502"/>
    <w:rsid w:val="00AB7676"/>
    <w:rsid w:val="00AC3053"/>
    <w:rsid w:val="00AE7E76"/>
    <w:rsid w:val="00AF208F"/>
    <w:rsid w:val="00B0024D"/>
    <w:rsid w:val="00B01955"/>
    <w:rsid w:val="00B071C9"/>
    <w:rsid w:val="00B12561"/>
    <w:rsid w:val="00B217D7"/>
    <w:rsid w:val="00B3084C"/>
    <w:rsid w:val="00B337D3"/>
    <w:rsid w:val="00B343AB"/>
    <w:rsid w:val="00B36FAA"/>
    <w:rsid w:val="00B42B83"/>
    <w:rsid w:val="00B71659"/>
    <w:rsid w:val="00B73BA0"/>
    <w:rsid w:val="00B80EEE"/>
    <w:rsid w:val="00B90F2F"/>
    <w:rsid w:val="00B91C42"/>
    <w:rsid w:val="00B97089"/>
    <w:rsid w:val="00B97861"/>
    <w:rsid w:val="00B97CFE"/>
    <w:rsid w:val="00BA0BC0"/>
    <w:rsid w:val="00BB2B10"/>
    <w:rsid w:val="00BB4379"/>
    <w:rsid w:val="00BB53A3"/>
    <w:rsid w:val="00BC79D0"/>
    <w:rsid w:val="00BD6B53"/>
    <w:rsid w:val="00BE080D"/>
    <w:rsid w:val="00BF4250"/>
    <w:rsid w:val="00C02AB5"/>
    <w:rsid w:val="00C17F2F"/>
    <w:rsid w:val="00C214B5"/>
    <w:rsid w:val="00C21EF9"/>
    <w:rsid w:val="00C23DAB"/>
    <w:rsid w:val="00C302AB"/>
    <w:rsid w:val="00C3192B"/>
    <w:rsid w:val="00C3289D"/>
    <w:rsid w:val="00C32AE5"/>
    <w:rsid w:val="00C33E3F"/>
    <w:rsid w:val="00C4300C"/>
    <w:rsid w:val="00C507AA"/>
    <w:rsid w:val="00C569C8"/>
    <w:rsid w:val="00C75406"/>
    <w:rsid w:val="00C8750E"/>
    <w:rsid w:val="00C91AE3"/>
    <w:rsid w:val="00C95F69"/>
    <w:rsid w:val="00CA3793"/>
    <w:rsid w:val="00CA698C"/>
    <w:rsid w:val="00CB1017"/>
    <w:rsid w:val="00CB2E41"/>
    <w:rsid w:val="00CC3054"/>
    <w:rsid w:val="00CC3757"/>
    <w:rsid w:val="00CC6F2A"/>
    <w:rsid w:val="00CE560B"/>
    <w:rsid w:val="00CF4C55"/>
    <w:rsid w:val="00CF6620"/>
    <w:rsid w:val="00D04732"/>
    <w:rsid w:val="00D0513B"/>
    <w:rsid w:val="00D37BAD"/>
    <w:rsid w:val="00D72F81"/>
    <w:rsid w:val="00D75211"/>
    <w:rsid w:val="00D97713"/>
    <w:rsid w:val="00DB2345"/>
    <w:rsid w:val="00DB2544"/>
    <w:rsid w:val="00DB7CA3"/>
    <w:rsid w:val="00DC66BC"/>
    <w:rsid w:val="00DD1EE6"/>
    <w:rsid w:val="00DD2A9A"/>
    <w:rsid w:val="00DE019A"/>
    <w:rsid w:val="00DE1F45"/>
    <w:rsid w:val="00DF6CCD"/>
    <w:rsid w:val="00E11229"/>
    <w:rsid w:val="00E14C36"/>
    <w:rsid w:val="00E20350"/>
    <w:rsid w:val="00E22656"/>
    <w:rsid w:val="00E240AA"/>
    <w:rsid w:val="00E34567"/>
    <w:rsid w:val="00E44A1B"/>
    <w:rsid w:val="00E46D5C"/>
    <w:rsid w:val="00E47FED"/>
    <w:rsid w:val="00E532C3"/>
    <w:rsid w:val="00E6685D"/>
    <w:rsid w:val="00E715BE"/>
    <w:rsid w:val="00E826E7"/>
    <w:rsid w:val="00E84700"/>
    <w:rsid w:val="00E9219B"/>
    <w:rsid w:val="00E94DFF"/>
    <w:rsid w:val="00E96B61"/>
    <w:rsid w:val="00EB3E6A"/>
    <w:rsid w:val="00EB6E10"/>
    <w:rsid w:val="00EC57B1"/>
    <w:rsid w:val="00ED2B6B"/>
    <w:rsid w:val="00ED2D27"/>
    <w:rsid w:val="00EE172D"/>
    <w:rsid w:val="00EE3DED"/>
    <w:rsid w:val="00EE4FB0"/>
    <w:rsid w:val="00EE60D7"/>
    <w:rsid w:val="00F115F3"/>
    <w:rsid w:val="00F406DE"/>
    <w:rsid w:val="00F40C58"/>
    <w:rsid w:val="00F509E4"/>
    <w:rsid w:val="00F534C5"/>
    <w:rsid w:val="00F5657B"/>
    <w:rsid w:val="00F716FB"/>
    <w:rsid w:val="00F741E2"/>
    <w:rsid w:val="00FA0361"/>
    <w:rsid w:val="00FA0EBE"/>
    <w:rsid w:val="00FA5E19"/>
    <w:rsid w:val="00FC3810"/>
    <w:rsid w:val="00FC5284"/>
    <w:rsid w:val="00FD0F11"/>
    <w:rsid w:val="00FD1E7C"/>
    <w:rsid w:val="00FD28FF"/>
    <w:rsid w:val="00FE3094"/>
    <w:rsid w:val="00FF3718"/>
    <w:rsid w:val="00FF51F0"/>
    <w:rsid w:val="00FF6B7E"/>
    <w:rsid w:val="01866469"/>
    <w:rsid w:val="18AD54E5"/>
    <w:rsid w:val="2D80758C"/>
    <w:rsid w:val="338E7553"/>
    <w:rsid w:val="392C227A"/>
    <w:rsid w:val="46B71397"/>
    <w:rsid w:val="48A27F1E"/>
    <w:rsid w:val="535B0ECA"/>
    <w:rsid w:val="643E0781"/>
    <w:rsid w:val="67341FA3"/>
    <w:rsid w:val="6CDE0C3A"/>
    <w:rsid w:val="7C4F1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5"/>
    <w:unhideWhenUsed/>
    <w:uiPriority w:val="99"/>
    <w:rPr>
      <w:sz w:val="18"/>
      <w:szCs w:val="18"/>
    </w:rPr>
  </w:style>
  <w:style w:type="paragraph" w:styleId="12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5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字符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字符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9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6 字符"/>
    <w:basedOn w:val="19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字符"/>
    <w:basedOn w:val="19"/>
    <w:link w:val="8"/>
    <w:qFormat/>
    <w:uiPriority w:val="9"/>
    <w:rPr>
      <w:b/>
      <w:bCs/>
      <w:sz w:val="24"/>
      <w:szCs w:val="24"/>
    </w:rPr>
  </w:style>
  <w:style w:type="character" w:customStyle="1" w:styleId="29">
    <w:name w:val="标题 8 字符"/>
    <w:basedOn w:val="19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字符"/>
    <w:basedOn w:val="19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1">
    <w:name w:val="标题 字符"/>
    <w:basedOn w:val="19"/>
    <w:link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2">
    <w:name w:val="副标题 字符"/>
    <w:basedOn w:val="19"/>
    <w:link w:val="1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3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34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35">
    <w:name w:val="批注框文本 字符"/>
    <w:basedOn w:val="19"/>
    <w:link w:val="11"/>
    <w:semiHidden/>
    <w:qFormat/>
    <w:uiPriority w:val="99"/>
    <w:rPr>
      <w:sz w:val="18"/>
      <w:szCs w:val="18"/>
    </w:rPr>
  </w:style>
  <w:style w:type="paragraph" w:styleId="36">
    <w:name w:val="List Paragraph"/>
    <w:basedOn w:val="1"/>
    <w:unhideWhenUsed/>
    <w:uiPriority w:val="99"/>
    <w:pPr>
      <w:ind w:firstLine="420" w:firstLineChars="200"/>
    </w:pPr>
  </w:style>
  <w:style w:type="character" w:customStyle="1" w:styleId="37">
    <w:name w:val="apple-converted-space"/>
    <w:basedOn w:val="19"/>
    <w:qFormat/>
    <w:uiPriority w:val="0"/>
  </w:style>
  <w:style w:type="character" w:customStyle="1" w:styleId="38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0B6AA-F0AC-45C2-89ED-A7973F3E2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411</Words>
  <Characters>2349</Characters>
  <Lines>19</Lines>
  <Paragraphs>5</Paragraphs>
  <TotalTime>3842</TotalTime>
  <ScaleCrop>false</ScaleCrop>
  <LinksUpToDate>false</LinksUpToDate>
  <CharactersWithSpaces>2755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2019-09-03T09:35:00Z</dcterms:created>
  <dc:creator>Apache POI</dc:creator>
  <cp:lastModifiedBy>刘梦瑶</cp:lastModifiedBy>
  <cp:lastPrinted>2020-01-09T03:41:00Z</cp:lastPrinted>
  <dcterms:modified xsi:type="dcterms:W3CDTF">2022-02-21T01:44:15Z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2C384CA87B0745B8B583A4DB177BC775</vt:lpwstr>
  </property>
</Properties>
</file>