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1F20" w14:textId="77777777" w:rsidR="004D3FB4" w:rsidRDefault="00DA7484">
      <w:pPr>
        <w:jc w:val="center"/>
        <w:rPr>
          <w:rFonts w:ascii="微软雅黑" w:eastAsia="微软雅黑" w:hAnsi="微软雅黑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30"/>
          <w:szCs w:val="30"/>
          <w:shd w:val="clear" w:color="auto" w:fill="FFFFFF"/>
        </w:rPr>
        <w:t>高端光电仪器及激光技术团队诚招青年教师和师资博后</w:t>
      </w:r>
    </w:p>
    <w:p w14:paraId="3685D5E2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一、团队介绍</w:t>
      </w:r>
    </w:p>
    <w:p w14:paraId="476B0EFA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南京信息工程大学是国家“双一流”高校。高端光电仪器及激光技术团队以自动化学院院长（国家杰青）为带头人，主要从事高端光电仪器、激光技术、光学成像、超快光学等研究。现根据发展需要及学校有关政策，拟招聘青年教师（含龙山学者）和师资博后。</w:t>
      </w:r>
    </w:p>
    <w:p w14:paraId="712A586C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 </w:t>
      </w:r>
    </w:p>
    <w:p w14:paraId="008F0BA4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二、应聘条件</w:t>
      </w:r>
    </w:p>
    <w:p w14:paraId="0ABE5558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1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、具有高端光电仪器、激光技术、光学成像、超快光学等领域研究背景；</w:t>
      </w:r>
    </w:p>
    <w:p w14:paraId="42DCBE60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2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、年龄原则上不超过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35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周岁，博士毕业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5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年以内；</w:t>
      </w:r>
    </w:p>
    <w:p w14:paraId="29805111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 </w:t>
      </w:r>
    </w:p>
    <w:p w14:paraId="3AB2AF6D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三、应聘材料</w:t>
      </w:r>
    </w:p>
    <w:p w14:paraId="7400AF8D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1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、个人详细简历；</w:t>
      </w:r>
    </w:p>
    <w:p w14:paraId="595BB4F3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2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、已发表的文章、著作、授权专利和项目获奖清单。</w:t>
      </w:r>
    </w:p>
    <w:p w14:paraId="2E39AA84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 </w:t>
      </w:r>
    </w:p>
    <w:p w14:paraId="754F546E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四、岗位待遇</w:t>
      </w:r>
    </w:p>
    <w:p w14:paraId="7F66EEED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1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、青年教师（龙山学者）的年薪可达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40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~60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万、安家费可达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60~100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万。</w:t>
      </w:r>
    </w:p>
    <w:p w14:paraId="2AE8FAC0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2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、优秀师资博士后的年薪可达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5</w:t>
      </w:r>
      <w:r>
        <w:rPr>
          <w:rFonts w:ascii="微软雅黑" w:eastAsia="微软雅黑" w:hAnsi="微软雅黑" w:cs="Times New Roman"/>
          <w:color w:val="000000"/>
          <w:sz w:val="24"/>
          <w:szCs w:val="24"/>
        </w:rPr>
        <w:t>0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万。</w:t>
      </w:r>
    </w:p>
    <w:p w14:paraId="46E86CF2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000000"/>
          <w:sz w:val="24"/>
          <w:szCs w:val="24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3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、在职期间，获得国家（海外）</w:t>
      </w:r>
      <w:proofErr w:type="gramStart"/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优青或</w:t>
      </w:r>
      <w:proofErr w:type="gramEnd"/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国家“海外引进计划”青年学者，可享有高端人才待遇（校长面对面），年薪至少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8</w:t>
      </w:r>
      <w:r>
        <w:rPr>
          <w:rFonts w:ascii="微软雅黑" w:eastAsia="微软雅黑" w:hAnsi="微软雅黑" w:cs="Times New Roman"/>
          <w:color w:val="000000"/>
          <w:sz w:val="24"/>
          <w:szCs w:val="24"/>
        </w:rPr>
        <w:t>0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万，安家费至少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2</w:t>
      </w:r>
      <w:r>
        <w:rPr>
          <w:rFonts w:ascii="微软雅黑" w:eastAsia="微软雅黑" w:hAnsi="微软雅黑" w:cs="Times New Roman"/>
          <w:color w:val="000000"/>
          <w:sz w:val="24"/>
          <w:szCs w:val="24"/>
        </w:rPr>
        <w:t>00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万，并可优先申购学校人才公寓。</w:t>
      </w:r>
    </w:p>
    <w:p w14:paraId="5DA8478B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 </w:t>
      </w:r>
    </w:p>
    <w:p w14:paraId="1BCD9237" w14:textId="77777777" w:rsidR="004D3FB4" w:rsidRDefault="00DA7484">
      <w:pPr>
        <w:shd w:val="clear" w:color="auto" w:fill="FFFFFF"/>
        <w:wordWrap w:val="0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详细情况，请参见网址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：</w:t>
      </w:r>
      <w:hyperlink r:id="rId8" w:history="1">
        <w:r>
          <w:rPr>
            <w:rFonts w:ascii="Times New Roman" w:eastAsia="微软雅黑" w:hAnsi="Times New Roman" w:cs="Times New Roman"/>
            <w:color w:val="000000"/>
            <w:sz w:val="30"/>
            <w:szCs w:val="30"/>
            <w:u w:val="single"/>
          </w:rPr>
          <w:t>https://rsc.nuist.edu.cn/2021/0419/c1097a175200/page.htm</w:t>
        </w:r>
      </w:hyperlink>
    </w:p>
    <w:p w14:paraId="386EFEFB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 </w:t>
      </w:r>
    </w:p>
    <w:p w14:paraId="1538A31A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24"/>
          <w:szCs w:val="24"/>
        </w:rPr>
        <w:t>五、联系方式</w:t>
      </w:r>
    </w:p>
    <w:p w14:paraId="38D5CD99" w14:textId="77777777" w:rsidR="004D3FB4" w:rsidRDefault="00DA748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有意者请通过电子邮件提交个人简历等相关文件。</w:t>
      </w:r>
    </w:p>
    <w:p w14:paraId="7D3D4669" w14:textId="77777777" w:rsidR="004D3FB4" w:rsidRDefault="00DA7484">
      <w:pPr>
        <w:numPr>
          <w:ilvl w:val="0"/>
          <w:numId w:val="1"/>
        </w:numPr>
        <w:rPr>
          <w:rStyle w:val="a4"/>
          <w:rFonts w:ascii="微软雅黑" w:eastAsia="微软雅黑" w:hAnsi="微软雅黑" w:cs="微软雅黑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 xml:space="preserve">mail: 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liuxm@nuist.edu.cn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  <w:lang w:val="en-US"/>
        </w:rPr>
        <w:t>,</w:t>
      </w:r>
      <w:hyperlink r:id="rId9" w:history="1">
        <w:r>
          <w:rPr>
            <w:rStyle w:val="a4"/>
            <w:rFonts w:ascii="微软雅黑" w:eastAsia="微软雅黑" w:hAnsi="微软雅黑" w:cs="微软雅黑" w:hint="eastAsia"/>
            <w:color w:val="FF0000"/>
            <w:sz w:val="24"/>
            <w:szCs w:val="24"/>
            <w:u w:val="none"/>
            <w:shd w:val="clear" w:color="auto" w:fill="FFFFFF"/>
          </w:rPr>
          <w:t>wertwetu@126.com</w:t>
        </w:r>
      </w:hyperlink>
    </w:p>
    <w:p w14:paraId="32C33690" w14:textId="77777777" w:rsidR="004D3FB4" w:rsidRDefault="00DA7484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邮件标题和简历材料注明</w:t>
      </w: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</w:rPr>
        <w:t>“海外留学生网</w:t>
      </w:r>
      <w:r>
        <w:rPr>
          <w:rFonts w:ascii="微软雅黑" w:eastAsia="微软雅黑" w:hAnsi="微软雅黑" w:cs="微软雅黑" w:hint="eastAsia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sz w:val="24"/>
          <w:szCs w:val="24"/>
        </w:rPr>
        <w:t>岗位</w:t>
      </w:r>
      <w:r>
        <w:rPr>
          <w:rFonts w:ascii="微软雅黑" w:eastAsia="微软雅黑" w:hAnsi="微软雅黑" w:cs="微软雅黑" w:hint="eastAsia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学位</w:t>
      </w:r>
      <w:r>
        <w:rPr>
          <w:rFonts w:ascii="微软雅黑" w:eastAsia="微软雅黑" w:hAnsi="微软雅黑" w:cs="微软雅黑" w:hint="eastAsia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姓名</w:t>
      </w:r>
      <w:r>
        <w:rPr>
          <w:rFonts w:ascii="微软雅黑" w:eastAsia="微软雅黑" w:hAnsi="微软雅黑" w:cs="微软雅黑" w:hint="eastAsia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学校</w:t>
      </w:r>
      <w:r>
        <w:rPr>
          <w:rFonts w:ascii="微软雅黑" w:eastAsia="微软雅黑" w:hAnsi="微软雅黑" w:cs="微软雅黑" w:hint="eastAsia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专业”</w:t>
      </w:r>
    </w:p>
    <w:p w14:paraId="0610F514" w14:textId="77777777" w:rsidR="004D3FB4" w:rsidRDefault="004D3FB4">
      <w:pPr>
        <w:rPr>
          <w:rStyle w:val="a4"/>
          <w:rFonts w:ascii="微软雅黑" w:eastAsia="微软雅黑" w:hAnsi="微软雅黑" w:cs="微软雅黑"/>
          <w:color w:val="000000" w:themeColor="text1"/>
          <w:sz w:val="24"/>
          <w:szCs w:val="24"/>
          <w:u w:val="none"/>
          <w:shd w:val="clear" w:color="auto" w:fill="FFFFFF"/>
        </w:rPr>
      </w:pPr>
    </w:p>
    <w:p w14:paraId="5396ADAC" w14:textId="77777777" w:rsidR="004D3FB4" w:rsidRDefault="004D3FB4">
      <w:pPr>
        <w:shd w:val="clear" w:color="auto" w:fill="FFFFFF"/>
        <w:spacing w:after="0" w:line="360" w:lineRule="atLeast"/>
        <w:jc w:val="both"/>
        <w:rPr>
          <w:rFonts w:ascii="微软雅黑" w:eastAsia="微软雅黑" w:hAnsi="微软雅黑" w:cs="Times New Roman"/>
          <w:color w:val="6C6C6C"/>
          <w:sz w:val="18"/>
          <w:szCs w:val="18"/>
          <w:lang w:val="en-US"/>
        </w:rPr>
      </w:pPr>
    </w:p>
    <w:p w14:paraId="56917C2B" w14:textId="77777777" w:rsidR="004D3FB4" w:rsidRDefault="004D3FB4">
      <w:pPr>
        <w:jc w:val="center"/>
      </w:pPr>
    </w:p>
    <w:p w14:paraId="7429CDC6" w14:textId="77777777" w:rsidR="00574AC5" w:rsidRDefault="00574AC5">
      <w:pPr>
        <w:jc w:val="center"/>
      </w:pPr>
    </w:p>
    <w:sectPr w:rsidR="00574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9726" w14:textId="77777777" w:rsidR="00DA7484" w:rsidRDefault="00DA7484" w:rsidP="00574AC5">
      <w:pPr>
        <w:spacing w:after="0" w:line="240" w:lineRule="auto"/>
      </w:pPr>
      <w:r>
        <w:separator/>
      </w:r>
    </w:p>
  </w:endnote>
  <w:endnote w:type="continuationSeparator" w:id="0">
    <w:p w14:paraId="3BC711DB" w14:textId="77777777" w:rsidR="00DA7484" w:rsidRDefault="00DA7484" w:rsidP="0057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575D" w14:textId="77777777" w:rsidR="00DA7484" w:rsidRDefault="00DA7484" w:rsidP="00574AC5">
      <w:pPr>
        <w:spacing w:after="0" w:line="240" w:lineRule="auto"/>
      </w:pPr>
      <w:r>
        <w:separator/>
      </w:r>
    </w:p>
  </w:footnote>
  <w:footnote w:type="continuationSeparator" w:id="0">
    <w:p w14:paraId="3D963163" w14:textId="77777777" w:rsidR="00DA7484" w:rsidRDefault="00DA7484" w:rsidP="0057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4D79"/>
    <w:multiLevelType w:val="singleLevel"/>
    <w:tmpl w:val="746B4D79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DF"/>
    <w:rsid w:val="000B2E62"/>
    <w:rsid w:val="004D3FB4"/>
    <w:rsid w:val="00574AC5"/>
    <w:rsid w:val="005806A5"/>
    <w:rsid w:val="005E1CD4"/>
    <w:rsid w:val="006973DF"/>
    <w:rsid w:val="00A948D8"/>
    <w:rsid w:val="00B74A1A"/>
    <w:rsid w:val="00DA7484"/>
    <w:rsid w:val="00EF262C"/>
    <w:rsid w:val="00EF46F5"/>
    <w:rsid w:val="1F9F7C87"/>
    <w:rsid w:val="2B040EC3"/>
    <w:rsid w:val="34A40E96"/>
    <w:rsid w:val="38B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0312A"/>
  <w15:docId w15:val="{CBF17573-9276-4001-BFCA-A12D0A1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4AC5"/>
    <w:rPr>
      <w:rFonts w:asciiTheme="minorHAnsi" w:eastAsiaTheme="minorEastAsia" w:hAnsiTheme="minorHAnsi" w:cstheme="minorBidi"/>
      <w:sz w:val="18"/>
      <w:szCs w:val="18"/>
      <w:lang w:val="en-MY"/>
    </w:rPr>
  </w:style>
  <w:style w:type="paragraph" w:styleId="a7">
    <w:name w:val="footer"/>
    <w:basedOn w:val="a"/>
    <w:link w:val="a8"/>
    <w:uiPriority w:val="99"/>
    <w:unhideWhenUsed/>
    <w:rsid w:val="00574A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4AC5"/>
    <w:rPr>
      <w:rFonts w:asciiTheme="minorHAnsi" w:eastAsiaTheme="minorEastAsia" w:hAnsiTheme="minorHAnsi" w:cstheme="minorBid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nuist.edu.cn/2021/0419/c1097a175200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rtwetu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liu jian</cp:lastModifiedBy>
  <cp:revision>5</cp:revision>
  <dcterms:created xsi:type="dcterms:W3CDTF">2021-08-24T14:06:00Z</dcterms:created>
  <dcterms:modified xsi:type="dcterms:W3CDTF">2021-09-10T10:22:00Z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