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急需紧缺专业目录</w:t>
      </w:r>
    </w:p>
    <w:tbl>
      <w:tblPr>
        <w:tblStyle w:val="2"/>
        <w:tblW w:w="95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337"/>
        <w:gridCol w:w="3908"/>
        <w:gridCol w:w="3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  <w:jc w:val="center"/>
        </w:trPr>
        <w:tc>
          <w:tcPr>
            <w:tcW w:w="430" w:type="dxa"/>
            <w:tcBorders>
              <w:top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33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本科专业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4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1</w:t>
            </w:r>
          </w:p>
        </w:tc>
        <w:tc>
          <w:tcPr>
            <w:tcW w:w="133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楷体_GB2312"/>
                <w:b/>
                <w:szCs w:val="21"/>
              </w:rPr>
            </w:pPr>
            <w:r>
              <w:rPr>
                <w:rFonts w:ascii="Times New Roman" w:hAnsi="Times New Roman" w:eastAsia="楷体_GB2312"/>
                <w:b/>
                <w:szCs w:val="21"/>
              </w:rPr>
              <w:t>化工制药类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化学工程与工艺，制药工程，油气加工工程，化工与制药，化学工程与工业生物工程，能源化学工程，化学工程，化工管理，化工工艺，高分子化工，精细化工，生物化工，工业分析，电化学工程，工业催化，化学制药，生物制药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材料化学，化学，化学生物学，化学药物制备工艺学，环境化学，精细合成化学与分子工程，精细化工，精细化学品化学，制药化学，新能源材料，制药工程，制药工程与技术，制药与精细化工，化学工程，化学工艺，生物化工，应用化学，工业催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4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2</w:t>
            </w:r>
          </w:p>
        </w:tc>
        <w:tc>
          <w:tcPr>
            <w:tcW w:w="133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楷体_GB2312"/>
                <w:b/>
                <w:szCs w:val="21"/>
              </w:rPr>
            </w:pPr>
            <w:r>
              <w:rPr>
                <w:rFonts w:ascii="Times New Roman" w:hAnsi="Times New Roman" w:eastAsia="楷体_GB2312"/>
                <w:b/>
                <w:szCs w:val="21"/>
              </w:rPr>
              <w:t>生物工程类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生物工程，食品科学与工程，食品质量与安全，生物医学工程，轻工生物技术，生物技术，生物科学与生物技术，生物化学与分子生物学，植物生物技术，动物生物技术，化学生物学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生物技术，生物工程，食品科学与工程，食品质量与安全，农产品质量与安全，粮食工程，乳品工程，食品安全与品控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4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3</w:t>
            </w:r>
          </w:p>
        </w:tc>
        <w:tc>
          <w:tcPr>
            <w:tcW w:w="133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楷体_GB2312"/>
                <w:b/>
                <w:szCs w:val="21"/>
              </w:rPr>
            </w:pPr>
            <w:r>
              <w:rPr>
                <w:rFonts w:ascii="Times New Roman" w:hAnsi="Times New Roman" w:eastAsia="楷体_GB2312"/>
                <w:b/>
                <w:szCs w:val="21"/>
              </w:rPr>
              <w:t>经济金融类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经济学，国际经济与贸易，财政学，金融学，国民经济管理，贸易经济，金融工程，投资学，经济与行政管理，经济统计学，商务经济学，能源经济，金融数学，经济与金融，农村区域发展，金融管理</w:t>
            </w:r>
            <w:r>
              <w:rPr>
                <w:rFonts w:hint="eastAsia" w:ascii="Times New Roman" w:hAnsi="Times New Roman" w:eastAsia="楷体_GB2312"/>
                <w:szCs w:val="21"/>
              </w:rPr>
              <w:t>，</w:t>
            </w:r>
            <w:r>
              <w:rPr>
                <w:rFonts w:ascii="Times New Roman" w:hAnsi="Times New Roman" w:eastAsia="楷体_GB2312"/>
                <w:szCs w:val="21"/>
              </w:rPr>
              <w:t>国际贸易，金融，统计学，税收学，电子商务，工程造价，工程管理，财务管理，应用统计学，会计，会计学，互联网金融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政治经济学，世界经济，人口、资源与环境经济学，国民经济学，区域经济学，财政学（含税收学），金融学，产业经济学，国际贸易学，劳动经济学，统计学，应用统计，金融，金融管理，资产评估，国际贸易，农村与区域发展，国际商务，应用经济学，审计，工程管理，会计，会计学，金融学，会计与金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4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4</w:t>
            </w:r>
          </w:p>
        </w:tc>
        <w:tc>
          <w:tcPr>
            <w:tcW w:w="133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楷体_GB2312"/>
                <w:b/>
                <w:szCs w:val="21"/>
              </w:rPr>
            </w:pPr>
            <w:r>
              <w:rPr>
                <w:rFonts w:ascii="Times New Roman" w:hAnsi="Times New Roman" w:eastAsia="楷体_GB2312"/>
                <w:b/>
                <w:szCs w:val="21"/>
              </w:rPr>
              <w:t>城建规划类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建筑学，城市规划，人文地理与城乡规划，城乡规划，资源环境与城乡规划管理，环境设计，土木工程，给排水科学与工程，道路桥梁与渡河工程，城市管理，水利水电工程，水利工程，交通工程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城乡规划学，城市规划与设计，市政工程，城市规划，城市与区域规划，建筑与土木工程，土木水利，道路与铁道工程，水工结构工程，结构工程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5</w:t>
            </w:r>
          </w:p>
        </w:tc>
        <w:tc>
          <w:tcPr>
            <w:tcW w:w="133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b/>
                <w:szCs w:val="21"/>
              </w:rPr>
            </w:pPr>
            <w:r>
              <w:rPr>
                <w:rFonts w:ascii="Times New Roman" w:hAnsi="Times New Roman" w:eastAsia="楷体_GB2312"/>
                <w:b/>
                <w:szCs w:val="21"/>
              </w:rPr>
              <w:t>环境保护类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环境工程，水质科学与技术，灾害防治工程，环境科学与工程，环境监察，环境科学，生态学，资源环境科学，农业资源与环境，环境生态工程，环保设备工程自然地理与资源环境，水文与水资源工程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环境科学，环境工程，生态学，环境科学与工程，资源与环境，农业资源与环境，环境地质工程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6</w:t>
            </w:r>
          </w:p>
        </w:tc>
        <w:tc>
          <w:tcPr>
            <w:tcW w:w="133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楷体_GB2312"/>
                <w:b/>
                <w:szCs w:val="21"/>
              </w:rPr>
            </w:pPr>
            <w:r>
              <w:rPr>
                <w:rFonts w:ascii="Times New Roman" w:hAnsi="Times New Roman" w:eastAsia="楷体_GB2312"/>
                <w:b/>
                <w:szCs w:val="21"/>
              </w:rPr>
              <w:t>安全生产类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安全工程，安全防范工程，消防工程，应急管理，应急技术与管理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安全技术及工程，安全科学与工程，安全工程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4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7</w:t>
            </w:r>
          </w:p>
        </w:tc>
        <w:tc>
          <w:tcPr>
            <w:tcW w:w="133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楷体_GB2312"/>
                <w:b/>
                <w:szCs w:val="21"/>
              </w:rPr>
            </w:pPr>
            <w:r>
              <w:rPr>
                <w:rFonts w:ascii="Times New Roman" w:hAnsi="Times New Roman" w:eastAsia="楷体_GB2312"/>
                <w:b/>
                <w:szCs w:val="21"/>
              </w:rPr>
              <w:t>计算机类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计算机科学与技术，电子与计算机工程，空间信息与数字技术，计算机通信工程，计算机及应用，通信工程，信息管理与信息系统，数据科学与大数据技术，信息工程，大数据管理与应用，计算机软件，软件工程，计算机应用软件，信息与计算科学，数字媒体技术，信息技术应用与管理，网络工程，物联网工程，信息安全，网络空间安全，计算机技术及其应用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计算机系统结构，计算机应用技术，系统工程，计算机技术，计算机科学与技术，计算机软件与理论，软件工程，网络空间安全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4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8</w:t>
            </w:r>
          </w:p>
        </w:tc>
        <w:tc>
          <w:tcPr>
            <w:tcW w:w="133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楷体_GB2312"/>
                <w:b/>
                <w:szCs w:val="21"/>
              </w:rPr>
            </w:pPr>
            <w:r>
              <w:rPr>
                <w:rFonts w:ascii="Times New Roman" w:hAnsi="Times New Roman" w:eastAsia="楷体_GB2312"/>
                <w:b/>
                <w:szCs w:val="21"/>
              </w:rPr>
              <w:t>机械工程类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机械设计制造及其自动化，机械制造及自动化，材料成型及控制工程，工业设计，过程装备与控制工程，自动化，机械工程及自动化，机械工程及其自动化，机械电子工程，制造自动化与测控技术，测控技术与仪器，微机电系统工程，制造工程，医疗器械工程，机械工程，机械工艺技术，标准化工程，质量管理工程，工业工程，金属材料工程，热能与动力工程，能源与动力工程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机械制造及其自动化，机械电子工程，机械设计及理论，动力机械及工程，流体机械及工程，制冷及低温工程，化工过程机械，控制工程，控制理论与控制工程，工业设计工程，控制科学与工程，机械工程，工业工程，精密仪器及机械，动力工程及工程热物理，机械，动力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4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9</w:t>
            </w:r>
          </w:p>
        </w:tc>
        <w:tc>
          <w:tcPr>
            <w:tcW w:w="133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楷体_GB2312"/>
                <w:b/>
                <w:szCs w:val="21"/>
              </w:rPr>
            </w:pPr>
            <w:r>
              <w:rPr>
                <w:rFonts w:ascii="Times New Roman" w:hAnsi="Times New Roman" w:eastAsia="楷体_GB2312"/>
                <w:b/>
                <w:szCs w:val="21"/>
              </w:rPr>
              <w:t>法律类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法学，律师，民商法，法律，法学（法务会计）</w:t>
            </w:r>
          </w:p>
        </w:tc>
        <w:tc>
          <w:tcPr>
            <w:tcW w:w="39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宪法学与行政法学，民商法学（含：劳动法学、社会保障法学），诉讼法，诉讼法学，经济法学，环境与资源保护法学，法学，法律，法律硕士，法律（法学），法律（非法学），法律硕士（法学），法律硕士（非法学），经济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20F76"/>
    <w:rsid w:val="206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2021-12-24T10:49:00Z</dcterms:created>
  <dc:creator>Administrator</dc:creator>
  <cp:lastModifiedBy>Administrator</cp:lastModifiedBy>
  <dcterms:modified xsi:type="dcterms:W3CDTF">2021-12-24T10:50:23Z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B21286BB586F4048A740522000524F33</vt:lpwstr>
  </property>
</Properties>
</file>