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岭南现代农业科学与技术广东省实验室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高端人才、拔尖人才招聘公告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mallCap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mallCaps/>
          <w:color w:val="000000"/>
          <w:sz w:val="32"/>
          <w:szCs w:val="32"/>
          <w:shd w:val="clear" w:color="auto" w:fill="FFFFFF"/>
        </w:rPr>
        <w:t>岭南现代农业科学与技术广东省实验室（以下简称“实验室”）是广东省落实国家创新驱动发展战略所设立的10个省实验室之一，是广州市政府举办的科研事业单位，是广东省政府建设的重大科技创新平台。2020年7月20日注册成立。实验室主任由李家洋院士担任，学术委员会主任由刘耀光院士担任。实验室采取“核心+网络”的建设格局，现建有1个总部和5个分中心，其中总部设在广州；5个分中心分别设在深圳、肇庆、茂名、云浮和河源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mallCap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mallCaps/>
          <w:color w:val="000000"/>
          <w:sz w:val="32"/>
          <w:szCs w:val="32"/>
          <w:shd w:val="clear" w:color="auto" w:fill="FFFFFF"/>
        </w:rPr>
        <w:t>实验室的总体建设目标定位为：瞄准国际现代农业发展的重大前沿科学领域，对标国家和省重大战略需求，服务经济社会发展，打造具有国际影响力的现代农业科研基地、国家和省农业科技创新核心策源地、现代农业创新人才培养高地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因发展需要，实验室现向海内外诚聘优秀人才，热诚欢迎您的加盟。</w:t>
      </w:r>
    </w:p>
    <w:p>
      <w:pPr>
        <w:spacing w:line="520" w:lineRule="exact"/>
        <w:rPr>
          <w:rFonts w:ascii="Times New Roman" w:hAnsi="Times New Roman" w:eastAsia="楷体"/>
          <w:b/>
          <w:sz w:val="32"/>
          <w:szCs w:val="32"/>
        </w:rPr>
      </w:pPr>
    </w:p>
    <w:p>
      <w:pPr>
        <w:spacing w:line="520" w:lineRule="exact"/>
        <w:ind w:firstLine="646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一、基本条件</w:t>
      </w:r>
    </w:p>
    <w:p>
      <w:pPr>
        <w:spacing w:line="520" w:lineRule="exact"/>
        <w:ind w:firstLine="646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（一）高端人才</w:t>
      </w:r>
    </w:p>
    <w:p>
      <w:pPr>
        <w:spacing w:line="52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1．具有博士学位、正高级职称，年龄55周岁以下。</w:t>
      </w:r>
    </w:p>
    <w:p>
      <w:pPr>
        <w:spacing w:line="52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2．长江学者、国家杰出青年科学基金项目获得者或具有同等学术水平者。</w:t>
      </w:r>
    </w:p>
    <w:p>
      <w:pPr>
        <w:spacing w:line="52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3．在从事的研究领域具有较大的影响力，近五年主持国家重大科研项目，获得国家重要科技成果奖励，发表过高水平研究论文。</w:t>
      </w:r>
    </w:p>
    <w:p>
      <w:pPr>
        <w:spacing w:line="520" w:lineRule="exact"/>
        <w:ind w:firstLine="646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（二）拔尖人才</w:t>
      </w:r>
    </w:p>
    <w:p>
      <w:pPr>
        <w:spacing w:line="52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1．具有博士学位、高级职称，40周岁以下，具有较大的发展潜力。</w:t>
      </w:r>
    </w:p>
    <w:p>
      <w:pPr>
        <w:spacing w:line="52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2．青年长江学者、国家优秀青年科学基金项目获得者或具有同等学术水平者。</w:t>
      </w:r>
    </w:p>
    <w:p>
      <w:pPr>
        <w:spacing w:line="52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3．在从事的研究领域具有较高学术水平和影响力，近五年主持国家或省重点科研项目，发表过高水平研究论文，或取得重要科研成果。</w:t>
      </w:r>
    </w:p>
    <w:p>
      <w:pPr>
        <w:spacing w:after="156" w:afterLines="50" w:line="600" w:lineRule="exact"/>
        <w:ind w:firstLine="646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二、研究方向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6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Header/>
          <w:jc w:val="center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研究领域</w:t>
            </w:r>
          </w:p>
        </w:tc>
        <w:tc>
          <w:tcPr>
            <w:tcW w:w="6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具体研究方向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现代育种的基础理论与核心技术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1．动植物“优、异、特、新、抗”种质资源保育与新品种创制；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2．动植物重要经济性状形成机理与精准调控；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3．基因编辑与分子设计育种。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智能机械装备与精准智慧农业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1．智能农业机械装备与生态环境监测装备研制；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2．农业互联网+物联网一体化技术；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3．农业大数据及区块链基础理论与技术；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4．农业人工智能与无人农场技术。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重大农业生物灾害防控理论与核心技术</w:t>
            </w:r>
          </w:p>
        </w:tc>
        <w:tc>
          <w:tcPr>
            <w:tcW w:w="69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1．动植物重大病害的病原生物学和演化规律研究；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2．动植物主要病原与寄主的互作与免疫机制；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3．动植物重大病虫害防控的基础理论与关键技术；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4．动植物重大病害的预警与快速应急体系。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生态循环农业与环境友好型材料</w:t>
            </w:r>
          </w:p>
        </w:tc>
        <w:tc>
          <w:tcPr>
            <w:tcW w:w="69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1．农业（农田）生物多样性优化配置的基础理论与生态循环农业集成技术和模式；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2．农业投入品的减量化技术与环境友好新型替代材料研制；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3．农田农药与重金属污染的修复关键技术；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4．农业废弃物的无害化处理与资源化循环利用的科学理论、核心关键技术。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农产品深加工与食品安全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1．特色农畜产品深加工增值技术研究与应用；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2．天然产物、新资源食品与功能评鉴与研发；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3．食品危害物风险识别与安全快速检测创新研究；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4．大宗/特色食品加工过程安全控制与全程安全体系构建。</w:t>
            </w:r>
          </w:p>
        </w:tc>
      </w:tr>
    </w:tbl>
    <w:p>
      <w:pPr>
        <w:spacing w:after="156" w:afterLines="50" w:line="600" w:lineRule="exact"/>
        <w:rPr>
          <w:rFonts w:ascii="Times New Roman" w:hAnsi="Times New Roman" w:eastAsia="楷体"/>
          <w:b/>
          <w:sz w:val="32"/>
          <w:szCs w:val="32"/>
        </w:rPr>
      </w:pPr>
    </w:p>
    <w:p>
      <w:pPr>
        <w:spacing w:after="156" w:afterLines="50" w:line="600" w:lineRule="exact"/>
        <w:ind w:firstLine="646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三、薪酬待遇</w:t>
      </w:r>
    </w:p>
    <w:p>
      <w:pPr>
        <w:spacing w:after="156" w:afterLines="50" w:line="60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引进人才待遇实行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一人一议、一人一策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20" w:lineRule="exact"/>
        <w:ind w:firstLine="646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（一）高端人才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1．提供良好的办公和科研工作条件，配备5人左右科研团队。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2．年薪不低于120万元（税前），协助解决事业单位编制。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3．提供安家费不低于400万元（税前）。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4．提供不低于1000万元的科研启动费（以实验室重大科技专项项目的形式）。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5．提供三居室过渡住房。</w:t>
      </w:r>
    </w:p>
    <w:p>
      <w:pPr>
        <w:spacing w:line="520" w:lineRule="exact"/>
        <w:ind w:firstLine="646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（二）拔尖人才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1．提供良好的办公和科研工作条件，配备3人左右科研团队。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2．年薪不低于80万元（税前），协助解决事业单位编制。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3．提供安家费不低于200万元（税前）。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4．提供不低于500万元的科研启动费（以实验室重大科技专项项目的形式）。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5．提供三居室过渡住房。</w:t>
      </w:r>
    </w:p>
    <w:p>
      <w:pPr>
        <w:spacing w:line="600" w:lineRule="exact"/>
        <w:ind w:firstLine="645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四、应聘方式</w:t>
      </w:r>
    </w:p>
    <w:p>
      <w:pPr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请应聘者将个人简历（含教育经历、工作经历、发表论文情况等信息）及证明材料发送至邮箱</w:t>
      </w:r>
      <w:r>
        <w:rPr>
          <w:rFonts w:ascii="Times New Roman" w:hAnsi="Times New Roman" w:eastAsia="仿宋_GB2312"/>
          <w:color w:val="FF0000"/>
          <w:sz w:val="32"/>
          <w:szCs w:val="32"/>
        </w:rPr>
        <w:t>lnsyrlzyb@163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/>
          <w:color w:val="FF0000"/>
          <w:sz w:val="32"/>
          <w:szCs w:val="32"/>
        </w:rPr>
        <w:t>com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color w:val="FF0000"/>
          <w:sz w:val="32"/>
          <w:szCs w:val="32"/>
        </w:rPr>
        <w:fldChar w:fldCharType="begin"/>
      </w:r>
      <w:r>
        <w:rPr>
          <w:color w:val="FF0000"/>
          <w:sz w:val="32"/>
          <w:szCs w:val="32"/>
        </w:rPr>
        <w:instrText xml:space="preserve"> HYPERLINK "mailto:shgken@126.com" </w:instrText>
      </w:r>
      <w:r>
        <w:rPr>
          <w:color w:val="FF0000"/>
          <w:sz w:val="32"/>
          <w:szCs w:val="32"/>
        </w:rPr>
        <w:fldChar w:fldCharType="separate"/>
      </w:r>
      <w:r>
        <w:rPr>
          <w:rFonts w:hint="eastAsia"/>
          <w:color w:val="FF0000"/>
          <w:sz w:val="32"/>
          <w:szCs w:val="32"/>
        </w:rPr>
        <w:t>shgken@126.com</w:t>
      </w:r>
      <w:r>
        <w:rPr>
          <w:rFonts w:hint="eastAsia"/>
          <w:color w:val="FF0000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。邮件主题应注明：</w:t>
      </w:r>
      <w:r>
        <w:rPr>
          <w:rFonts w:ascii="Times New Roman" w:hAnsi="Times New Roman" w:eastAsia="仿宋_GB2312"/>
          <w:color w:val="FF0000"/>
          <w:sz w:val="32"/>
          <w:szCs w:val="32"/>
        </w:rPr>
        <w:t>应聘省实验室+研究领域+姓名+现工作单位</w:t>
      </w:r>
      <w: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  <w:t>+海外博士网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</w:p>
    <w:p>
      <w:pPr>
        <w:pStyle w:val="1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岭南现代农业科学与技术广东省实验室</w:t>
      </w:r>
    </w:p>
    <w:p>
      <w:pPr>
        <w:spacing w:line="600" w:lineRule="exact"/>
        <w:ind w:firstLine="645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>2021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</w:rPr>
        <w:t>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6A"/>
    <w:rsid w:val="00041D5C"/>
    <w:rsid w:val="000456AD"/>
    <w:rsid w:val="00073DF2"/>
    <w:rsid w:val="00093898"/>
    <w:rsid w:val="000943BD"/>
    <w:rsid w:val="000A7D6D"/>
    <w:rsid w:val="000D0595"/>
    <w:rsid w:val="000D7890"/>
    <w:rsid w:val="000F33E2"/>
    <w:rsid w:val="000F3931"/>
    <w:rsid w:val="000F530F"/>
    <w:rsid w:val="000F5CAE"/>
    <w:rsid w:val="00111451"/>
    <w:rsid w:val="0011638E"/>
    <w:rsid w:val="0014068D"/>
    <w:rsid w:val="00143511"/>
    <w:rsid w:val="00150108"/>
    <w:rsid w:val="00162465"/>
    <w:rsid w:val="0016565E"/>
    <w:rsid w:val="00171735"/>
    <w:rsid w:val="0018019B"/>
    <w:rsid w:val="001823B6"/>
    <w:rsid w:val="001A682D"/>
    <w:rsid w:val="001B3763"/>
    <w:rsid w:val="001C0F75"/>
    <w:rsid w:val="001C23EF"/>
    <w:rsid w:val="001C35F3"/>
    <w:rsid w:val="001D6A84"/>
    <w:rsid w:val="001E6961"/>
    <w:rsid w:val="001F26A5"/>
    <w:rsid w:val="00214311"/>
    <w:rsid w:val="002204F8"/>
    <w:rsid w:val="00223D4F"/>
    <w:rsid w:val="00230C03"/>
    <w:rsid w:val="00237D2F"/>
    <w:rsid w:val="00253CE9"/>
    <w:rsid w:val="00256BED"/>
    <w:rsid w:val="00296BF6"/>
    <w:rsid w:val="002B3CDC"/>
    <w:rsid w:val="002D3B20"/>
    <w:rsid w:val="002E2BE3"/>
    <w:rsid w:val="002E6330"/>
    <w:rsid w:val="002F02EB"/>
    <w:rsid w:val="002F53E5"/>
    <w:rsid w:val="00301846"/>
    <w:rsid w:val="00367F86"/>
    <w:rsid w:val="0037262C"/>
    <w:rsid w:val="003728E8"/>
    <w:rsid w:val="00375D63"/>
    <w:rsid w:val="0038092D"/>
    <w:rsid w:val="00380C11"/>
    <w:rsid w:val="00395122"/>
    <w:rsid w:val="003A1A9D"/>
    <w:rsid w:val="003C131A"/>
    <w:rsid w:val="003C4CD4"/>
    <w:rsid w:val="003D494B"/>
    <w:rsid w:val="004035E6"/>
    <w:rsid w:val="00407054"/>
    <w:rsid w:val="00421D61"/>
    <w:rsid w:val="004353D2"/>
    <w:rsid w:val="00436EEE"/>
    <w:rsid w:val="0044372D"/>
    <w:rsid w:val="004775DC"/>
    <w:rsid w:val="004A5C93"/>
    <w:rsid w:val="004B1DB1"/>
    <w:rsid w:val="004C5397"/>
    <w:rsid w:val="004E6CEE"/>
    <w:rsid w:val="00511874"/>
    <w:rsid w:val="00513634"/>
    <w:rsid w:val="005169F3"/>
    <w:rsid w:val="00533143"/>
    <w:rsid w:val="0054317E"/>
    <w:rsid w:val="00553EDC"/>
    <w:rsid w:val="00571F18"/>
    <w:rsid w:val="00573E88"/>
    <w:rsid w:val="005B5071"/>
    <w:rsid w:val="005C6C14"/>
    <w:rsid w:val="00603E38"/>
    <w:rsid w:val="00631046"/>
    <w:rsid w:val="00651976"/>
    <w:rsid w:val="00660DDC"/>
    <w:rsid w:val="0066565C"/>
    <w:rsid w:val="00672674"/>
    <w:rsid w:val="006B0D83"/>
    <w:rsid w:val="006B2681"/>
    <w:rsid w:val="006B451D"/>
    <w:rsid w:val="006F2576"/>
    <w:rsid w:val="0070170C"/>
    <w:rsid w:val="00722E36"/>
    <w:rsid w:val="00723EAA"/>
    <w:rsid w:val="00774719"/>
    <w:rsid w:val="00784BDA"/>
    <w:rsid w:val="007A1E20"/>
    <w:rsid w:val="007B2D82"/>
    <w:rsid w:val="007C1C7B"/>
    <w:rsid w:val="007E6AD2"/>
    <w:rsid w:val="00803E4F"/>
    <w:rsid w:val="008075D5"/>
    <w:rsid w:val="00811C10"/>
    <w:rsid w:val="00830153"/>
    <w:rsid w:val="00844188"/>
    <w:rsid w:val="0085191A"/>
    <w:rsid w:val="00852FEE"/>
    <w:rsid w:val="008842E4"/>
    <w:rsid w:val="00885C5C"/>
    <w:rsid w:val="00895A21"/>
    <w:rsid w:val="00897594"/>
    <w:rsid w:val="008A306C"/>
    <w:rsid w:val="008A4077"/>
    <w:rsid w:val="008A446C"/>
    <w:rsid w:val="008A4C8C"/>
    <w:rsid w:val="008B2D67"/>
    <w:rsid w:val="008C0F77"/>
    <w:rsid w:val="008C39E1"/>
    <w:rsid w:val="0091006C"/>
    <w:rsid w:val="00915A29"/>
    <w:rsid w:val="00931334"/>
    <w:rsid w:val="009440BD"/>
    <w:rsid w:val="00950045"/>
    <w:rsid w:val="009525D9"/>
    <w:rsid w:val="009559A1"/>
    <w:rsid w:val="00955B69"/>
    <w:rsid w:val="009A5870"/>
    <w:rsid w:val="009B1B11"/>
    <w:rsid w:val="009C2D0D"/>
    <w:rsid w:val="009E0357"/>
    <w:rsid w:val="009E7E7C"/>
    <w:rsid w:val="00A05B3F"/>
    <w:rsid w:val="00A25EDA"/>
    <w:rsid w:val="00A53F15"/>
    <w:rsid w:val="00A62B02"/>
    <w:rsid w:val="00A63C67"/>
    <w:rsid w:val="00A8450E"/>
    <w:rsid w:val="00A84C70"/>
    <w:rsid w:val="00AB208B"/>
    <w:rsid w:val="00AD0942"/>
    <w:rsid w:val="00AD60AA"/>
    <w:rsid w:val="00AD765E"/>
    <w:rsid w:val="00AD79F0"/>
    <w:rsid w:val="00AE52A4"/>
    <w:rsid w:val="00AE5371"/>
    <w:rsid w:val="00AE6EB6"/>
    <w:rsid w:val="00B00464"/>
    <w:rsid w:val="00B018FD"/>
    <w:rsid w:val="00B04162"/>
    <w:rsid w:val="00B04A32"/>
    <w:rsid w:val="00B233C4"/>
    <w:rsid w:val="00B25DD0"/>
    <w:rsid w:val="00B2685C"/>
    <w:rsid w:val="00B35265"/>
    <w:rsid w:val="00B459FC"/>
    <w:rsid w:val="00B5020A"/>
    <w:rsid w:val="00B643A7"/>
    <w:rsid w:val="00B8070C"/>
    <w:rsid w:val="00B87C05"/>
    <w:rsid w:val="00B900B8"/>
    <w:rsid w:val="00B90885"/>
    <w:rsid w:val="00B9639E"/>
    <w:rsid w:val="00BA5DA1"/>
    <w:rsid w:val="00BD6A88"/>
    <w:rsid w:val="00BE7749"/>
    <w:rsid w:val="00C32E35"/>
    <w:rsid w:val="00C5508B"/>
    <w:rsid w:val="00C57BCD"/>
    <w:rsid w:val="00C742A7"/>
    <w:rsid w:val="00C7487F"/>
    <w:rsid w:val="00C8236A"/>
    <w:rsid w:val="00C9203F"/>
    <w:rsid w:val="00CD3367"/>
    <w:rsid w:val="00CE5CA5"/>
    <w:rsid w:val="00CF61EE"/>
    <w:rsid w:val="00D06B1A"/>
    <w:rsid w:val="00D257E7"/>
    <w:rsid w:val="00D30404"/>
    <w:rsid w:val="00D40365"/>
    <w:rsid w:val="00D5478D"/>
    <w:rsid w:val="00D64E72"/>
    <w:rsid w:val="00DA35EE"/>
    <w:rsid w:val="00DC7097"/>
    <w:rsid w:val="00DD39B0"/>
    <w:rsid w:val="00DD438A"/>
    <w:rsid w:val="00DE56CC"/>
    <w:rsid w:val="00DF382A"/>
    <w:rsid w:val="00DF4ED0"/>
    <w:rsid w:val="00DF7F91"/>
    <w:rsid w:val="00E24642"/>
    <w:rsid w:val="00E26CBB"/>
    <w:rsid w:val="00E4327D"/>
    <w:rsid w:val="00E45A48"/>
    <w:rsid w:val="00E75538"/>
    <w:rsid w:val="00E85258"/>
    <w:rsid w:val="00E87520"/>
    <w:rsid w:val="00E92E79"/>
    <w:rsid w:val="00EA4DD6"/>
    <w:rsid w:val="00EC2850"/>
    <w:rsid w:val="00EC7593"/>
    <w:rsid w:val="00ED5152"/>
    <w:rsid w:val="00EE2EC5"/>
    <w:rsid w:val="00F01301"/>
    <w:rsid w:val="00F01E5E"/>
    <w:rsid w:val="00F061D9"/>
    <w:rsid w:val="00F2214C"/>
    <w:rsid w:val="00F23D29"/>
    <w:rsid w:val="00F809C4"/>
    <w:rsid w:val="00F92B05"/>
    <w:rsid w:val="00F96277"/>
    <w:rsid w:val="0B2F710B"/>
    <w:rsid w:val="2F2175A4"/>
    <w:rsid w:val="365D6146"/>
    <w:rsid w:val="689E6E72"/>
    <w:rsid w:val="72A171C2"/>
    <w:rsid w:val="741A157E"/>
    <w:rsid w:val="7B4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等线" w:hAnsi="等线" w:eastAsia="等线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BC37F-D888-40F8-8681-BD56109264C8}">
  <ds:schemaRefs/>
</ds:datastoreItem>
</file>

<file path=customXml/itemProps3.xml><?xml version="1.0" encoding="utf-8"?>
<ds:datastoreItem xmlns:ds="http://schemas.openxmlformats.org/officeDocument/2006/customXml" ds:itemID="{DE3305C1-49A7-4E84-8D81-2676C2DB9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1403</Characters>
  <Lines>11</Lines>
  <Paragraphs>3</Paragraphs>
  <TotalTime>1</TotalTime>
  <ScaleCrop>false</ScaleCrop>
  <LinksUpToDate>false</LinksUpToDate>
  <CharactersWithSpaces>1645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2021-06-15T03:01:00Z</dcterms:created>
  <dc:creator>냀ᘷ</dc:creator>
  <cp:lastModifiedBy>HP</cp:lastModifiedBy>
  <cp:lastPrinted>2021-08-23T07:49:00Z</cp:lastPrinted>
  <dcterms:modified xsi:type="dcterms:W3CDTF">2021-10-27T11:22:29Z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0446DFC5CAA9477896C686EF512BCE1D</vt:lpwstr>
  </property>
</Properties>
</file>