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新宏昌重工集团</w:t>
      </w:r>
    </w:p>
    <w:p>
      <w:pPr>
        <w:pStyle w:val="14"/>
        <w:widowControl/>
        <w:snapToGrid/>
        <w:spacing w:before="312" w:beforeAutospacing="1" w:after="312" w:afterAutospacing="1" w:line="240" w:lineRule="auto"/>
        <w:jc w:val="center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32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32"/>
          <w:szCs w:val="24"/>
          <w:lang w:val="en-US" w:eastAsia="zh-CN" w:bidi="ar-SA"/>
        </w:rPr>
        <w:t>2022年校园招聘简章</w:t>
      </w:r>
    </w:p>
    <w:p>
      <w:pPr>
        <w:pStyle w:val="14"/>
        <w:widowControl/>
        <w:snapToGrid/>
        <w:spacing w:before="312" w:beforeAutospacing="1" w:after="312" w:afterAutospacing="1" w:line="240" w:lineRule="auto"/>
        <w:jc w:val="center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32"/>
          <w:szCs w:val="24"/>
          <w:lang w:val="en-US" w:eastAsia="zh-CN" w:bidi="ar-SA"/>
        </w:rPr>
      </w:pPr>
    </w:p>
    <w:p>
      <w:pPr>
        <w:pStyle w:val="14"/>
        <w:widowControl/>
        <w:numPr>
          <w:ilvl w:val="0"/>
          <w:numId w:val="1"/>
        </w:numPr>
        <w:snapToGrid/>
        <w:spacing w:before="312" w:beforeAutospacing="1" w:after="312" w:afterAutospacing="1" w:line="360" w:lineRule="auto"/>
        <w:ind w:left="720" w:hanging="720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集团概况</w:t>
      </w:r>
    </w:p>
    <w:p>
      <w:pPr>
        <w:pStyle w:val="14"/>
        <w:widowControl/>
        <w:snapToGrid/>
        <w:spacing w:before="312" w:beforeAutospacing="1" w:after="312" w:afterAutospacing="1" w:line="360" w:lineRule="auto"/>
        <w:ind w:firstLine="480" w:firstLineChars="200"/>
        <w:jc w:val="left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新宏昌重工集团以经营卡车及零部件贸易开启了自己的创业、发展历程。2001年从贸易业务转型，进军专用车制造行业。30载的潜心专注，30年的开拓创新，新宏昌重工集团在“全球市场，国际标准，世界品牌，中国质造”发展战略指引下，已成为开放包容、自强不息，具有国际视野的科技创新型企业集团。目前集团业务范围涵盖工程机械、物流装备、特种装备研发与制造，机电液压传动、金属表面新材料的研究与应用，以及金融租赁服务、管理咨询服务。核心客户群为中国国内各大重卡制造集团，主要包括中国一汽商用车、中国济南重汽、北京欧曼重卡、陕西重汽、上汽红岩等，服务的客户从民营到国企央企到军队，涉及铁路、煤矿、消防、国防、电力、环卫、高速公路、建设工程等范畴。市场从中国已经扩展到东南亚、中亚、东欧、非洲等世界三十几个国家和地区。产品品牌“宏昌天马”和新宏昌SUNHUNK品牌享誉国内外。</w:t>
      </w:r>
    </w:p>
    <w:p>
      <w:pPr>
        <w:pStyle w:val="14"/>
        <w:widowControl/>
        <w:snapToGrid/>
        <w:spacing w:before="312" w:beforeAutospacing="1" w:after="312" w:afterAutospacing="1" w:line="360" w:lineRule="auto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燕郊制造基地：</w:t>
      </w:r>
      <w:r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位于京东燕郊国际高新技术产业园，总资产10.5亿元，占地36万平方米，员工队伍2000余人。主体厂房16万平米，年产能30000台，是中国最大的专用车改装基地。</w:t>
      </w:r>
    </w:p>
    <w:p>
      <w:pPr>
        <w:pStyle w:val="14"/>
        <w:widowControl/>
        <w:snapToGrid/>
        <w:spacing w:before="312" w:beforeAutospacing="1" w:after="312" w:afterAutospacing="1" w:line="360" w:lineRule="auto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石家庄制造基地：</w:t>
      </w:r>
      <w:r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位于石家庄良村经济技术开发区，占地22万平方米，现有员工1000余人，技术力量雄厚，检测手段完备。</w:t>
      </w:r>
    </w:p>
    <w:p>
      <w:pPr>
        <w:pStyle w:val="14"/>
        <w:widowControl/>
        <w:snapToGrid/>
        <w:spacing w:before="312" w:beforeAutospacing="1" w:after="312" w:afterAutospacing="1" w:line="360" w:lineRule="auto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扬州制造基地：</w:t>
      </w:r>
      <w:r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位于江苏扬州市广陵经济技术开发区，意大利FASSI战略合作产品，占地18万平方米，计划总投资2.3亿元，员工队伍1000余人，产品覆盖：随车起重机，高空作业车、清障车。</w:t>
      </w:r>
    </w:p>
    <w:p>
      <w:pPr>
        <w:pStyle w:val="14"/>
        <w:widowControl/>
        <w:snapToGrid/>
        <w:spacing w:before="312" w:beforeAutospacing="1" w:after="312" w:afterAutospacing="1" w:line="360" w:lineRule="auto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北京复昌租赁：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中外合资融资租赁公司，为首批可接入央行征信系统的融资租赁公司，位于北京顺义，注册资本3000万美元，专注于为商用车重卡行业提供融资租赁服务。</w:t>
      </w:r>
    </w:p>
    <w:p>
      <w:pPr>
        <w:pStyle w:val="14"/>
        <w:widowControl/>
        <w:snapToGrid/>
        <w:spacing w:before="312" w:beforeAutospacing="1" w:after="312" w:afterAutospacing="1" w:line="360" w:lineRule="auto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pStyle w:val="14"/>
        <w:widowControl/>
        <w:numPr>
          <w:ilvl w:val="0"/>
          <w:numId w:val="1"/>
        </w:numPr>
        <w:snapToGrid/>
        <w:spacing w:before="312" w:beforeAutospacing="1" w:after="312" w:afterAutospacing="1" w:line="240" w:lineRule="auto"/>
        <w:ind w:left="720" w:hanging="720"/>
        <w:jc w:val="left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招聘岗位</w:t>
      </w:r>
    </w:p>
    <w:tbl>
      <w:tblPr>
        <w:tblStyle w:val="5"/>
        <w:tblW w:w="10776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90"/>
        <w:gridCol w:w="4303"/>
        <w:gridCol w:w="946"/>
        <w:gridCol w:w="1899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7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新宏昌重工集团2022届校园招聘岗位需求一览表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岗位需求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目标专业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需求人数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职位目标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生产管理类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不限专业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班长/主任/生产总监/生产副总/总经理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扬州/成都/燕郊/石家庄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技术工艺类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机械工程、 机械设计制造及其自动化、 材料成型及控制工程、  机械电子工程（液压方向）、 工业设计、过程装备与控制工程、车辆工程、汽车服务工程、焊接自动化、安全工程、信息工程控制、材料科学与工程、高分子材料与工程、电气工程及其自动化、电气工程与智能控制等相关专业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产品工程师/技术总监/总经理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扬州/成都/燕郊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行销类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市场营销、国际经济与贸易、工商企业管理等管理类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营销师/战区总经理/总经理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燕郊/扬州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财务审计、金融类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会计、财务、审计、统计学、市场营销等相关专业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8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主管/部长/总监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燕郊/扬州/成都/北京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人力资源、行政、运营管理类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人力资源、劳动关系与社会保障、工商管理、文秘、行政管理等相关专业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燕郊/成都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采购、物流、质量类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机械、采购、物流、质量相关类专业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安全类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安全工程、工业工程等相关专业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燕郊/扬州/成都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color w:val="FF000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9"/>
          <w:rFonts w:cs="Times New Roman"/>
          <w:b/>
          <w:bCs/>
          <w:i w:val="0"/>
          <w:caps w:val="0"/>
          <w:color w:val="FF0000"/>
          <w:spacing w:val="0"/>
          <w:w w:val="100"/>
          <w:kern w:val="2"/>
          <w:sz w:val="21"/>
          <w:lang w:val="en-US" w:eastAsia="zh-CN" w:bidi="ar-SA"/>
        </w:rPr>
        <w:t>你可以选择的工作地点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国内：北京、燕郊、石家庄、扬州、成都、西安、 无锡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/>
          <w:i w:val="0"/>
          <w:caps w:val="0"/>
          <w:color w:val="1F4E79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1F4E79"/>
          <w:spacing w:val="0"/>
          <w:w w:val="100"/>
          <w:kern w:val="2"/>
          <w:sz w:val="24"/>
          <w:szCs w:val="24"/>
          <w:lang w:val="en-US" w:eastAsia="zh-CN" w:bidi="ar-SA"/>
        </w:rPr>
        <w:t>(如果你是营销人员，全国各省市都是你的)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国外：</w:t>
      </w:r>
      <w:r>
        <w:rPr>
          <w:rStyle w:val="9"/>
          <w:rFonts w:ascii="宋体" w:hAnsi="宋体" w:cs="Times New Roman"/>
          <w:b w:val="0"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欧洲、</w:t>
      </w:r>
      <w:r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亚洲、</w:t>
      </w:r>
      <w:r>
        <w:rPr>
          <w:rStyle w:val="9"/>
          <w:rFonts w:ascii="宋体" w:hAnsi="宋体" w:cs="Times New Roman"/>
          <w:b w:val="0"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非洲、</w:t>
      </w:r>
      <w:r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南美洲，收获的是</w:t>
      </w:r>
      <w:r>
        <w:rPr>
          <w:rStyle w:val="9"/>
          <w:rFonts w:ascii="宋体" w:hAnsi="宋体"/>
          <w:b w:val="0"/>
          <w:i w:val="0"/>
          <w:caps w:val="0"/>
          <w:color w:val="1F4E79"/>
          <w:spacing w:val="0"/>
          <w:w w:val="100"/>
          <w:kern w:val="2"/>
          <w:sz w:val="24"/>
          <w:szCs w:val="24"/>
          <w:lang w:val="en-US" w:eastAsia="zh-CN" w:bidi="ar-SA"/>
        </w:rPr>
        <w:t>英语口语能力、开拓了自己的眼界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福利保障</w:t>
      </w:r>
    </w:p>
    <w:p>
      <w:pPr>
        <w:pStyle w:val="14"/>
        <w:widowControl/>
        <w:numPr>
          <w:ilvl w:val="0"/>
          <w:numId w:val="2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555555"/>
          <w:spacing w:val="0"/>
          <w:w w:val="100"/>
          <w:kern w:val="0"/>
          <w:sz w:val="24"/>
          <w:szCs w:val="24"/>
          <w:lang w:val="en-US" w:eastAsia="zh-CN" w:bidi="ar-SA"/>
        </w:rPr>
        <w:t>薪</w:t>
      </w: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资：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提供行业内有竞争力的薪资及晋升机制并缴纳</w:t>
      </w:r>
      <w:r>
        <w:rPr>
          <w:rStyle w:val="9"/>
          <w:rFonts w:ascii="宋体" w:hAnsi="宋体"/>
          <w:b w:val="0"/>
          <w:i w:val="0"/>
          <w:caps w:val="0"/>
          <w:color w:val="000000"/>
          <w:spacing w:val="0"/>
          <w:w w:val="100"/>
          <w:kern w:val="24"/>
          <w:sz w:val="24"/>
          <w:szCs w:val="24"/>
          <w:lang w:val="en-US" w:eastAsia="zh-CN" w:bidi="ar-SA"/>
        </w:rPr>
        <w:t>五险一金</w:t>
      </w:r>
      <w:r>
        <w:rPr>
          <w:rStyle w:val="9"/>
          <w:rFonts w:ascii="宋体" w:hAnsi="宋体"/>
          <w:b w:val="0"/>
          <w:i w:val="0"/>
          <w:caps w:val="0"/>
          <w:color w:val="C00000"/>
          <w:spacing w:val="0"/>
          <w:w w:val="100"/>
          <w:kern w:val="24"/>
          <w:sz w:val="24"/>
          <w:szCs w:val="24"/>
          <w:lang w:val="en-US" w:eastAsia="zh-CN" w:bidi="ar-SA"/>
        </w:rPr>
        <w:t>(表现优秀者可以申请缴纳北京社保）</w:t>
      </w:r>
    </w:p>
    <w:p>
      <w:pPr>
        <w:pStyle w:val="14"/>
        <w:widowControl/>
        <w:numPr>
          <w:ilvl w:val="0"/>
          <w:numId w:val="2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 w:val="0"/>
          <w:i w:val="0"/>
          <w:caps w:val="0"/>
          <w:color w:val="000000"/>
          <w:spacing w:val="0"/>
          <w:w w:val="100"/>
          <w:kern w:val="24"/>
          <w:sz w:val="24"/>
          <w:szCs w:val="24"/>
          <w:lang w:val="en-US" w:eastAsia="zh-CN" w:bidi="ar-SA"/>
        </w:rPr>
        <w:t>法定假期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;</w:t>
      </w:r>
      <w:r>
        <w:rPr>
          <w:rStyle w:val="9"/>
          <w:rFonts w:ascii="宋体" w:hAnsi="宋体"/>
          <w:b w:val="0"/>
          <w:i w:val="0"/>
          <w:caps w:val="0"/>
          <w:color w:val="000000"/>
          <w:spacing w:val="0"/>
          <w:w w:val="100"/>
          <w:kern w:val="24"/>
          <w:sz w:val="24"/>
          <w:szCs w:val="24"/>
          <w:lang w:val="en-US" w:eastAsia="zh-CN" w:bidi="ar-SA"/>
        </w:rPr>
        <w:t>婚假、产假、陪护假等带薪假期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2" w:hanging="482"/>
        <w:jc w:val="both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试用期内：干部补贴200元/月（学生会主席、 2年班长/团支书）</w:t>
      </w:r>
    </w:p>
    <w:p>
      <w:pPr>
        <w:widowControl/>
        <w:numPr>
          <w:ilvl w:val="0"/>
          <w:numId w:val="2"/>
        </w:numPr>
        <w:shd w:val="clear" w:color="auto" w:fill="FFFFFF"/>
        <w:snapToGrid/>
        <w:spacing w:before="0" w:beforeAutospacing="0" w:after="0" w:afterAutospacing="0" w:line="360" w:lineRule="auto"/>
        <w:ind w:left="482" w:hanging="482"/>
        <w:jc w:val="left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用餐：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设有职工餐厅，并有用餐补助；</w:t>
      </w:r>
    </w:p>
    <w:p>
      <w:pPr>
        <w:widowControl/>
        <w:numPr>
          <w:ilvl w:val="0"/>
          <w:numId w:val="2"/>
        </w:numPr>
        <w:shd w:val="clear" w:color="auto" w:fill="FFFFFF"/>
        <w:snapToGrid/>
        <w:spacing w:before="0" w:beforeAutospacing="0" w:after="0" w:afterAutospacing="0" w:line="360" w:lineRule="auto"/>
        <w:ind w:left="482" w:hanging="482"/>
        <w:jc w:val="left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住宿：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燕郊、扬州、成都提供住宿,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设有电视机、空调、wifi、热水器、浴室；石家庄租房补贴500元/月（两年）;北京复昌租房补贴800元/月（两年）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2" w:hanging="482"/>
        <w:jc w:val="both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业余：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乒乓球室、篮球场、图书室、电子阅读室；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2" w:hanging="482"/>
        <w:jc w:val="both"/>
        <w:textAlignment w:val="baseline"/>
        <w:rPr>
          <w:rStyle w:val="9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文娱：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歌唱比赛、摄影大赛、书法绘画大赛、拔河比赛、年终联欢等各种文娱活动；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482" w:hanging="482"/>
        <w:jc w:val="both"/>
        <w:textAlignment w:val="baseline"/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其他：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年度免费体检、生日礼品、节假日问候等。</w:t>
      </w:r>
    </w:p>
    <w:p>
      <w:pPr>
        <w:snapToGrid/>
        <w:spacing w:before="0" w:beforeAutospacing="0" w:after="0" w:afterAutospacing="0" w:line="360" w:lineRule="auto"/>
        <w:ind w:left="482"/>
        <w:jc w:val="both"/>
        <w:textAlignment w:val="baseline"/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14"/>
        <w:widowControl/>
        <w:numPr>
          <w:ilvl w:val="0"/>
          <w:numId w:val="1"/>
        </w:numPr>
        <w:snapToGrid/>
        <w:spacing w:before="312" w:beforeAutospacing="1" w:after="312" w:afterAutospacing="1" w:line="360" w:lineRule="auto"/>
        <w:ind w:left="720" w:hanging="720"/>
        <w:jc w:val="left"/>
        <w:textAlignment w:val="baseline"/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联系信息</w:t>
      </w:r>
    </w:p>
    <w:p>
      <w:pPr>
        <w:pStyle w:val="14"/>
        <w:widowControl/>
        <w:numPr>
          <w:ilvl w:val="0"/>
          <w:numId w:val="3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联系人：赵女士</w:t>
      </w:r>
    </w:p>
    <w:p>
      <w:pPr>
        <w:pStyle w:val="14"/>
        <w:widowControl/>
        <w:numPr>
          <w:ilvl w:val="0"/>
          <w:numId w:val="3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电话：</w:t>
      </w:r>
      <w:r>
        <w:rPr>
          <w:rStyle w:val="9"/>
          <w:rFonts w:ascii="宋体" w:hAnsi="宋体"/>
          <w:b/>
          <w:i w:val="0"/>
          <w:caps w:val="0"/>
          <w:color w:val="FF0000"/>
          <w:spacing w:val="0"/>
          <w:w w:val="100"/>
          <w:kern w:val="0"/>
          <w:sz w:val="24"/>
          <w:szCs w:val="24"/>
          <w:lang w:val="en-US" w:eastAsia="zh-CN" w:bidi="ar-SA"/>
        </w:rPr>
        <w:t xml:space="preserve"> 18812721759（微信同号）</w:t>
      </w:r>
    </w:p>
    <w:p>
      <w:pPr>
        <w:pStyle w:val="14"/>
        <w:widowControl/>
        <w:numPr>
          <w:ilvl w:val="0"/>
          <w:numId w:val="3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邮箱：</w:t>
      </w:r>
      <w:r>
        <w:rPr>
          <w:rStyle w:val="7"/>
          <w:rFonts w:ascii="宋体" w:hAnsi="宋体"/>
          <w:b/>
          <w:i w:val="0"/>
          <w:caps w:val="0"/>
          <w:color w:val="313131"/>
          <w:spacing w:val="0"/>
          <w:w w:val="100"/>
          <w:kern w:val="0"/>
          <w:sz w:val="24"/>
          <w:szCs w:val="24"/>
          <w:lang w:val="en-US" w:eastAsia="zh-CN" w:bidi="ar-SA"/>
        </w:rPr>
        <w:t>zhaopinxhc@hctm.com.cn</w:t>
      </w:r>
    </w:p>
    <w:p>
      <w:pPr>
        <w:pStyle w:val="14"/>
        <w:widowControl/>
        <w:numPr>
          <w:ilvl w:val="0"/>
          <w:numId w:val="3"/>
        </w:numPr>
        <w:snapToGrid/>
        <w:spacing w:before="312" w:beforeAutospacing="1" w:after="312" w:afterAutospacing="1" w:line="360" w:lineRule="auto"/>
        <w:ind w:left="420" w:hanging="420"/>
        <w:jc w:val="left"/>
        <w:textAlignment w:val="baseline"/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公司地址：</w:t>
      </w:r>
      <w:r>
        <w:rPr>
          <w:rStyle w:val="9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 xml:space="preserve">河北省廊坊市燕郊经济开发区留山大街11号 </w:t>
      </w:r>
    </w:p>
    <w:sectPr>
      <w:headerReference r:id="rId3" w:type="default"/>
      <w:footerReference r:id="rId4" w:type="default"/>
      <w:pgSz w:w="11906" w:h="16838"/>
      <w:pgMar w:top="720" w:right="720" w:bottom="720" w:left="720" w:header="510" w:footer="510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u w:val="single"/>
        <w:lang w:val="en-US" w:eastAsia="zh-CN" w:bidi="ar-SA"/>
      </w:rPr>
    </w:pPr>
    <w:r>
      <w:rPr>
        <w:rStyle w:val="9"/>
        <w:kern w:val="2"/>
        <w:sz w:val="18"/>
        <w:szCs w:val="18"/>
        <w:u w:val="single"/>
        <w:lang w:val="en-US" w:eastAsia="zh-CN" w:bidi="ar-SA"/>
      </w:rPr>
      <w:t xml:space="preserve">                                                                                                               </w:t>
    </w:r>
  </w:p>
  <w:p>
    <w:pPr>
      <w:pStyle w:val="3"/>
      <w:widowControl/>
      <w:snapToGrid w:val="0"/>
      <w:jc w:val="right"/>
      <w:textAlignment w:val="baseline"/>
      <w:rPr>
        <w:rStyle w:val="9"/>
        <w:b/>
        <w:i/>
        <w:kern w:val="2"/>
        <w:sz w:val="21"/>
        <w:szCs w:val="21"/>
        <w:lang w:val="en-US" w:eastAsia="zh-CN" w:bidi="ar-SA"/>
      </w:rPr>
    </w:pPr>
    <w:r>
      <w:rPr>
        <w:rStyle w:val="9"/>
        <w:b/>
        <w:i/>
        <w:kern w:val="2"/>
        <w:sz w:val="21"/>
        <w:szCs w:val="21"/>
        <w:lang w:val="en-US" w:eastAsia="zh-CN" w:bidi="ar-SA"/>
      </w:rPr>
      <w:t>宏昌天马  驰骋天下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both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519555" cy="414655"/>
          <wp:effectExtent l="0" t="0" r="444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5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95591"/>
    <w:multiLevelType w:val="multilevel"/>
    <w:tmpl w:val="36E95591"/>
    <w:lvl w:ilvl="0" w:tentative="0">
      <w:start w:val="1"/>
      <w:numFmt w:val="bullet"/>
      <w:lvlText w:val=""/>
      <w:lvlJc w:val="left"/>
      <w:pPr>
        <w:widowControl/>
        <w:ind w:left="420" w:hanging="420"/>
        <w:textAlignment w:val="baseline"/>
      </w:pPr>
      <w:rPr>
        <w:rStyle w:val="9"/>
        <w:rFonts w:ascii="Wingdings" w:hAnsi="Wingdings"/>
        <w:b w:val="0"/>
        <w:sz w:val="21"/>
        <w:szCs w:val="21"/>
      </w:rPr>
    </w:lvl>
    <w:lvl w:ilvl="1" w:tentative="0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Style w:val="9"/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Style w:val="9"/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Style w:val="9"/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Style w:val="9"/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Style w:val="9"/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Style w:val="9"/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Style w:val="9"/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Style w:val="9"/>
        <w:rFonts w:ascii="Wingdings" w:hAnsi="Wingdings"/>
      </w:rPr>
    </w:lvl>
  </w:abstractNum>
  <w:abstractNum w:abstractNumId="1">
    <w:nsid w:val="37F0260A"/>
    <w:multiLevelType w:val="multilevel"/>
    <w:tmpl w:val="37F0260A"/>
    <w:lvl w:ilvl="0" w:tentative="0">
      <w:start w:val="1"/>
      <w:numFmt w:val="bullet"/>
      <w:lvlText w:val=""/>
      <w:lvlJc w:val="left"/>
      <w:pPr>
        <w:widowControl/>
        <w:ind w:left="420" w:hanging="420"/>
        <w:textAlignment w:val="baseline"/>
      </w:pPr>
      <w:rPr>
        <w:rStyle w:val="9"/>
        <w:rFonts w:ascii="Wingdings" w:hAnsi="Wingdings"/>
      </w:rPr>
    </w:lvl>
    <w:lvl w:ilvl="1" w:tentative="0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Style w:val="9"/>
        <w:rFonts w:ascii="Wingdings" w:hAnsi="Wingdings"/>
      </w:rPr>
    </w:lvl>
    <w:lvl w:ilvl="2" w:tentative="0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Style w:val="9"/>
        <w:rFonts w:ascii="Wingdings" w:hAnsi="Wingdings"/>
      </w:rPr>
    </w:lvl>
    <w:lvl w:ilvl="3" w:tentative="0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Style w:val="9"/>
        <w:rFonts w:ascii="Wingdings" w:hAnsi="Wingdings"/>
      </w:rPr>
    </w:lvl>
    <w:lvl w:ilvl="4" w:tentative="0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Style w:val="9"/>
        <w:rFonts w:ascii="Wingdings" w:hAnsi="Wingdings"/>
      </w:rPr>
    </w:lvl>
    <w:lvl w:ilvl="5" w:tentative="0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Style w:val="9"/>
        <w:rFonts w:ascii="Wingdings" w:hAnsi="Wingdings"/>
      </w:rPr>
    </w:lvl>
    <w:lvl w:ilvl="6" w:tentative="0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Style w:val="9"/>
        <w:rFonts w:ascii="Wingdings" w:hAnsi="Wingdings"/>
      </w:rPr>
    </w:lvl>
    <w:lvl w:ilvl="7" w:tentative="0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Style w:val="9"/>
        <w:rFonts w:ascii="Wingdings" w:hAnsi="Wingdings"/>
      </w:rPr>
    </w:lvl>
    <w:lvl w:ilvl="8" w:tentative="0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Style w:val="9"/>
        <w:rFonts w:ascii="Wingdings" w:hAnsi="Wingdings"/>
      </w:rPr>
    </w:lvl>
  </w:abstractNum>
  <w:abstractNum w:abstractNumId="2">
    <w:nsid w:val="69081632"/>
    <w:multiLevelType w:val="multilevel"/>
    <w:tmpl w:val="69081632"/>
    <w:lvl w:ilvl="0" w:tentative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9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9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9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9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9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9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9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9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9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578"/>
    <w:rsid w:val="001042CD"/>
    <w:rsid w:val="0029740C"/>
    <w:rsid w:val="002E7CF4"/>
    <w:rsid w:val="0033327B"/>
    <w:rsid w:val="00386A5D"/>
    <w:rsid w:val="004A3B3B"/>
    <w:rsid w:val="00996150"/>
    <w:rsid w:val="00A97B33"/>
    <w:rsid w:val="00BC4283"/>
    <w:rsid w:val="00BC6835"/>
    <w:rsid w:val="00BC688A"/>
    <w:rsid w:val="00CE2B54"/>
    <w:rsid w:val="00D9687E"/>
    <w:rsid w:val="00DD31A9"/>
    <w:rsid w:val="00ED584D"/>
    <w:rsid w:val="31D31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uiPriority w:val="0"/>
    <w:rPr>
      <w:color w:val="313131"/>
    </w:rPr>
  </w:style>
  <w:style w:type="paragraph" w:customStyle="1" w:styleId="8">
    <w:name w:val="Heading1"/>
    <w:basedOn w:val="1"/>
    <w:link w:val="1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  <w:lang w:val="en-US" w:eastAsia="zh-CN" w:bidi="ar-SA"/>
    </w:rPr>
  </w:style>
  <w:style w:type="character" w:customStyle="1" w:styleId="9">
    <w:name w:val="NormalCharacter"/>
    <w:link w:val="1"/>
    <w:semiHidden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link w:val="8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paragraph" w:customStyle="1" w:styleId="12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  <w:textAlignment w:val="baseline"/>
    </w:pPr>
    <w:rPr>
      <w:rFonts w:ascii="Arial" w:hAnsi="Arial"/>
      <w:kern w:val="0"/>
      <w:sz w:val="21"/>
      <w:szCs w:val="21"/>
      <w:lang w:val="en-US" w:eastAsia="zh-CN" w:bidi="ar-SA"/>
    </w:rPr>
  </w:style>
  <w:style w:type="paragraph" w:customStyle="1" w:styleId="14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5">
    <w:name w:val="TableGrid"/>
    <w:basedOn w:val="10"/>
    <w:qFormat/>
    <w:uiPriority w:val="0"/>
  </w:style>
  <w:style w:type="character" w:customStyle="1" w:styleId="16">
    <w:name w:val="UserStyle_1"/>
    <w:link w:val="1"/>
    <w:qFormat/>
    <w:uiPriority w:val="0"/>
  </w:style>
  <w:style w:type="paragraph" w:customStyle="1" w:styleId="17">
    <w:name w:val="179"/>
    <w:basedOn w:val="1"/>
    <w:uiPriority w:val="0"/>
    <w:pPr>
      <w:ind w:firstLine="420" w:firstLineChars="200"/>
      <w:jc w:val="both"/>
      <w:textAlignment w:val="baseline"/>
    </w:pPr>
  </w:style>
  <w:style w:type="paragraph" w:customStyle="1" w:styleId="18">
    <w:name w:val="UserStyle_2"/>
    <w:basedOn w:val="1"/>
    <w:uiPriority w:val="0"/>
    <w:pPr>
      <w:spacing w:line="240" w:lineRule="atLeast"/>
      <w:ind w:left="420" w:firstLine="420"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2021-10-25T11:41:23Z</dcterms:created>
  <dc:creator>Administrator</dc:creator>
  <cp:lastModifiedBy>Administrator</cp:lastModifiedBy>
  <dcterms:modified xsi:type="dcterms:W3CDTF">2021-10-25T11:41:44Z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89F1F24A17B84EFCBFCAA95AE05B1320</vt:lpwstr>
  </property>
</Properties>
</file>