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BCFC" w14:textId="3DD31A67" w:rsidR="00A8701A" w:rsidRDefault="00D05F3A" w:rsidP="00D05F3A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西南医科大学2021年诚聘海内外英才</w:t>
      </w:r>
    </w:p>
    <w:p w14:paraId="2DB9F168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西南医科大学是四川省省属普通高等院校，坐落在川滇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黔渝结合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部的泸州。泸州，是“国家历史文化名城”“全国双拥模范城”“国家卫生城市”“中国优秀旅游城市”“国家森林城市”“国家园林城市”“全国文明城市”。</w:t>
      </w:r>
    </w:p>
    <w:p w14:paraId="516EDECC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学校现有忠山、城北两个校区，占地2011亩。学校下设20个院（系），有在校本科生、研究生、留学生等近两万人。图书馆馆藏资源丰富，有纸质文献164.3 万册，电子文献246余万册，订有中外文纸质期刊1028种，能充分满足师生阅读、学习需求。</w:t>
      </w:r>
    </w:p>
    <w:p w14:paraId="256624E8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现有一级学科硕士学位授权点7个，专业学位授权点9个；临床医学、药学、中西医结合是学校优势与特色学科，临床医学、药学是四川省一流建设学科，临床医学学科在ESI全球排名前1%机构中位列61.05%。有普通本科专业31个，涵盖医学、理学、工学、管理学、教育学、文学、法学等7个学科门类，其中，有国家级特色专业3个（临床医学、中西医临床医学、麻醉学），省级特色专业3个（口腔医学、预防医学、药学），省级应用型示范专业5个（临床医学、中西医临床医学、护理学、药学、法学），省级一流本科专业建设点11个，双学位专业5个，大力推进“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医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工、医理、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医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文”结合，构建了覆盖“生命全周期，健康全过程”的医学专业教育体系。</w:t>
      </w:r>
    </w:p>
    <w:p w14:paraId="5AA2A83A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校承担了国家级卓越医生教育培养计划项目、卓越医生（中医）教育培养计划项目，是国家级临床医学专业综合改革试点、全国首批临床医学硕士专业学位研究生培养模式改革试点高校，四川省首批卓越法律人才教育培养计划示范性实践教学基地,</w:t>
      </w:r>
      <w:r>
        <w:rPr>
          <w:rFonts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推荐优秀应届本科毕业生免试攻读硕士研究生资格单位。我校获全国高等医学院校大学生临床技能竞赛西南西北片区特等奖1次，一等奖6次，全国总决赛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二等奖3次，三等奖4次。毕业生初次就业率连续10年保持在90%以上，国家执业医师资格考试、司法考试通过率高于全国平均水平。近3届获省级教学成果奖15项，其中一等奖5项。</w:t>
      </w:r>
    </w:p>
    <w:p w14:paraId="2D1CB202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校有3所直属附属医院，正在筹建第四直属附属医院。有国家临床教学培训示范中心1个、国家级大学生校外实践教学基地1个，有国家级、省部级医学重点学科（专科）35个、是国家级“胸痛中心”“高级卒中中心”“心衰中心”、国家中医临床研究基地建设单位、四川省妇科及乳腺疾病治疗中心，是国家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卫健委冠心病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介入培训基地，建成了中国-葡语系国家和地区中医药国际合作基地，作为西南四省（市）结合区域的省级医疗中心，为川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渝滇黔结合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区域近4000万人民健康保驾护航。</w:t>
      </w:r>
    </w:p>
    <w:p w14:paraId="40E5B0A5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现面向海内外诚聘各类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u w:val="single"/>
        </w:rPr>
        <w:t>博士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英才（年龄一般不超过40周岁），具体如下：</w:t>
      </w:r>
    </w:p>
    <w:p w14:paraId="46B69371" w14:textId="77777777" w:rsidR="00A8701A" w:rsidRDefault="00D05F3A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一、需求专业</w:t>
      </w:r>
    </w:p>
    <w:tbl>
      <w:tblPr>
        <w:tblStyle w:val="aa"/>
        <w:tblW w:w="8480" w:type="dxa"/>
        <w:tblLayout w:type="fixed"/>
        <w:tblLook w:val="04A0" w:firstRow="1" w:lastRow="0" w:firstColumn="1" w:lastColumn="0" w:noHBand="0" w:noVBand="1"/>
      </w:tblPr>
      <w:tblGrid>
        <w:gridCol w:w="1007"/>
        <w:gridCol w:w="2102"/>
        <w:gridCol w:w="5371"/>
      </w:tblGrid>
      <w:tr w:rsidR="00A8701A" w14:paraId="5287749B" w14:textId="77777777">
        <w:trPr>
          <w:trHeight w:val="675"/>
        </w:trPr>
        <w:tc>
          <w:tcPr>
            <w:tcW w:w="1007" w:type="dxa"/>
            <w:vAlign w:val="center"/>
          </w:tcPr>
          <w:p w14:paraId="6543264C" w14:textId="77777777" w:rsidR="00A8701A" w:rsidRDefault="00D05F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02" w:type="dxa"/>
            <w:vAlign w:val="center"/>
          </w:tcPr>
          <w:p w14:paraId="5C21200D" w14:textId="77777777" w:rsidR="00A8701A" w:rsidRDefault="00D05F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学科门类</w:t>
            </w:r>
          </w:p>
        </w:tc>
        <w:tc>
          <w:tcPr>
            <w:tcW w:w="5371" w:type="dxa"/>
            <w:vAlign w:val="center"/>
          </w:tcPr>
          <w:p w14:paraId="7DD788E2" w14:textId="77777777" w:rsidR="00A8701A" w:rsidRDefault="00D05F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需求专业</w:t>
            </w:r>
            <w:r>
              <w:rPr>
                <w:rFonts w:hint="eastAsia"/>
                <w:b/>
                <w:bCs/>
              </w:rPr>
              <w:t xml:space="preserve">                     </w:t>
            </w:r>
          </w:p>
          <w:p w14:paraId="50AB3119" w14:textId="77777777" w:rsidR="00A8701A" w:rsidRDefault="00D05F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（含一级学科覆盖的二、三级专业）</w:t>
            </w:r>
          </w:p>
        </w:tc>
      </w:tr>
      <w:tr w:rsidR="00A8701A" w14:paraId="61855CB1" w14:textId="77777777">
        <w:trPr>
          <w:trHeight w:val="1299"/>
        </w:trPr>
        <w:tc>
          <w:tcPr>
            <w:tcW w:w="1007" w:type="dxa"/>
            <w:vAlign w:val="center"/>
          </w:tcPr>
          <w:p w14:paraId="3191470F" w14:textId="77777777" w:rsidR="00A8701A" w:rsidRDefault="00D05F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2" w:type="dxa"/>
            <w:vAlign w:val="center"/>
          </w:tcPr>
          <w:p w14:paraId="2D5FE1BE" w14:textId="77777777" w:rsidR="00A8701A" w:rsidRDefault="00D05F3A">
            <w:pPr>
              <w:jc w:val="center"/>
            </w:pPr>
            <w:r>
              <w:rPr>
                <w:rFonts w:hint="eastAsia"/>
              </w:rPr>
              <w:t>医学类</w:t>
            </w:r>
          </w:p>
        </w:tc>
        <w:tc>
          <w:tcPr>
            <w:tcW w:w="5371" w:type="dxa"/>
            <w:vAlign w:val="center"/>
          </w:tcPr>
          <w:p w14:paraId="526400F3" w14:textId="77777777" w:rsidR="00A8701A" w:rsidRDefault="00D05F3A">
            <w:pPr>
              <w:jc w:val="center"/>
            </w:pPr>
            <w:r>
              <w:rPr>
                <w:rFonts w:hint="eastAsia"/>
              </w:rPr>
              <w:t>基础医学、临床医学、口腔医学、公共卫生与预防医学、中医学、中西医结合、药学、中药学、护理学、医学技术</w:t>
            </w:r>
          </w:p>
        </w:tc>
      </w:tr>
      <w:tr w:rsidR="00A8701A" w14:paraId="3D5CEE39" w14:textId="77777777">
        <w:trPr>
          <w:trHeight w:val="768"/>
        </w:trPr>
        <w:tc>
          <w:tcPr>
            <w:tcW w:w="1007" w:type="dxa"/>
            <w:vAlign w:val="center"/>
          </w:tcPr>
          <w:p w14:paraId="5441DA27" w14:textId="77777777" w:rsidR="00A8701A" w:rsidRDefault="00D05F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2" w:type="dxa"/>
            <w:vAlign w:val="center"/>
          </w:tcPr>
          <w:p w14:paraId="7D5ADA90" w14:textId="77777777" w:rsidR="00A8701A" w:rsidRDefault="00D05F3A">
            <w:pPr>
              <w:jc w:val="center"/>
            </w:pPr>
            <w:r>
              <w:rPr>
                <w:rFonts w:hint="eastAsia"/>
              </w:rPr>
              <w:t>法学类</w:t>
            </w:r>
          </w:p>
        </w:tc>
        <w:tc>
          <w:tcPr>
            <w:tcW w:w="5371" w:type="dxa"/>
            <w:vAlign w:val="center"/>
          </w:tcPr>
          <w:p w14:paraId="217FC2B2" w14:textId="77777777" w:rsidR="00A8701A" w:rsidRDefault="00D05F3A">
            <w:pPr>
              <w:jc w:val="center"/>
            </w:pPr>
            <w:r>
              <w:rPr>
                <w:rFonts w:hint="eastAsia"/>
              </w:rPr>
              <w:t>法学、马克思主义理论、政治学</w:t>
            </w:r>
          </w:p>
        </w:tc>
      </w:tr>
      <w:tr w:rsidR="00A8701A" w14:paraId="3BC858FB" w14:textId="77777777">
        <w:trPr>
          <w:trHeight w:val="768"/>
        </w:trPr>
        <w:tc>
          <w:tcPr>
            <w:tcW w:w="1007" w:type="dxa"/>
            <w:vAlign w:val="center"/>
          </w:tcPr>
          <w:p w14:paraId="312BC618" w14:textId="77777777" w:rsidR="00A8701A" w:rsidRDefault="00D05F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02" w:type="dxa"/>
            <w:vAlign w:val="center"/>
          </w:tcPr>
          <w:p w14:paraId="775B41D6" w14:textId="77777777" w:rsidR="00A8701A" w:rsidRDefault="00D05F3A">
            <w:pPr>
              <w:jc w:val="center"/>
            </w:pPr>
            <w:r>
              <w:rPr>
                <w:rFonts w:hint="eastAsia"/>
              </w:rPr>
              <w:t>管理学类</w:t>
            </w:r>
          </w:p>
        </w:tc>
        <w:tc>
          <w:tcPr>
            <w:tcW w:w="5371" w:type="dxa"/>
            <w:vAlign w:val="center"/>
          </w:tcPr>
          <w:p w14:paraId="02F994A6" w14:textId="77777777" w:rsidR="00A8701A" w:rsidRDefault="00D05F3A">
            <w:pPr>
              <w:jc w:val="left"/>
            </w:pPr>
            <w:r>
              <w:rPr>
                <w:rFonts w:hint="eastAsia"/>
              </w:rPr>
              <w:t>管理科学与工程、工商管理、公共管理、图书情报与档案管理</w:t>
            </w:r>
          </w:p>
        </w:tc>
      </w:tr>
      <w:tr w:rsidR="00A8701A" w14:paraId="4FB3E364" w14:textId="77777777">
        <w:trPr>
          <w:trHeight w:val="768"/>
        </w:trPr>
        <w:tc>
          <w:tcPr>
            <w:tcW w:w="1007" w:type="dxa"/>
            <w:vAlign w:val="center"/>
          </w:tcPr>
          <w:p w14:paraId="100A6344" w14:textId="77777777" w:rsidR="00A8701A" w:rsidRDefault="00D05F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2" w:type="dxa"/>
            <w:vAlign w:val="center"/>
          </w:tcPr>
          <w:p w14:paraId="798ED628" w14:textId="77777777" w:rsidR="00A8701A" w:rsidRDefault="00D05F3A">
            <w:pPr>
              <w:jc w:val="center"/>
            </w:pPr>
            <w:r>
              <w:rPr>
                <w:rFonts w:hint="eastAsia"/>
              </w:rPr>
              <w:t>教育学类</w:t>
            </w:r>
          </w:p>
        </w:tc>
        <w:tc>
          <w:tcPr>
            <w:tcW w:w="5371" w:type="dxa"/>
            <w:vAlign w:val="center"/>
          </w:tcPr>
          <w:p w14:paraId="77BAAE0B" w14:textId="77777777" w:rsidR="00A8701A" w:rsidRDefault="00D05F3A">
            <w:pPr>
              <w:jc w:val="center"/>
            </w:pPr>
            <w:r>
              <w:rPr>
                <w:rFonts w:hint="eastAsia"/>
              </w:rPr>
              <w:t>教育学、心理学、体育学</w:t>
            </w:r>
          </w:p>
        </w:tc>
      </w:tr>
      <w:tr w:rsidR="00A8701A" w14:paraId="7740ACF5" w14:textId="77777777">
        <w:trPr>
          <w:trHeight w:val="768"/>
        </w:trPr>
        <w:tc>
          <w:tcPr>
            <w:tcW w:w="1007" w:type="dxa"/>
            <w:vAlign w:val="center"/>
          </w:tcPr>
          <w:p w14:paraId="432755DC" w14:textId="77777777" w:rsidR="00A8701A" w:rsidRDefault="00D05F3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2" w:type="dxa"/>
            <w:vAlign w:val="center"/>
          </w:tcPr>
          <w:p w14:paraId="5715AD4A" w14:textId="77777777" w:rsidR="00A8701A" w:rsidRDefault="00D05F3A">
            <w:pPr>
              <w:jc w:val="center"/>
            </w:pPr>
            <w:r>
              <w:rPr>
                <w:rFonts w:hint="eastAsia"/>
              </w:rPr>
              <w:t>理学类</w:t>
            </w:r>
          </w:p>
        </w:tc>
        <w:tc>
          <w:tcPr>
            <w:tcW w:w="5371" w:type="dxa"/>
            <w:vAlign w:val="center"/>
          </w:tcPr>
          <w:p w14:paraId="75A5DDF3" w14:textId="77777777" w:rsidR="00A8701A" w:rsidRDefault="00D05F3A">
            <w:pPr>
              <w:jc w:val="center"/>
            </w:pPr>
            <w:r>
              <w:rPr>
                <w:rFonts w:hint="eastAsia"/>
              </w:rPr>
              <w:t>数学、生物学、统计学</w:t>
            </w:r>
          </w:p>
        </w:tc>
      </w:tr>
      <w:tr w:rsidR="00A8701A" w14:paraId="66DA8BE7" w14:textId="77777777">
        <w:trPr>
          <w:trHeight w:val="735"/>
        </w:trPr>
        <w:tc>
          <w:tcPr>
            <w:tcW w:w="1007" w:type="dxa"/>
            <w:vAlign w:val="center"/>
          </w:tcPr>
          <w:p w14:paraId="0738329C" w14:textId="77777777" w:rsidR="00A8701A" w:rsidRDefault="00D05F3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2" w:type="dxa"/>
            <w:vAlign w:val="center"/>
          </w:tcPr>
          <w:p w14:paraId="11FA4B0A" w14:textId="77777777" w:rsidR="00A8701A" w:rsidRDefault="00D05F3A">
            <w:pPr>
              <w:jc w:val="center"/>
            </w:pPr>
            <w:proofErr w:type="gramStart"/>
            <w:r>
              <w:rPr>
                <w:rFonts w:hint="eastAsia"/>
              </w:rPr>
              <w:t>工学类</w:t>
            </w:r>
            <w:proofErr w:type="gramEnd"/>
          </w:p>
        </w:tc>
        <w:tc>
          <w:tcPr>
            <w:tcW w:w="5371" w:type="dxa"/>
            <w:vAlign w:val="center"/>
          </w:tcPr>
          <w:p w14:paraId="4A1D733B" w14:textId="77777777" w:rsidR="00A8701A" w:rsidRDefault="00D05F3A">
            <w:pPr>
              <w:jc w:val="left"/>
            </w:pPr>
            <w:r>
              <w:rPr>
                <w:rFonts w:hint="eastAsia"/>
              </w:rPr>
              <w:t>生物医学工程、计算机科学与技术、电子科学与技术、软件工程</w:t>
            </w:r>
          </w:p>
        </w:tc>
      </w:tr>
      <w:tr w:rsidR="00A8701A" w14:paraId="03711487" w14:textId="77777777">
        <w:trPr>
          <w:trHeight w:val="1166"/>
        </w:trPr>
        <w:tc>
          <w:tcPr>
            <w:tcW w:w="1007" w:type="dxa"/>
            <w:vAlign w:val="center"/>
          </w:tcPr>
          <w:p w14:paraId="69360537" w14:textId="77777777" w:rsidR="00A8701A" w:rsidRDefault="00D05F3A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102" w:type="dxa"/>
            <w:vAlign w:val="center"/>
          </w:tcPr>
          <w:p w14:paraId="58730930" w14:textId="77777777" w:rsidR="00A8701A" w:rsidRDefault="00D05F3A">
            <w:pPr>
              <w:jc w:val="center"/>
            </w:pPr>
            <w:r>
              <w:rPr>
                <w:rFonts w:hint="eastAsia"/>
              </w:rPr>
              <w:t>哲学类</w:t>
            </w:r>
          </w:p>
        </w:tc>
        <w:tc>
          <w:tcPr>
            <w:tcW w:w="5371" w:type="dxa"/>
            <w:vAlign w:val="center"/>
          </w:tcPr>
          <w:p w14:paraId="50345A17" w14:textId="77777777" w:rsidR="00A8701A" w:rsidRDefault="00D05F3A">
            <w:pPr>
              <w:jc w:val="center"/>
            </w:pPr>
            <w:r>
              <w:rPr>
                <w:rFonts w:hint="eastAsia"/>
              </w:rPr>
              <w:t>哲学</w:t>
            </w:r>
          </w:p>
        </w:tc>
      </w:tr>
      <w:tr w:rsidR="00A8701A" w14:paraId="2C54A7A1" w14:textId="77777777">
        <w:trPr>
          <w:trHeight w:val="1166"/>
        </w:trPr>
        <w:tc>
          <w:tcPr>
            <w:tcW w:w="1007" w:type="dxa"/>
            <w:vAlign w:val="center"/>
          </w:tcPr>
          <w:p w14:paraId="242D2F4C" w14:textId="77777777" w:rsidR="00A8701A" w:rsidRDefault="00D05F3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2" w:type="dxa"/>
            <w:vAlign w:val="center"/>
          </w:tcPr>
          <w:p w14:paraId="747C4F8C" w14:textId="77777777" w:rsidR="00A8701A" w:rsidRDefault="00D05F3A">
            <w:pPr>
              <w:jc w:val="center"/>
            </w:pPr>
            <w:r>
              <w:rPr>
                <w:rFonts w:hint="eastAsia"/>
              </w:rPr>
              <w:t>经济学类</w:t>
            </w:r>
          </w:p>
        </w:tc>
        <w:tc>
          <w:tcPr>
            <w:tcW w:w="5371" w:type="dxa"/>
            <w:vAlign w:val="center"/>
          </w:tcPr>
          <w:p w14:paraId="60049F00" w14:textId="77777777" w:rsidR="00A8701A" w:rsidRDefault="00D05F3A">
            <w:pPr>
              <w:jc w:val="center"/>
            </w:pPr>
            <w:r>
              <w:rPr>
                <w:rFonts w:hint="eastAsia"/>
              </w:rPr>
              <w:t>理论经济学、应用经济学</w:t>
            </w:r>
          </w:p>
        </w:tc>
      </w:tr>
      <w:tr w:rsidR="00A8701A" w14:paraId="455C005C" w14:textId="77777777">
        <w:trPr>
          <w:trHeight w:val="943"/>
        </w:trPr>
        <w:tc>
          <w:tcPr>
            <w:tcW w:w="1007" w:type="dxa"/>
            <w:vAlign w:val="center"/>
          </w:tcPr>
          <w:p w14:paraId="46AFA328" w14:textId="77777777" w:rsidR="00A8701A" w:rsidRDefault="00D05F3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2" w:type="dxa"/>
            <w:vAlign w:val="center"/>
          </w:tcPr>
          <w:p w14:paraId="5B12FCF0" w14:textId="77777777" w:rsidR="00A8701A" w:rsidRDefault="00D05F3A">
            <w:pPr>
              <w:jc w:val="center"/>
            </w:pPr>
            <w:r>
              <w:rPr>
                <w:rFonts w:hint="eastAsia"/>
              </w:rPr>
              <w:t>历史学类</w:t>
            </w:r>
          </w:p>
        </w:tc>
        <w:tc>
          <w:tcPr>
            <w:tcW w:w="5371" w:type="dxa"/>
            <w:vAlign w:val="center"/>
          </w:tcPr>
          <w:p w14:paraId="027E6100" w14:textId="77777777" w:rsidR="00A8701A" w:rsidRDefault="00D05F3A">
            <w:pPr>
              <w:jc w:val="center"/>
            </w:pPr>
            <w:r>
              <w:rPr>
                <w:rFonts w:hint="eastAsia"/>
              </w:rPr>
              <w:t>中国史、世界史</w:t>
            </w:r>
          </w:p>
        </w:tc>
      </w:tr>
    </w:tbl>
    <w:p w14:paraId="7586AE93" w14:textId="77777777" w:rsidR="00A8701A" w:rsidRDefault="00A8701A">
      <w:pPr>
        <w:spacing w:line="540" w:lineRule="exac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4AE4367C" w14:textId="77777777" w:rsidR="00A8701A" w:rsidRDefault="00D05F3A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二、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引进待遇(人民币，下同)</w:t>
      </w:r>
    </w:p>
    <w:tbl>
      <w:tblPr>
        <w:tblStyle w:val="aa"/>
        <w:tblW w:w="8701" w:type="dxa"/>
        <w:tblLayout w:type="fixed"/>
        <w:tblLook w:val="04A0" w:firstRow="1" w:lastRow="0" w:firstColumn="1" w:lastColumn="0" w:noHBand="0" w:noVBand="1"/>
      </w:tblPr>
      <w:tblGrid>
        <w:gridCol w:w="1366"/>
        <w:gridCol w:w="1719"/>
        <w:gridCol w:w="1776"/>
        <w:gridCol w:w="2610"/>
        <w:gridCol w:w="1230"/>
      </w:tblGrid>
      <w:tr w:rsidR="00A8701A" w14:paraId="46FEADB5" w14:textId="77777777">
        <w:tc>
          <w:tcPr>
            <w:tcW w:w="1366" w:type="dxa"/>
            <w:vAlign w:val="center"/>
          </w:tcPr>
          <w:p w14:paraId="300B2145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引进类别</w:t>
            </w:r>
          </w:p>
        </w:tc>
        <w:tc>
          <w:tcPr>
            <w:tcW w:w="1719" w:type="dxa"/>
            <w:vAlign w:val="center"/>
          </w:tcPr>
          <w:p w14:paraId="36080EF6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安家费</w:t>
            </w:r>
          </w:p>
        </w:tc>
        <w:tc>
          <w:tcPr>
            <w:tcW w:w="1776" w:type="dxa"/>
            <w:vAlign w:val="center"/>
          </w:tcPr>
          <w:p w14:paraId="6E32C45D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租房补贴</w:t>
            </w:r>
          </w:p>
        </w:tc>
        <w:tc>
          <w:tcPr>
            <w:tcW w:w="2610" w:type="dxa"/>
            <w:vAlign w:val="center"/>
          </w:tcPr>
          <w:p w14:paraId="2CA40B30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薪酬及待遇</w:t>
            </w:r>
          </w:p>
        </w:tc>
        <w:tc>
          <w:tcPr>
            <w:tcW w:w="1230" w:type="dxa"/>
          </w:tcPr>
          <w:p w14:paraId="2C4DFD64" w14:textId="77777777" w:rsidR="00A8701A" w:rsidRDefault="00D05F3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科研启动经费</w:t>
            </w:r>
          </w:p>
        </w:tc>
      </w:tr>
      <w:tr w:rsidR="00A8701A" w14:paraId="710FBDD9" w14:textId="77777777">
        <w:trPr>
          <w:trHeight w:val="890"/>
        </w:trPr>
        <w:tc>
          <w:tcPr>
            <w:tcW w:w="1366" w:type="dxa"/>
            <w:vAlign w:val="center"/>
          </w:tcPr>
          <w:p w14:paraId="335AE46D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A类博士</w:t>
            </w:r>
          </w:p>
        </w:tc>
        <w:tc>
          <w:tcPr>
            <w:tcW w:w="1719" w:type="dxa"/>
          </w:tcPr>
          <w:p w14:paraId="40FA041C" w14:textId="77777777" w:rsidR="00A8701A" w:rsidRDefault="00D05F3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28-33万元(自然学科,税后）；23-28万元（人文学科,税后）</w:t>
            </w:r>
          </w:p>
          <w:p w14:paraId="527C9032" w14:textId="77777777" w:rsidR="00A8701A" w:rsidRDefault="00D05F3A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含当地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政府发放的安家费及生活补贴。学校发放部分按12个月平均发放）</w:t>
            </w:r>
          </w:p>
        </w:tc>
        <w:tc>
          <w:tcPr>
            <w:tcW w:w="1776" w:type="dxa"/>
            <w:vMerge w:val="restart"/>
          </w:tcPr>
          <w:p w14:paraId="0FB4A8D5" w14:textId="77777777" w:rsidR="00A8701A" w:rsidRDefault="00D05F3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提供房租补贴1500元/月，最长24个月。</w:t>
            </w:r>
          </w:p>
        </w:tc>
        <w:tc>
          <w:tcPr>
            <w:tcW w:w="2610" w:type="dxa"/>
          </w:tcPr>
          <w:p w14:paraId="20BD9E9D" w14:textId="77777777" w:rsidR="00A8701A" w:rsidRDefault="00D05F3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基本工资标准按国家政策兑现中级职称待遇（专十级），校内绩效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享受校聘副教授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待遇2年，2年后按实际职称兑现待遇</w:t>
            </w:r>
          </w:p>
        </w:tc>
        <w:tc>
          <w:tcPr>
            <w:tcW w:w="1230" w:type="dxa"/>
            <w:vAlign w:val="center"/>
          </w:tcPr>
          <w:p w14:paraId="257ABF75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人文学科类：10-15万元；自然学科类：15-20万元</w:t>
            </w:r>
          </w:p>
        </w:tc>
      </w:tr>
      <w:tr w:rsidR="00A8701A" w14:paraId="0CEFDD4C" w14:textId="77777777">
        <w:tc>
          <w:tcPr>
            <w:tcW w:w="1366" w:type="dxa"/>
            <w:vAlign w:val="center"/>
          </w:tcPr>
          <w:p w14:paraId="03F31F94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B类博士</w:t>
            </w:r>
          </w:p>
        </w:tc>
        <w:tc>
          <w:tcPr>
            <w:tcW w:w="1719" w:type="dxa"/>
          </w:tcPr>
          <w:p w14:paraId="210F1A0E" w14:textId="77777777" w:rsidR="00A8701A" w:rsidRDefault="00D05F3A">
            <w:pPr>
              <w:pStyle w:val="a9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23-28万元（自然学科,税后）；18-23（人文学科,税后）</w:t>
            </w:r>
          </w:p>
          <w:p w14:paraId="5B6741C8" w14:textId="77777777" w:rsidR="00A8701A" w:rsidRDefault="00D05F3A">
            <w:pPr>
              <w:pStyle w:val="a9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含当地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政府发放的安家费及生活补贴,学校发放部分按12个月平均发放）</w:t>
            </w:r>
          </w:p>
        </w:tc>
        <w:tc>
          <w:tcPr>
            <w:tcW w:w="1776" w:type="dxa"/>
            <w:vMerge/>
          </w:tcPr>
          <w:p w14:paraId="2353866D" w14:textId="77777777" w:rsidR="00A8701A" w:rsidRDefault="00A8701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2610" w:type="dxa"/>
          </w:tcPr>
          <w:p w14:paraId="5658C53C" w14:textId="77777777" w:rsidR="00A8701A" w:rsidRDefault="00A8701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  <w:p w14:paraId="26936D22" w14:textId="77777777" w:rsidR="00A8701A" w:rsidRDefault="00D05F3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工资标准及校内绩效执行中级职称待遇（专十级）</w:t>
            </w:r>
          </w:p>
        </w:tc>
        <w:tc>
          <w:tcPr>
            <w:tcW w:w="1230" w:type="dxa"/>
            <w:vAlign w:val="center"/>
          </w:tcPr>
          <w:p w14:paraId="00CE7F22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人文学科类：5-10万元；自然学科类：10-15万元</w:t>
            </w:r>
          </w:p>
        </w:tc>
      </w:tr>
    </w:tbl>
    <w:p w14:paraId="69096AF3" w14:textId="77777777" w:rsidR="00A8701A" w:rsidRDefault="00A8701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14:paraId="2958D66A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注：A类博士业绩要求（近三年）：</w:t>
      </w:r>
    </w:p>
    <w:p w14:paraId="5026727B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1.自然学科类，满足以下条件之一：</w:t>
      </w:r>
    </w:p>
    <w:p w14:paraId="6E02A795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（1）以第一作者或通讯作者发表SCI文章1篇且IF≥8分；</w:t>
      </w:r>
    </w:p>
    <w:p w14:paraId="76E3E33B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（2）以第一作者或通讯作者发表JCR一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区文章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至少1篇；</w:t>
      </w:r>
    </w:p>
    <w:p w14:paraId="1F91420D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（3）以第一作者或通讯作者发表SCI文章，总IF≥15分；</w:t>
      </w:r>
    </w:p>
    <w:p w14:paraId="229FAAB1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（4）作为有效排名人身份参与国家重大项目至少1项（须提交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盖鲜章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的申报书原件或本人签字复印件）；</w:t>
      </w:r>
    </w:p>
    <w:p w14:paraId="62640417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（5）获得国家发明专利2项。</w:t>
      </w:r>
    </w:p>
    <w:p w14:paraId="31FDE49C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2.人文社科类，满足以下条件之一：</w:t>
      </w:r>
    </w:p>
    <w:p w14:paraId="743810FB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（1）以第一作者或通讯作者发表CSSCI(不含扩展版)、SSCI、A﹠HCI 来源论文≥2 篇；</w:t>
      </w:r>
    </w:p>
    <w:p w14:paraId="25F064FF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（2）主持国家社科基金至少1项；</w:t>
      </w:r>
    </w:p>
    <w:p w14:paraId="125F4F33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（3）作为有效排名人身份参与国家重大项目至少1项（须提交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盖鲜章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的申报书原件或本人签字复印件）；</w:t>
      </w:r>
    </w:p>
    <w:p w14:paraId="6D6E12B8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（4）出版与本专业（学科）相关的专著至少1本。</w:t>
      </w:r>
    </w:p>
    <w:p w14:paraId="32D109B7" w14:textId="77777777" w:rsidR="00A8701A" w:rsidRDefault="00A8701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14:paraId="186E887A" w14:textId="77777777" w:rsidR="00A8701A" w:rsidRDefault="00D05F3A">
      <w:pPr>
        <w:spacing w:line="54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特别优秀的人才不受上述限制，采用一事一议，具体面议。</w:t>
      </w:r>
    </w:p>
    <w:p w14:paraId="63765F60" w14:textId="77777777" w:rsidR="00A8701A" w:rsidRDefault="00D05F3A">
      <w:pPr>
        <w:widowControl/>
        <w:spacing w:line="540" w:lineRule="exact"/>
        <w:ind w:firstLineChars="200" w:firstLine="562"/>
        <w:jc w:val="left"/>
        <w:rPr>
          <w:rFonts w:asciiTheme="majorEastAsia" w:eastAsiaTheme="majorEastAsia" w:hAnsiTheme="majorEastAsia" w:cstheme="majorEastAsia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三、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通迅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地址及联系方式：</w:t>
      </w:r>
    </w:p>
    <w:p w14:paraId="4F35C269" w14:textId="77777777" w:rsidR="00A8701A" w:rsidRDefault="00D05F3A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地址：四川省泸州市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龙马潭区香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林路1段1号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德诚楼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 xml:space="preserve">7楼西南医科大学人事处 </w:t>
      </w:r>
    </w:p>
    <w:p w14:paraId="5402129F" w14:textId="410D52F9" w:rsidR="00A8701A" w:rsidRPr="00A34BA4" w:rsidRDefault="00D05F3A" w:rsidP="00A34BA4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电话：0830-3160509       　联系人：文老师/王老师/杨老师</w:t>
      </w:r>
    </w:p>
    <w:p w14:paraId="1D1B8701" w14:textId="77777777" w:rsidR="00A34BA4" w:rsidRDefault="00A34BA4" w:rsidP="00A34BA4">
      <w:pPr>
        <w:widowControl/>
        <w:spacing w:line="540" w:lineRule="exact"/>
        <w:ind w:firstLine="560"/>
        <w:jc w:val="left"/>
        <w:rPr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电子邮箱:</w:t>
      </w:r>
      <w:r w:rsidRPr="00A34BA4">
        <w:rPr>
          <w:rFonts w:hint="eastAsia"/>
          <w:b/>
          <w:bCs/>
          <w:color w:val="000000" w:themeColor="text1"/>
          <w:sz w:val="28"/>
          <w:szCs w:val="28"/>
        </w:rPr>
        <w:t>hr@swmu.edu.cn</w:t>
      </w:r>
      <w:r w:rsidRPr="00A34BA4">
        <w:rPr>
          <w:b/>
          <w:bCs/>
          <w:color w:val="000000" w:themeColor="text1"/>
          <w:sz w:val="28"/>
          <w:szCs w:val="28"/>
        </w:rPr>
        <w:t>,</w:t>
      </w:r>
      <w:hyperlink r:id="rId7" w:history="1">
        <w:r w:rsidRPr="00A34BA4">
          <w:rPr>
            <w:rStyle w:val="ad"/>
            <w:rFonts w:hint="eastAsia"/>
            <w:b/>
            <w:bCs/>
            <w:color w:val="000000" w:themeColor="text1"/>
            <w:sz w:val="28"/>
            <w:szCs w:val="28"/>
          </w:rPr>
          <w:t>xnykdarsc@126.com</w:t>
        </w:r>
      </w:hyperlink>
    </w:p>
    <w:p w14:paraId="5454579A" w14:textId="7ED0A23A" w:rsidR="00A34BA4" w:rsidRPr="00A34BA4" w:rsidRDefault="00A34BA4" w:rsidP="00012EFE">
      <w:pPr>
        <w:ind w:firstLineChars="50" w:firstLine="141"/>
        <w:rPr>
          <w:b/>
          <w:bCs/>
          <w:sz w:val="28"/>
          <w:szCs w:val="28"/>
        </w:rPr>
      </w:pPr>
      <w:bookmarkStart w:id="0" w:name="_Hlk60263631"/>
      <w:r w:rsidRPr="00A34BA4">
        <w:rPr>
          <w:rFonts w:hint="eastAsia"/>
          <w:b/>
          <w:bCs/>
          <w:sz w:val="28"/>
          <w:szCs w:val="28"/>
        </w:rPr>
        <w:t>邮件标题和材料注明：优秀人才网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姓名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学校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学历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专业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岗位</w:t>
      </w:r>
      <w:bookmarkEnd w:id="0"/>
    </w:p>
    <w:p w14:paraId="0FA737FC" w14:textId="77777777" w:rsidR="00A34BA4" w:rsidRPr="00A34BA4" w:rsidRDefault="00A34BA4">
      <w:pPr>
        <w:widowControl/>
        <w:spacing w:line="540" w:lineRule="exac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E913979" w14:textId="77777777" w:rsidR="00A8701A" w:rsidRDefault="00D05F3A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 wp14:anchorId="13CADDF4" wp14:editId="68B1A803">
            <wp:extent cx="2106295" cy="2106295"/>
            <wp:effectExtent l="0" t="0" r="8255" b="8255"/>
            <wp:docPr id="1" name="图片 1" descr="学校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官网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w:drawing>
          <wp:inline distT="0" distB="0" distL="114300" distR="114300" wp14:anchorId="02877B25" wp14:editId="228BFE2E">
            <wp:extent cx="2134235" cy="2134235"/>
            <wp:effectExtent l="0" t="0" r="18415" b="18415"/>
            <wp:docPr id="2" name="图片 2" descr="人事处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事处官网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6BD62" w14:textId="77777777" w:rsidR="00A8701A" w:rsidRDefault="00D05F3A"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学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校官网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人事处官网</w:t>
      </w:r>
    </w:p>
    <w:p w14:paraId="1EAC3E22" w14:textId="77777777" w:rsidR="00A8701A" w:rsidRDefault="00D05F3A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四、来校考察路线：</w:t>
      </w:r>
    </w:p>
    <w:p w14:paraId="50D8568C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1、直飞泸州：到达云龙机场后，乘坐95路公交车到泸州客运中心站下车，步行20分钟或打车到西南医科大学城北校区。</w:t>
      </w:r>
    </w:p>
    <w:p w14:paraId="167D1B8B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若无直达泸州云龙机场的航线请选择其他方式：</w:t>
      </w:r>
    </w:p>
    <w:p w14:paraId="58965F70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2、飞抵重庆：T2、T3航站楼乘至泸州的机场大巴专线，全天候滚动发车，购票及上车地点位于航站楼内，较方便；也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可拼车到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泸州，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泸渝快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的订票电话18980257979，票价150元/人，需在航班起飞前预定。</w:t>
      </w:r>
    </w:p>
    <w:p w14:paraId="1BD83185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3、乘高铁到重庆：重庆北站—隆昌北站（约40分钟），出隆昌北站后有直达泸州的客运车。也可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拼车到泸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，订票电话15182511188,票价50元/人。隆昌北站到泸州约1小时。</w:t>
      </w:r>
    </w:p>
    <w:p w14:paraId="4FF06906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4、飞抵成都：可选择坐客车直达泸州，也可在成都东站坐高铁到隆昌北站。</w:t>
      </w:r>
    </w:p>
    <w:p w14:paraId="54F9DD60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5、乘高铁到成都：成都东站—隆昌北站（约50分钟），出隆昌北站后有直达泸州的客运车。也可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拼车到泸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，订票电话15182511188,票价50元/人。隆昌北站到泸州约1小时。</w:t>
      </w:r>
    </w:p>
    <w:p w14:paraId="179B0E7A" w14:textId="24EC8A9A" w:rsidR="000C35FE" w:rsidRDefault="00D05F3A" w:rsidP="00A978A9">
      <w:pPr>
        <w:spacing w:line="540" w:lineRule="exact"/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来我校考察面试的博士，我校可报销一定的交通费及住宿费(须报销凭证)。具体请与我校工作人员联系。</w:t>
      </w:r>
    </w:p>
    <w:sectPr w:rsidR="000C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7C77" w14:textId="77777777" w:rsidR="00195059" w:rsidRDefault="00195059" w:rsidP="000C35FE">
      <w:r>
        <w:separator/>
      </w:r>
    </w:p>
  </w:endnote>
  <w:endnote w:type="continuationSeparator" w:id="0">
    <w:p w14:paraId="74A79BAC" w14:textId="77777777" w:rsidR="00195059" w:rsidRDefault="00195059" w:rsidP="000C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A737" w14:textId="77777777" w:rsidR="00195059" w:rsidRDefault="00195059" w:rsidP="000C35FE">
      <w:r>
        <w:separator/>
      </w:r>
    </w:p>
  </w:footnote>
  <w:footnote w:type="continuationSeparator" w:id="0">
    <w:p w14:paraId="3886AB05" w14:textId="77777777" w:rsidR="00195059" w:rsidRDefault="00195059" w:rsidP="000C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C99"/>
    <w:rsid w:val="00012EFE"/>
    <w:rsid w:val="000474D7"/>
    <w:rsid w:val="0007413F"/>
    <w:rsid w:val="000C35FE"/>
    <w:rsid w:val="000E3AC3"/>
    <w:rsid w:val="00107AA3"/>
    <w:rsid w:val="00126024"/>
    <w:rsid w:val="00132622"/>
    <w:rsid w:val="00195059"/>
    <w:rsid w:val="001A4F90"/>
    <w:rsid w:val="00216829"/>
    <w:rsid w:val="00242B89"/>
    <w:rsid w:val="00287E5F"/>
    <w:rsid w:val="00320C99"/>
    <w:rsid w:val="00362168"/>
    <w:rsid w:val="00366EA7"/>
    <w:rsid w:val="003E5DCA"/>
    <w:rsid w:val="00405985"/>
    <w:rsid w:val="00423C85"/>
    <w:rsid w:val="004275D6"/>
    <w:rsid w:val="00462FAE"/>
    <w:rsid w:val="004D0E68"/>
    <w:rsid w:val="004F04D0"/>
    <w:rsid w:val="005C6121"/>
    <w:rsid w:val="005E43EA"/>
    <w:rsid w:val="0060271A"/>
    <w:rsid w:val="006453D3"/>
    <w:rsid w:val="00664D3C"/>
    <w:rsid w:val="00685165"/>
    <w:rsid w:val="006D218B"/>
    <w:rsid w:val="006E74B5"/>
    <w:rsid w:val="00741344"/>
    <w:rsid w:val="007443CC"/>
    <w:rsid w:val="007C1356"/>
    <w:rsid w:val="007C14C0"/>
    <w:rsid w:val="007F5BA6"/>
    <w:rsid w:val="00850326"/>
    <w:rsid w:val="00880C37"/>
    <w:rsid w:val="00896694"/>
    <w:rsid w:val="00955DBC"/>
    <w:rsid w:val="009C1DF4"/>
    <w:rsid w:val="009E53FA"/>
    <w:rsid w:val="00A313BD"/>
    <w:rsid w:val="00A34BA4"/>
    <w:rsid w:val="00A40357"/>
    <w:rsid w:val="00A8701A"/>
    <w:rsid w:val="00A978A9"/>
    <w:rsid w:val="00AD7FAD"/>
    <w:rsid w:val="00B46550"/>
    <w:rsid w:val="00B743DB"/>
    <w:rsid w:val="00B93C48"/>
    <w:rsid w:val="00BA70BC"/>
    <w:rsid w:val="00BD2DC2"/>
    <w:rsid w:val="00C71B8C"/>
    <w:rsid w:val="00CD7F75"/>
    <w:rsid w:val="00D05F3A"/>
    <w:rsid w:val="00D1472D"/>
    <w:rsid w:val="00D717C5"/>
    <w:rsid w:val="00D85792"/>
    <w:rsid w:val="00DE6092"/>
    <w:rsid w:val="00E0046A"/>
    <w:rsid w:val="00E038CE"/>
    <w:rsid w:val="00E33400"/>
    <w:rsid w:val="00EB303E"/>
    <w:rsid w:val="00EE1995"/>
    <w:rsid w:val="00EE2556"/>
    <w:rsid w:val="00F17983"/>
    <w:rsid w:val="00F957BA"/>
    <w:rsid w:val="00FB4A4B"/>
    <w:rsid w:val="00FF2512"/>
    <w:rsid w:val="022079CC"/>
    <w:rsid w:val="02B73948"/>
    <w:rsid w:val="02D8580E"/>
    <w:rsid w:val="031A261D"/>
    <w:rsid w:val="033E2796"/>
    <w:rsid w:val="03F22661"/>
    <w:rsid w:val="045C0AE9"/>
    <w:rsid w:val="04966823"/>
    <w:rsid w:val="05C63620"/>
    <w:rsid w:val="05E2163C"/>
    <w:rsid w:val="06987BBC"/>
    <w:rsid w:val="06D61CCD"/>
    <w:rsid w:val="071C42A1"/>
    <w:rsid w:val="077B60D6"/>
    <w:rsid w:val="07A7664E"/>
    <w:rsid w:val="09396E54"/>
    <w:rsid w:val="0C8C796B"/>
    <w:rsid w:val="0D2B7093"/>
    <w:rsid w:val="0D314526"/>
    <w:rsid w:val="0DD06015"/>
    <w:rsid w:val="0E694656"/>
    <w:rsid w:val="12A8789D"/>
    <w:rsid w:val="15D82B6A"/>
    <w:rsid w:val="167E2B99"/>
    <w:rsid w:val="16D9613C"/>
    <w:rsid w:val="178C7CAF"/>
    <w:rsid w:val="17DC0DD0"/>
    <w:rsid w:val="1A26159D"/>
    <w:rsid w:val="1BA57A7D"/>
    <w:rsid w:val="1F144F86"/>
    <w:rsid w:val="22F66E20"/>
    <w:rsid w:val="24002D53"/>
    <w:rsid w:val="24396C3D"/>
    <w:rsid w:val="252A6B27"/>
    <w:rsid w:val="25421643"/>
    <w:rsid w:val="2688085F"/>
    <w:rsid w:val="28507EB6"/>
    <w:rsid w:val="28534109"/>
    <w:rsid w:val="29547DA0"/>
    <w:rsid w:val="2B2A6338"/>
    <w:rsid w:val="2D054A13"/>
    <w:rsid w:val="2D214C4C"/>
    <w:rsid w:val="2D645F57"/>
    <w:rsid w:val="2D670662"/>
    <w:rsid w:val="2DFD567C"/>
    <w:rsid w:val="316F136C"/>
    <w:rsid w:val="32D315BE"/>
    <w:rsid w:val="34753B32"/>
    <w:rsid w:val="3477366C"/>
    <w:rsid w:val="35502D84"/>
    <w:rsid w:val="36011664"/>
    <w:rsid w:val="36AF749B"/>
    <w:rsid w:val="37F12939"/>
    <w:rsid w:val="3AF6158A"/>
    <w:rsid w:val="3D137103"/>
    <w:rsid w:val="3E962AEB"/>
    <w:rsid w:val="403937A0"/>
    <w:rsid w:val="415E0CE8"/>
    <w:rsid w:val="41B20C21"/>
    <w:rsid w:val="44C0302A"/>
    <w:rsid w:val="459B6179"/>
    <w:rsid w:val="467A4BD3"/>
    <w:rsid w:val="49F542BC"/>
    <w:rsid w:val="4D1B75F6"/>
    <w:rsid w:val="4D557971"/>
    <w:rsid w:val="4D6550EB"/>
    <w:rsid w:val="4DC0378D"/>
    <w:rsid w:val="4F77735A"/>
    <w:rsid w:val="4F8928DD"/>
    <w:rsid w:val="527D21B2"/>
    <w:rsid w:val="55F3040B"/>
    <w:rsid w:val="568D59D9"/>
    <w:rsid w:val="583033FF"/>
    <w:rsid w:val="58406A4F"/>
    <w:rsid w:val="58D20A09"/>
    <w:rsid w:val="59A35320"/>
    <w:rsid w:val="59C6133E"/>
    <w:rsid w:val="5AE17903"/>
    <w:rsid w:val="5AF43AF5"/>
    <w:rsid w:val="5C1919AD"/>
    <w:rsid w:val="5CEE65D4"/>
    <w:rsid w:val="5D38490D"/>
    <w:rsid w:val="6120121F"/>
    <w:rsid w:val="6320322B"/>
    <w:rsid w:val="63D1527F"/>
    <w:rsid w:val="649A3ED0"/>
    <w:rsid w:val="67996655"/>
    <w:rsid w:val="6ABB28BC"/>
    <w:rsid w:val="6AD93AB1"/>
    <w:rsid w:val="6E646D41"/>
    <w:rsid w:val="6ED807ED"/>
    <w:rsid w:val="71F87EF0"/>
    <w:rsid w:val="759629BA"/>
    <w:rsid w:val="764D1B32"/>
    <w:rsid w:val="770359BE"/>
    <w:rsid w:val="799F3E5A"/>
    <w:rsid w:val="7B5B0073"/>
    <w:rsid w:val="7D1F6F6E"/>
    <w:rsid w:val="7D2F6177"/>
    <w:rsid w:val="7F58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DB2A9"/>
  <w15:docId w15:val="{AD04B910-965B-4E64-A41A-E6B2DBAB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d">
    <w:name w:val="Hyperlink"/>
    <w:basedOn w:val="a0"/>
    <w:qFormat/>
    <w:rPr>
      <w:color w:val="0000FF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xnykdars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412</Words>
  <Characters>2349</Characters>
  <Application>Microsoft Office Word</Application>
  <DocSecurity>0</DocSecurity>
  <Lines>19</Lines>
  <Paragraphs>5</Paragraphs>
  <ScaleCrop>false</ScaleCrop>
  <Company>微软中国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liu jian</cp:lastModifiedBy>
  <cp:revision>10</cp:revision>
  <cp:lastPrinted>2017-03-06T09:48:00Z</cp:lastPrinted>
  <dcterms:created xsi:type="dcterms:W3CDTF">2020-12-28T02:29:00Z</dcterms:created>
  <dcterms:modified xsi:type="dcterms:W3CDTF">2021-05-07T07:32:00Z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