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闽江学院2021下半年度高层次人才招聘公告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pStyle w:val="4"/>
        <w:widowControl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闽江学院坐落于福建省省会福州市，是2002年经教育部批准设立的全日制普通本科高校，实行“省市共建、以市为主”的办学体制。学校现为“服务国家特殊需求”硕士专业学位研究生教育试点高校，福建省重点建设高校、一流学科建设高校，福建省示范性应用型本科高校、首批深化创新创业教育改革示范高校和全省党建工作示范高校。</w:t>
      </w:r>
    </w:p>
    <w:p>
      <w:pPr>
        <w:pStyle w:val="4"/>
        <w:widowControl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学校现有4个校区，校园总面积161.84万平方米。学校现有专任教师1000多人，全日制在校生1.6万多人；设有16个二级学院，拥有工商管理专业硕士学位点，开设本科专业66个，涵盖经、法、文、史、理、工、管、艺等八大学科门类；拥有省级教学、科研及高端外专团队12个，国家级、省部级人才109人（含柔聘）。现有省级科研创新平台39个，其中省级重点实验室4个。</w:t>
      </w:r>
    </w:p>
    <w:p>
      <w:pPr>
        <w:pStyle w:val="4"/>
        <w:widowControl/>
        <w:spacing w:before="0" w:beforeAutospacing="0" w:after="0" w:afterAutospacing="0"/>
        <w:ind w:firstLine="739" w:firstLineChars="231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/>
          <w:kern w:val="2"/>
          <w:sz w:val="32"/>
          <w:szCs w:val="32"/>
        </w:rPr>
        <w:t>因学校事业发展需要，现面向海内外诚聘英才。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一、基本条件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1.具有中华人民共和国国籍，拥护中国共产党的领导，热爱社会主义，遵守法律法规。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2.热爱教育事业，具有良好的职业道德。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3.品德端正，有强烈的事业心和责任感。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4.身心健康，具有良好的敬业精神和团队合作精神。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5.博士研究生年龄35周岁及以下;具有博士学位的副高，年龄40周岁及以下;具有博士学位的正高，年龄45周岁及以下。</w:t>
      </w: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双师双能型教师要求具有硕士学历学位且具有副高及以上职称（详见具体岗位与要求序号3）；新闻传播学院教师要求硕士学历学位且具有正高级职称（详见具体岗位与要求序号5）；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符合学校闽都学者卓越教授、特聘教授、拔尖人才者按照闽江学院高层次人才引进工作办法等相关规定执行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所要求的学历、学位应在2022年8月31日前取得，应聘人员年龄从2021年1月1日起计。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具体岗位与要求：</w:t>
      </w:r>
    </w:p>
    <w:tbl>
      <w:tblPr>
        <w:tblStyle w:val="5"/>
        <w:tblW w:w="88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21"/>
        <w:gridCol w:w="563"/>
        <w:gridCol w:w="3086"/>
        <w:gridCol w:w="3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学科或专业要求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1.外国语言文学、英语翻译、商务英语、日语翻译、商务日语；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2.中国史、文物与博物馆学、考古学、文物学、博物馆学、科学技术史；中国古代文学、中国当代文学、戏剧与影视学、比较文学与世界文学、文艺学、美学、汉语国际教育或汉语言文学及应用语言学；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3.新闻传播学；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4.民商法、国际经济法、国际私法、金融法、刑事诉讼法、知识产权法、环境法、经济法、社会学；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5.马克思主义理论、哲学、思想政治教育、世界史、心理学、教育学、高等教育学、管理学；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6．工商管理、管理科学与工程、应用经济学、会计学、审计学、金融学、财务管理、统计学、旅游管理、技术经济与管理；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 音乐与舞蹈学、设计学、美术学、艺术学。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1.外国语言文学要求英语或日语专业或方向； 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2.社会学要求社会工作方向；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3.设计学、艺术学要求为数字媒体艺术、影视和动画设计、服装设计或视觉传达（艺术）设计、平面设计等相关专业或方向；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4.音乐与舞蹈学要求音乐教育、音乐学理论、合唱与合唱指挥、声乐、管弦乐、作曲与作曲技术理论方向；或本硕阶段为视唱练耳方向；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5.新闻传播学要求广告学、文化产业管理、新媒体、数字媒体艺术、动画相关专业或方向；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6.工商管理要求文化产业管理方向，采供管理（供应链管理）或商业数据分析方向、创新创业方向、商务人工智能方向；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7.应用经济学要求国际贸易或财政学、税收学专业及方向。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1.软件工程、电路与系统、通信与信息系统、信息与通信工程、信号与信息处理、通信工程、电气工程、控制科学与工程、网络安全、信息安全；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2.纺织科学与工程、材料科学与工程、高分子材料与工程、材料学、有机化学、测绘科学与技术、地图学与地理信息系统、城市规划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3.物理学、海洋物理、电子科学与技术、光学工程、机械工程、交通运输工程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4.统计学类、数学类、计算机科学与技术类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双师双能型教师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纺织科学与工程、计算机科学与技术、电子科学与技术、测绘科学与技术、设计学、新闻传播学、工商管理、音乐与舞蹈学、纺织服装专业群、跨境电商专业群、信息技术和智能应用专业群等应用型学科或专业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具有硕士学历学位，为副高及以上职称，且要求达到下列业界水平之一：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1.获教育部高等学校科学研究优秀成果奖特等奖（前5名）、一等奖（前3名）、二等奖（前2名）、三等奖（第1名）。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2.获国家科学技术成果奖特等奖（前8名）、一等奖（前5名）、二等奖（前3名）、三等奖（前2名）。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3.获国家级专利奖金奖（前3名）、省级专利奖特等奖（前3名）、国家专利奖优秀奖、省级专利奖二等奖以上奖励（第1名）；或省级专利奖三等奖2项（第1名）。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4.获国家标准创新贡献奖一等奖（前5名）、二等奖（前3名）、三等奖（第1名）。 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5.获得与本人从事学科方向相近的国家授权发明专利（第1名）2项以上；或获得与本人从事学科方向相近的软件著作权3项及以上。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6.本人所撰写的研究咨询报告被省部级单位采纳1项。（需提供采纳部门的有效文件证明，并经校科研处认定。）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7.主持1项国家级或全国行业技术标准、技术规范、发展规划的制定工作，且该标准、规范或规划已得到实施。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8.在知名企业从事技术管理2年及以上工作，具有丰富的工程项目经验且参与政府各部委厅、行业科技研发项目（排名前5），或具有计算机权威认证的高级证书且项目管理经验丰富。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9.获得省级、国家级协会设计、技能（排名第1）等相关奖项；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10.具有二级及以上美术师、省级以上职业技能大师、高级工艺美术师等资格，且近5年有作品获过中国美术家协会主办的专业竞赛奖项，或省级美术家协会主办的专业竞赛奖项2项以上，或作品被省级以上美术馆（含工艺馆）收藏、或设计成果被相关机构采用。或获得“金钟奖”、“文华奖”省级一等奖以上两次奖励，中央电视台举办的中国音乐电视大赛或CCTV青年歌手电视大奖赛获得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海洋研究院科研人员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1.海洋科学、生物学、基础医学、植物学、生态学、环境科学与工程、生物化学、药物化学、药物分析学、药理学、食品安全等相关学科；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2.物理海洋学、海物理、船舶与海洋工程、机械制造及其自动化、控制科学与工程、船舶与海洋工程等相关学科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要求具有下列研究方向之一：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1、要求藻类遗传与育种、藻类生物技术、藻类基因工程、藻类生理与发育、生物信息学研究方向；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2、要求生物化学、分子生物学、结构生物学、生物医学研究方向；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3、要求海洋环境与工程、分析化学、海洋技术、海洋资源与环境、海洋生态环境治理与管理、新兴污染物等生态修复研究方向；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4、要求海洋波动领域、海洋探测技术与方法、模式识别、自动控制研究方向。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新闻传播学院教师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1、要求本硕均为新闻传播学类专业毕业，且硕士毕业学校为新闻传播学学科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排名B+及以上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（参照教育部学位中心颁布的第四轮学科评估报告）；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要求硕士学历学位，具有正高级职称，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广告学教学经验5年及以上。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规划工作人员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高等教育学、比较教育学、职业技术教育学、教育史、教育政策与管理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要求研究方向为高等教育。</w:t>
            </w:r>
          </w:p>
        </w:tc>
      </w:tr>
    </w:tbl>
    <w:p>
      <w:pPr>
        <w:rPr>
          <w:sz w:val="32"/>
          <w:szCs w:val="32"/>
        </w:rPr>
      </w:pPr>
    </w:p>
    <w:p>
      <w:pPr>
        <w:spacing w:line="400" w:lineRule="exact"/>
        <w:ind w:firstLine="489" w:firstLineChars="204"/>
        <w:rPr>
          <w:rFonts w:ascii="仿宋" w:hAnsi="仿宋" w:eastAsia="仿宋" w:cs="仿宋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三、引进待遇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科研启动经费5-2000万，安家或购房补贴50-300万，年薪18-130万，具体待遇面议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若引进时人才引进办法有修订的，按照新的标准实施。</w:t>
      </w:r>
      <w:r>
        <w:rPr>
          <w:rFonts w:hint="eastAsia" w:ascii="仿宋_GB2312" w:hAnsi="Times New Roman" w:eastAsia="仿宋_GB2312"/>
          <w:sz w:val="32"/>
          <w:szCs w:val="32"/>
        </w:rPr>
        <w:t>符合福建省、福州市人才项目条件可按相关规定享受相应待遇。</w:t>
      </w:r>
    </w:p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招聘程序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1.报名：应聘人员根据招聘公告要求将相关材料(个人简历，身份证、历次学历学位证书、应届毕业生就业推荐表、专业技术职务资格证书、主要学术水平或科研成果的证明材料等扫描件）发送至指定邮箱。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资格审查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学校对应聘者简历进行审查，</w:t>
      </w:r>
      <w:r>
        <w:rPr>
          <w:rFonts w:hint="eastAsia" w:ascii="仿宋_GB2312" w:hAnsi="Times New Roman" w:eastAsia="仿宋_GB2312"/>
          <w:sz w:val="32"/>
          <w:szCs w:val="32"/>
        </w:rPr>
        <w:t>并通知资格审核合格者参加面试。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3.面试：通过资格审查的应聘人员主要考核教学能力、科研能力、综合素质，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通过现场教学（片段教学或说课）个人报告与答辩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现场论证会或建设研讨会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多种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方式进行考核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学校根据不同人才类型安排具体考核方式，详情请查看闽江学院人事处官网《闽江学院2021年度高层次人才招聘公告》，网址链接如下：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instrText xml:space="preserve"> HYPERLINK "http://rsc.mju.edu.cn/2021/0319/c1597a106408/page.htm" </w:instrTex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Times New Roman" w:eastAsia="仿宋_GB2312"/>
          <w:sz w:val="32"/>
          <w:szCs w:val="32"/>
          <w:lang w:val="en-US" w:eastAsia="zh-CN"/>
        </w:rPr>
        <w:t>http://rsc.mju.edu.cn/2021/0319/c1597a106408/page.htm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4.根据面试成绩确定体检人员，进行心理测试、政审等相关考核。</w:t>
      </w:r>
    </w:p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学校网址：</w:t>
      </w:r>
      <w:r>
        <w:rPr>
          <w:rFonts w:hint="eastAsia" w:ascii="仿宋_GB2312" w:hAnsi="Times New Roman" w:eastAsia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HYPERLINK "http://www.mju.edu.cn/" </w:instrText>
      </w:r>
      <w:r>
        <w:rPr>
          <w:rFonts w:hint="eastAsia" w:ascii="仿宋_GB2312" w:hAnsi="Times New Roman" w:eastAsia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http://www.mju.edu.cn/</w:t>
      </w:r>
      <w:r>
        <w:rPr>
          <w:rFonts w:hint="eastAsia" w:ascii="仿宋_GB2312" w:hAnsi="Times New Roman" w:eastAsia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学校地址：福州市大学城溪源宫路200号（邮编350121）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咨询电话：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人事处彭老师、林老师 0591-83761116，电子邮箱：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"mailto:mjxyrsc@163.com"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mjxyrsc@163.com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,jklhrsc@126.com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sz w:val="32"/>
          <w:szCs w:val="32"/>
        </w:rPr>
        <w:t>人才办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Times New Roman" w:eastAsia="仿宋_GB2312"/>
          <w:sz w:val="32"/>
          <w:szCs w:val="32"/>
        </w:rPr>
        <w:t>老师0591-8376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1111</w:t>
      </w:r>
      <w:r>
        <w:rPr>
          <w:rFonts w:hint="eastAsia" w:ascii="仿宋_GB2312" w:hAnsi="Times New Roman" w:eastAsia="仿宋_GB2312"/>
          <w:sz w:val="32"/>
          <w:szCs w:val="32"/>
        </w:rPr>
        <w:t>，电子邮箱：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 HYPERLINK "mailto:mjurcb@163.com"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sz w:val="30"/>
          <w:szCs w:val="30"/>
        </w:rPr>
        <w:t>mjurcb@163.com</w: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,jklhrsc@126.com</w:t>
      </w:r>
    </w:p>
    <w:p>
      <w:pPr>
        <w:widowControl/>
        <w:shd w:val="clear" w:color="auto" w:fill="FFFFFF"/>
        <w:wordWrap w:val="0"/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36891017"/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邮件主题及材料格式"高等教育人才网+岗位+学历+学校+姓名</w:t>
      </w:r>
    </w:p>
    <w:bookmarkEnd w:id="0"/>
    <w:p>
      <w:pPr>
        <w:rPr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闽江学院人事处</w:t>
      </w:r>
    </w:p>
    <w:p>
      <w:pPr>
        <w:tabs>
          <w:tab w:val="left" w:pos="32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</w:rPr>
        <w:t>2021年10月1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A182"/>
    <w:multiLevelType w:val="singleLevel"/>
    <w:tmpl w:val="9604A1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160A0"/>
    <w:rsid w:val="043A36BB"/>
    <w:rsid w:val="057B66C7"/>
    <w:rsid w:val="06AA2596"/>
    <w:rsid w:val="083766D6"/>
    <w:rsid w:val="0B976E8F"/>
    <w:rsid w:val="13331914"/>
    <w:rsid w:val="14EB7743"/>
    <w:rsid w:val="217B647F"/>
    <w:rsid w:val="21FD320B"/>
    <w:rsid w:val="255B64F0"/>
    <w:rsid w:val="379B2A36"/>
    <w:rsid w:val="3B3B46A0"/>
    <w:rsid w:val="3DBE01E1"/>
    <w:rsid w:val="447A7D39"/>
    <w:rsid w:val="46871425"/>
    <w:rsid w:val="48461F4F"/>
    <w:rsid w:val="48E30A6A"/>
    <w:rsid w:val="5466064D"/>
    <w:rsid w:val="5AAC4E79"/>
    <w:rsid w:val="5B5C227B"/>
    <w:rsid w:val="5BA01A87"/>
    <w:rsid w:val="62A53221"/>
    <w:rsid w:val="630160A0"/>
    <w:rsid w:val="676A71A8"/>
    <w:rsid w:val="69970A21"/>
    <w:rsid w:val="704F380D"/>
    <w:rsid w:val="737322D4"/>
    <w:rsid w:val="7A6D20CE"/>
    <w:rsid w:val="7B521742"/>
    <w:rsid w:val="7C1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2021-10-14T01:59:00Z</dcterms:created>
  <dc:creator>oaadmin</dc:creator>
  <cp:lastModifiedBy>HP</cp:lastModifiedBy>
  <dcterms:modified xsi:type="dcterms:W3CDTF">2021-10-15T08:38:56Z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B2ACC5F6040B4AC8A9CF7DD76E644382</vt:lpwstr>
  </property>
</Properties>
</file>