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企业介绍</w:t>
      </w:r>
    </w:p>
    <w:p>
      <w:p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企业简介：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广东电网能源发展有限公司(以下简称“公司”)本部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位于广州，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成立于1958年8月，2019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年7月由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广东省输变电工程有限公司更名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为广东电网能源发展有限公司，是首批入选国务院国资委“双百行动”改革示范企业,公司注册资金4亿元，现有员工约1300人。</w:t>
      </w:r>
    </w:p>
    <w:p>
      <w:p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主营业务：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公司充分发挥能源产业链服务优势，致力于电力工程设计、施工与总承包等品牌业务，在电网设备应急抢修、技改、修理、运维、不停电作业、航摄测绘、施工设备生产制造等方面具备的实力，排名全国同行前列。</w:t>
      </w:r>
    </w:p>
    <w:p>
      <w:p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公司资质：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具备电力工程施工总承包一级、承装（修、试）电力设施一级、电力行业工程设计（送电工程、变电工程）专业甲级、建筑工程施工总承包三级等资质，通过了三体系认证，取得安全生产风险管理体系“三钻四星”等级评价。</w:t>
      </w:r>
    </w:p>
    <w:p>
      <w:p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企业荣誉：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公司获得多项国家级工程奖，如鲁班奖、国家优质工程奖、中国电力行业优质工程奖，同时，还荣获“中央企业先进集体”、“中央企业先进基层党组织”、“全国优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秀施工企业”、“全国工人先锋号”、“南方电网文明单位”、“广东省五一劳动奖状”等多项荣誉称号。</w:t>
      </w:r>
    </w:p>
    <w:p>
      <w:p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公司于2018年8月3日首批入选国资委“双百企业”名单。</w:t>
      </w:r>
    </w:p>
    <w:p>
      <w:pPr>
        <w:tabs>
          <w:tab w:val="left" w:pos="2761"/>
        </w:tabs>
        <w:spacing w:line="560" w:lineRule="exact"/>
        <w:ind w:firstLine="562" w:firstLineChars="200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二、福利待遇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1、极具竞争力的薪酬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，入职第一年即可享受年终绩效奖；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2、优秀毕业生奖励：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对985、211院校和排名前100名（含）境外院校本科及以上全日制学历的优秀毕业生发放安家费，发放标准为本科1万元、硕士3万元（家庭所在地为广州地区的，发放标准减半）。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险二金及补充医保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：按广州地区标准缴纳基本养老保险、基本医疗保险、失业保险、工伤保险、生育保险和住房公积金，按南方电网集团标准缴纳企业年金，同时还可以享受企业补充医保。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4、温馨的员工宿舍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：为新员工提供最长6年的周转房。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5、健康营养的员工食堂：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包括早餐、午餐、晚餐，均是自助餐形式。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6、员工激励积分奖励制度：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根据员工所获得荣誉和职称、绩效、工龄等形成积分管理制度，按一定金额兑换分数，并提供多样化的菜单式福利兑换。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7、丰富的文体活动：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公司每年都会开展各种体育比赛如：足球、篮球、羽毛球、气排球、乒乓球、游泳等。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8、节日、生日慰问：节日、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生日等发放节日、生日慰问品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9、可入户广州市户口。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三、培训机制方面</w:t>
      </w:r>
    </w:p>
    <w:p>
      <w:pPr>
        <w:tabs>
          <w:tab w:val="left" w:pos="643"/>
        </w:tabs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公司充分考虑员工的专业，工作年限，个性需求等特点，有主题有重点的开展培训。我们公司的培训主要涉及四个部分：</w:t>
      </w:r>
    </w:p>
    <w:p>
      <w:pPr>
        <w:tabs>
          <w:tab w:val="left" w:pos="643"/>
        </w:tabs>
        <w:ind w:firstLine="562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1、新员工培训体系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，对于刚入职的你们，我们有一套完整的新员工培训体系。新员工入职后我们首先会进行公司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企业文化、安全教育、专业技术和技能提升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等系列培训，帮助新人迅速找准定位，融入大集体。除了以上课程外，特色课程自然也少不了：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英语能力提升课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，为企业转型升级提供专业化人才；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新媒体应用课，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为各类技术与项目方案的制作奠定扎实功底；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摄影课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，提升视觉感官能力，等等，而且实行师带徒的培养模式，我们为每一位新员工安排师傅进行一对一的指导，让你们尽快熟悉业务，独立工作。</w:t>
      </w:r>
    </w:p>
    <w:p>
      <w:pPr>
        <w:tabs>
          <w:tab w:val="left" w:pos="643"/>
        </w:tabs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青年俊才培训，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是面向入职后3年且35周岁及以下的青年员工，通过以多元化的教学手段，寓教于乐的培训方式，提升青年员工个人学习能力，问题分析能力，保持青年员工在组织中的创造力；</w:t>
      </w:r>
    </w:p>
    <w:p>
      <w:pPr>
        <w:tabs>
          <w:tab w:val="left" w:pos="643"/>
        </w:tabs>
        <w:ind w:firstLine="560" w:firstLineChars="200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、高潜精英培训，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则是针对学历本科及以上、专业技术中级及以上的30至45周岁的骨干员工，通过翻转课堂、案例分享、行动学习、管理研讨等培养形式，联系工作实际，切实解决工作问题，促使形成高效工作方法，帮助骨干员工实现“能力绩效双提升”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各种技术技能培训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：我们单位各种技术技能提升方面的培训也非常多，如office培训，一二级建造师培训，高空作业证培训等等，征对各个工种都有针对性的培训体系。</w:t>
      </w:r>
    </w:p>
    <w:p>
      <w:pPr>
        <w:tabs>
          <w:tab w:val="left" w:pos="643"/>
        </w:tabs>
        <w:jc w:val="left"/>
        <w:rPr>
          <w:rFonts w:asciiTheme="minorEastAsia" w:hAnsiTheme="minorEastAsia" w:eastAsiaTheme="minorEastAsia" w:cstheme="minorEastAsia"/>
          <w:b/>
          <w:bCs/>
          <w:color w:val="FF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</w:rPr>
        <w:t>招聘岗位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21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3" w:type="dxa"/>
            <w:vAlign w:val="center"/>
          </w:tcPr>
          <w:p>
            <w:pPr>
              <w:pStyle w:val="2"/>
              <w:widowControl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专业类别</w:t>
            </w:r>
          </w:p>
        </w:tc>
        <w:tc>
          <w:tcPr>
            <w:tcW w:w="4218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b/>
                <w:bCs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具体专业名称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b/>
                <w:bCs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63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电气类</w:t>
            </w:r>
          </w:p>
        </w:tc>
        <w:tc>
          <w:tcPr>
            <w:tcW w:w="4218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电气工程及其自动化、输电线路专业、电力系统继电保护与自动化、自动化（强电）、电力系统及其自动化专业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63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土建水文类</w:t>
            </w:r>
          </w:p>
        </w:tc>
        <w:tc>
          <w:tcPr>
            <w:tcW w:w="4218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土木工程、岩土工程、结构工程、给排水工程、通风及空调工程、测绘工程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63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工程管理类</w:t>
            </w:r>
          </w:p>
        </w:tc>
        <w:tc>
          <w:tcPr>
            <w:tcW w:w="4218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工程管理、技术经济及管理、电力工程与管理、工程造价、项目管理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63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机械测控类</w:t>
            </w:r>
          </w:p>
        </w:tc>
        <w:tc>
          <w:tcPr>
            <w:tcW w:w="4218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机械设计制造及其自动化、机械电子工程、测控技术与仪器、测试计量技术及仪器、精密仪器及机械、材料工程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  <w:lang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63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通信类</w:t>
            </w:r>
          </w:p>
        </w:tc>
        <w:tc>
          <w:tcPr>
            <w:tcW w:w="4218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通信工程、电子信息工程、电子科学与技术、信息科学技术、电气信息工程、通信与信息系统、信号与信息处理等</w:t>
            </w:r>
          </w:p>
        </w:tc>
        <w:tc>
          <w:tcPr>
            <w:tcW w:w="2841" w:type="dxa"/>
            <w:vAlign w:val="center"/>
          </w:tcPr>
          <w:p>
            <w:pPr>
              <w:pStyle w:val="2"/>
              <w:widowControl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本科及以上</w:t>
            </w:r>
          </w:p>
        </w:tc>
      </w:tr>
    </w:tbl>
    <w:p>
      <w:pPr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五、工作地点：公司本部在广州，电力工程类岗位常驻各现场项目部。</w:t>
      </w: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六、招聘流程及时间安排</w:t>
      </w:r>
    </w:p>
    <w:p>
      <w:pPr>
        <w:pStyle w:val="8"/>
        <w:spacing w:line="360" w:lineRule="auto"/>
        <w:ind w:firstLine="534" w:firstLineChars="19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1、预报名——2021年10月1日开始</w:t>
      </w:r>
    </w:p>
    <w:p>
      <w:pPr>
        <w:pStyle w:val="8"/>
        <w:spacing w:line="360" w:lineRule="auto"/>
        <w:ind w:firstLine="534" w:firstLineChars="19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2、简历初筛后组织面试——2021年10月15日开始</w:t>
      </w:r>
    </w:p>
    <w:p>
      <w:pPr>
        <w:pStyle w:val="8"/>
        <w:spacing w:line="360" w:lineRule="auto"/>
        <w:ind w:firstLine="562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3、网投——时间待定（南网招聘平台网投）</w:t>
      </w:r>
    </w:p>
    <w:p>
      <w:pPr>
        <w:pStyle w:val="8"/>
        <w:spacing w:line="360" w:lineRule="auto"/>
        <w:ind w:firstLine="562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4、省公司统一笔试——时间待定</w:t>
      </w:r>
    </w:p>
    <w:p>
      <w:pPr>
        <w:pStyle w:val="8"/>
        <w:spacing w:line="360" w:lineRule="auto"/>
        <w:ind w:firstLine="562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5、入职体检——时间待定</w:t>
      </w:r>
    </w:p>
    <w:p>
      <w:pPr>
        <w:pStyle w:val="8"/>
        <w:spacing w:line="360" w:lineRule="auto"/>
        <w:ind w:firstLine="562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6、录用——时间待定</w:t>
      </w: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七、联系我们</w:t>
      </w:r>
    </w:p>
    <w:p>
      <w:pPr>
        <w:pStyle w:val="8"/>
        <w:spacing w:before="156" w:beforeLines="50" w:after="156" w:afterLines="50"/>
        <w:ind w:firstLine="0" w:firstLineChars="0"/>
        <w:rPr>
          <w:rFonts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空宣链接：</w:t>
      </w:r>
      <w:r>
        <w:rPr>
          <w:rFonts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 w:cstheme="minorEastAsia"/>
          <w:sz w:val="28"/>
          <w:szCs w:val="28"/>
        </w:rPr>
        <w:instrText xml:space="preserve"> HYPERLINK "https://xjh.zhaopin.com/show/3183" </w:instrText>
      </w:r>
      <w:r>
        <w:rPr>
          <w:rFonts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6"/>
          <w:rFonts w:asciiTheme="minorEastAsia" w:hAnsiTheme="minorEastAsia" w:eastAsiaTheme="minorEastAsia" w:cstheme="minorEastAsia"/>
          <w:sz w:val="28"/>
          <w:szCs w:val="28"/>
        </w:rPr>
        <w:t>https://xjh.zhaopin.com/show/3183</w:t>
      </w:r>
      <w:r>
        <w:rPr>
          <w:rFonts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pStyle w:val="8"/>
        <w:spacing w:before="156" w:beforeLines="50" w:after="156" w:afterLines="50"/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学生信息收集小程序：</w:t>
      </w:r>
    </w:p>
    <w:p>
      <w:pPr>
        <w:pStyle w:val="8"/>
        <w:spacing w:before="156" w:beforeLines="50" w:after="156" w:afterLines="50"/>
        <w:ind w:firstLine="0" w:firstLine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drawing>
          <wp:inline distT="0" distB="0" distL="0" distR="0">
            <wp:extent cx="1725295" cy="17252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9" cy="172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8"/>
        <w:spacing w:before="156" w:beforeLines="50" w:after="156" w:afterLines="50"/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公司地址：广州市荔湾区东风西路40号</w:t>
      </w:r>
    </w:p>
    <w:p>
      <w:pPr>
        <w:pStyle w:val="8"/>
        <w:spacing w:before="156" w:beforeLines="50" w:after="156" w:afterLines="50"/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官网地址：</w:t>
      </w:r>
      <w:r>
        <w:rPr>
          <w:rFonts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 w:cstheme="minorEastAsia"/>
          <w:sz w:val="28"/>
          <w:szCs w:val="28"/>
        </w:rPr>
        <w:instrText xml:space="preserve"> HYPERLINK "https://www.gd.csg.cn/" </w:instrText>
      </w:r>
      <w:r>
        <w:rPr>
          <w:rFonts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6"/>
          <w:rFonts w:asciiTheme="minorEastAsia" w:hAnsiTheme="minorEastAsia" w:eastAsiaTheme="minorEastAsia" w:cstheme="minorEastAsia"/>
          <w:sz w:val="28"/>
          <w:szCs w:val="28"/>
        </w:rPr>
        <w:t>https://www.gd.csg.cn/</w:t>
      </w:r>
      <w:r>
        <w:rPr>
          <w:rFonts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pStyle w:val="8"/>
        <w:spacing w:before="156" w:beforeLines="50" w:after="156" w:afterLines="50"/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企业公众号：广东电网能源发展有限公司</w:t>
      </w:r>
      <w:r>
        <w:rPr>
          <w:rFonts w:asciiTheme="minorEastAsia" w:hAnsiTheme="minorEastAsia" w:eastAsiaTheme="minorEastAsia" w:cstheme="minorEastAsia"/>
          <w:sz w:val="28"/>
          <w:szCs w:val="28"/>
        </w:rPr>
        <w:cr/>
      </w:r>
    </w:p>
    <w:p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897B3"/>
    <w:multiLevelType w:val="singleLevel"/>
    <w:tmpl w:val="5D6897B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64B1"/>
    <w:rsid w:val="00726147"/>
    <w:rsid w:val="00FF7502"/>
    <w:rsid w:val="08906C7C"/>
    <w:rsid w:val="0AAC184A"/>
    <w:rsid w:val="17007518"/>
    <w:rsid w:val="1B8B64B1"/>
    <w:rsid w:val="23AF6C89"/>
    <w:rsid w:val="2A383D94"/>
    <w:rsid w:val="354329D0"/>
    <w:rsid w:val="38013DBE"/>
    <w:rsid w:val="383A0902"/>
    <w:rsid w:val="3E002E55"/>
    <w:rsid w:val="41962FF2"/>
    <w:rsid w:val="4426420D"/>
    <w:rsid w:val="447F667C"/>
    <w:rsid w:val="514500E4"/>
    <w:rsid w:val="535821A5"/>
    <w:rsid w:val="5A253E79"/>
    <w:rsid w:val="5E1B798B"/>
    <w:rsid w:val="5F1B4373"/>
    <w:rsid w:val="6CF61582"/>
    <w:rsid w:val="6FE05B13"/>
    <w:rsid w:val="75594A3E"/>
    <w:rsid w:val="7AF70675"/>
    <w:rsid w:val="7C387FCB"/>
    <w:rsid w:val="7D9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样式1"/>
    <w:basedOn w:val="1"/>
    <w:qFormat/>
    <w:uiPriority w:val="0"/>
    <w:rPr>
      <w:rFonts w:ascii="Times New Roman" w:hAnsi="Times New Roman"/>
      <w:sz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1769</Characters>
  <Lines>14</Lines>
  <Paragraphs>4</Paragraphs>
  <TotalTime>59</TotalTime>
  <ScaleCrop>false</ScaleCrop>
  <LinksUpToDate>false</LinksUpToDate>
  <CharactersWithSpaces>2075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2019-08-30T03:01:00Z</dcterms:created>
  <dc:creator>欧阳乐婧</dc:creator>
  <cp:lastModifiedBy>许法秀</cp:lastModifiedBy>
  <dcterms:modified xsi:type="dcterms:W3CDTF">2021-10-14T07:30:00Z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6D35472273524A31A23B72C6FC3528BA</vt:lpwstr>
  </property>
</Properties>
</file>