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24"/>
          <w:szCs w:val="24"/>
        </w:rPr>
      </w:pPr>
      <w:r>
        <w:rPr>
          <w:rFonts w:ascii="宋体" w:hAnsi="宋体" w:cs="宋体"/>
          <w:b/>
          <w:bCs/>
          <w:sz w:val="30"/>
          <w:szCs w:val="30"/>
        </w:rPr>
        <w:drawing>
          <wp:inline distT="0" distB="0" distL="114300" distR="114300">
            <wp:extent cx="1484630" cy="438150"/>
            <wp:effectExtent l="0" t="0" r="1270" b="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4"/>
                    <a:stretch>
                      <a:fillRect/>
                    </a:stretch>
                  </pic:blipFill>
                  <pic:spPr>
                    <a:xfrm>
                      <a:off x="0" y="0"/>
                      <a:ext cx="1484630" cy="438150"/>
                    </a:xfrm>
                    <a:prstGeom prst="rect">
                      <a:avLst/>
                    </a:prstGeom>
                  </pic:spPr>
                </pic:pic>
              </a:graphicData>
            </a:graphic>
          </wp:inline>
        </w:drawing>
      </w:r>
    </w:p>
    <w:p>
      <w:pPr>
        <w:spacing w:line="440" w:lineRule="exact"/>
        <w:jc w:val="center"/>
        <w:rPr>
          <w:b/>
          <w:sz w:val="36"/>
          <w:szCs w:val="36"/>
        </w:rPr>
      </w:pPr>
      <w:r>
        <w:rPr>
          <w:rFonts w:hint="eastAsia" w:ascii="宋体" w:hAnsi="宋体" w:cs="宋体"/>
          <w:b/>
          <w:bCs/>
          <w:sz w:val="36"/>
          <w:szCs w:val="36"/>
        </w:rPr>
        <w:t>“瑞意进取·丰翼前行”</w:t>
      </w:r>
    </w:p>
    <w:p>
      <w:pPr>
        <w:spacing w:line="360" w:lineRule="auto"/>
        <w:jc w:val="center"/>
        <w:rPr>
          <w:b/>
          <w:sz w:val="32"/>
          <w:szCs w:val="32"/>
        </w:rPr>
      </w:pPr>
      <w:r>
        <w:rPr>
          <w:rFonts w:hint="eastAsia"/>
          <w:b/>
          <w:sz w:val="32"/>
          <w:szCs w:val="32"/>
        </w:rPr>
        <w:t>瑞丰钢铁</w:t>
      </w:r>
      <w:r>
        <w:rPr>
          <w:rFonts w:hint="eastAsia"/>
          <w:b/>
          <w:sz w:val="32"/>
          <w:szCs w:val="32"/>
          <w:lang w:val="en-US" w:eastAsia="zh-CN"/>
        </w:rPr>
        <w:t>2022</w:t>
      </w:r>
      <w:r>
        <w:rPr>
          <w:rFonts w:hint="eastAsia"/>
          <w:b/>
          <w:sz w:val="32"/>
          <w:szCs w:val="32"/>
        </w:rPr>
        <w:t>“精瑞计划”校园招聘</w:t>
      </w:r>
    </w:p>
    <w:p>
      <w:pPr>
        <w:numPr>
          <w:numId w:val="0"/>
        </w:numPr>
        <w:spacing w:line="360" w:lineRule="auto"/>
        <w:ind w:firstLine="241" w:firstLineChars="100"/>
        <w:rPr>
          <w:rFonts w:ascii="宋体" w:hAnsi="宋体" w:cs="宋体"/>
          <w:b/>
          <w:bCs/>
          <w:sz w:val="24"/>
          <w:szCs w:val="24"/>
        </w:rPr>
      </w:pPr>
      <w:r>
        <w:rPr>
          <w:rFonts w:hint="eastAsia" w:ascii="宋体" w:hAnsi="宋体" w:cs="宋体"/>
          <w:b/>
          <w:bCs/>
          <w:sz w:val="24"/>
          <w:szCs w:val="24"/>
          <w:lang w:eastAsia="zh-CN"/>
        </w:rPr>
        <w:t>一、</w:t>
      </w:r>
      <w:r>
        <w:rPr>
          <w:rFonts w:hint="eastAsia" w:ascii="宋体" w:hAnsi="宋体" w:cs="宋体"/>
          <w:b/>
          <w:bCs/>
          <w:sz w:val="24"/>
          <w:szCs w:val="24"/>
        </w:rPr>
        <w:t>公司简介</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唐山瑞丰钢铁（集团）有限公司成立于2002年9月，是全国五百强企业、中国钢铁协会会员单位、河北冶金行业协会副会长单位，公司现有职工7000余人，现有总资产175亿元，是一家集烧结、炼铁、炼钢、轧钢于一体的大型民营钢铁企业，具备年产铁、钢、材500万吨的配套生产能力。公司目前已稳固占据国内热轧带钢领域的领军地位。2015年，企业生产的“宏瑞”牌带钢荣获中国驰名商标，瑞丰钢铁作为国内热轧带钢产品规格齐全的生产基地和核心供应商，同时也是唐山地区钢铁行业中唯一一家具有全国带钢定价权的钢铁企业。</w:t>
      </w:r>
    </w:p>
    <w:p>
      <w:pPr>
        <w:spacing w:line="360" w:lineRule="auto"/>
        <w:ind w:left="315" w:leftChars="150"/>
        <w:jc w:val="left"/>
        <w:rPr>
          <w:rFonts w:ascii="宋体" w:hAnsi="宋体" w:cs="宋体"/>
          <w:b/>
          <w:bCs/>
          <w:sz w:val="24"/>
          <w:szCs w:val="24"/>
        </w:rPr>
      </w:pPr>
      <w:r>
        <w:rPr>
          <w:rFonts w:hint="eastAsia" w:ascii="宋体" w:hAnsi="宋体" w:cs="宋体"/>
          <w:b/>
          <w:bCs/>
          <w:sz w:val="24"/>
          <w:szCs w:val="24"/>
        </w:rPr>
        <w:t>二、“精瑞计划”介绍</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“精瑞计划”是瑞丰基于核心战略考虑，旨</w:t>
      </w:r>
      <w:r>
        <w:rPr>
          <w:rFonts w:cs="宋体" w:asciiTheme="minorEastAsia" w:hAnsiTheme="minorEastAsia" w:eastAsiaTheme="minorEastAsia"/>
          <w:sz w:val="24"/>
          <w:szCs w:val="24"/>
        </w:rPr>
        <w:t>在</w:t>
      </w:r>
      <w:r>
        <w:rPr>
          <w:rFonts w:hint="eastAsia" w:cs="宋体" w:asciiTheme="minorEastAsia" w:hAnsiTheme="minorEastAsia" w:eastAsiaTheme="minorEastAsia"/>
          <w:sz w:val="24"/>
          <w:szCs w:val="24"/>
        </w:rPr>
        <w:t>招募认同企业文化的</w:t>
      </w:r>
      <w:r>
        <w:rPr>
          <w:rFonts w:cs="宋体" w:asciiTheme="minorEastAsia" w:hAnsiTheme="minorEastAsia" w:eastAsiaTheme="minorEastAsia"/>
          <w:sz w:val="24"/>
          <w:szCs w:val="24"/>
        </w:rPr>
        <w:t>优秀</w:t>
      </w:r>
      <w:r>
        <w:rPr>
          <w:rFonts w:hint="eastAsia" w:cs="宋体" w:asciiTheme="minorEastAsia" w:hAnsiTheme="minorEastAsia" w:eastAsiaTheme="minorEastAsia"/>
          <w:sz w:val="24"/>
          <w:szCs w:val="24"/>
        </w:rPr>
        <w:t>应届</w:t>
      </w:r>
      <w:r>
        <w:rPr>
          <w:rFonts w:cs="宋体" w:asciiTheme="minorEastAsia" w:hAnsiTheme="minorEastAsia" w:eastAsiaTheme="minorEastAsia"/>
          <w:sz w:val="24"/>
          <w:szCs w:val="24"/>
        </w:rPr>
        <w:t>毕业生，通过</w:t>
      </w:r>
      <w:r>
        <w:rPr>
          <w:rFonts w:hint="eastAsia" w:cs="宋体" w:asciiTheme="minorEastAsia" w:hAnsiTheme="minorEastAsia" w:eastAsiaTheme="minorEastAsia"/>
          <w:sz w:val="24"/>
          <w:szCs w:val="24"/>
        </w:rPr>
        <w:t>3-5年</w:t>
      </w:r>
      <w:r>
        <w:rPr>
          <w:rFonts w:cs="宋体" w:asciiTheme="minorEastAsia" w:hAnsiTheme="minorEastAsia" w:eastAsiaTheme="minorEastAsia"/>
          <w:sz w:val="24"/>
          <w:szCs w:val="24"/>
        </w:rPr>
        <w:t>的定制化培养，</w:t>
      </w:r>
      <w:r>
        <w:rPr>
          <w:rFonts w:hint="eastAsia" w:cs="宋体" w:asciiTheme="minorEastAsia" w:hAnsiTheme="minorEastAsia" w:eastAsiaTheme="minorEastAsia"/>
          <w:sz w:val="24"/>
          <w:szCs w:val="24"/>
        </w:rPr>
        <w:t>为瑞丰管理体系升级，信息化建设及后</w:t>
      </w:r>
      <w:bookmarkStart w:id="0" w:name="_GoBack"/>
      <w:bookmarkEnd w:id="0"/>
      <w:r>
        <w:rPr>
          <w:rFonts w:hint="eastAsia" w:cs="宋体" w:asciiTheme="minorEastAsia" w:hAnsiTheme="minorEastAsia" w:eastAsiaTheme="minorEastAsia"/>
          <w:sz w:val="24"/>
          <w:szCs w:val="24"/>
        </w:rPr>
        <w:t>续</w:t>
      </w:r>
      <w:r>
        <w:rPr>
          <w:rFonts w:hint="eastAsia" w:cs="宋体" w:asciiTheme="minorEastAsia" w:hAnsiTheme="minorEastAsia" w:eastAsiaTheme="minorEastAsia"/>
          <w:sz w:val="24"/>
          <w:szCs w:val="24"/>
          <w:highlight w:val="none"/>
          <w:lang w:eastAsia="zh-CN"/>
        </w:rPr>
        <w:t>企业</w:t>
      </w:r>
      <w:r>
        <w:rPr>
          <w:rFonts w:hint="eastAsia" w:cs="宋体" w:asciiTheme="minorEastAsia" w:hAnsiTheme="minorEastAsia" w:eastAsiaTheme="minorEastAsia"/>
          <w:sz w:val="24"/>
          <w:szCs w:val="24"/>
        </w:rPr>
        <w:t>发展人才</w:t>
      </w:r>
      <w:r>
        <w:rPr>
          <w:rFonts w:hint="eastAsia" w:cs="宋体" w:asciiTheme="minorEastAsia" w:hAnsiTheme="minorEastAsia" w:eastAsiaTheme="minorEastAsia"/>
          <w:sz w:val="24"/>
          <w:szCs w:val="24"/>
          <w:lang w:eastAsia="zh-CN"/>
        </w:rPr>
        <w:t>储备中坚力量，同时</w:t>
      </w:r>
      <w:r>
        <w:rPr>
          <w:rFonts w:hint="eastAsia" w:cs="宋体" w:asciiTheme="minorEastAsia" w:hAnsiTheme="minorEastAsia" w:eastAsiaTheme="minorEastAsia"/>
          <w:sz w:val="24"/>
          <w:szCs w:val="24"/>
        </w:rPr>
        <w:t>为瑞丰打造一支优秀的精英管理</w:t>
      </w:r>
      <w:r>
        <w:rPr>
          <w:rFonts w:hint="eastAsia" w:cs="宋体" w:asciiTheme="minorEastAsia" w:hAnsiTheme="minorEastAsia" w:eastAsiaTheme="minorEastAsia"/>
          <w:sz w:val="24"/>
          <w:szCs w:val="24"/>
          <w:lang w:eastAsia="zh-CN"/>
        </w:rPr>
        <w:t>及技术人员</w:t>
      </w:r>
      <w:r>
        <w:rPr>
          <w:rFonts w:hint="eastAsia" w:cs="宋体" w:asciiTheme="minorEastAsia" w:hAnsiTheme="minorEastAsia" w:eastAsiaTheme="minorEastAsia"/>
          <w:sz w:val="24"/>
          <w:szCs w:val="24"/>
        </w:rPr>
        <w:t>团队。</w:t>
      </w:r>
    </w:p>
    <w:p>
      <w:pPr>
        <w:spacing w:line="360" w:lineRule="auto"/>
        <w:ind w:firstLine="480" w:firstLineChars="200"/>
        <w:jc w:val="left"/>
        <w:rPr>
          <w:rFonts w:ascii="宋体" w:hAnsi="宋体" w:cs="宋体"/>
          <w:sz w:val="24"/>
          <w:szCs w:val="24"/>
        </w:rPr>
      </w:pPr>
      <w:r>
        <w:rPr>
          <w:rFonts w:hint="eastAsia" w:cs="宋体" w:asciiTheme="minorEastAsia" w:hAnsiTheme="minorEastAsia" w:eastAsiaTheme="minorEastAsia"/>
          <w:sz w:val="24"/>
          <w:szCs w:val="24"/>
        </w:rPr>
        <w:t>优秀的你，将会从以下培养路径实现蜕变：</w:t>
      </w:r>
    </w:p>
    <w:p>
      <w:pPr>
        <w:spacing w:line="360" w:lineRule="auto"/>
        <w:ind w:firstLine="482" w:firstLineChars="200"/>
        <w:jc w:val="left"/>
        <w:rPr>
          <w:rFonts w:ascii="宋体" w:hAnsi="宋体" w:cs="宋体"/>
          <w:b/>
          <w:sz w:val="24"/>
          <w:szCs w:val="24"/>
          <w:highlight w:val="none"/>
        </w:rPr>
      </w:pPr>
      <w:r>
        <w:rPr>
          <w:rFonts w:hint="eastAsia" w:ascii="宋体" w:hAnsi="宋体" w:cs="宋体"/>
          <w:b/>
          <w:bCs/>
          <w:sz w:val="24"/>
          <w:szCs w:val="24"/>
          <w:highlight w:val="none"/>
        </w:rPr>
        <w:t>第一阶段：新手期</w:t>
      </w:r>
      <w:r>
        <w:rPr>
          <w:rFonts w:hint="eastAsia" w:ascii="宋体" w:hAnsi="宋体" w:cs="宋体"/>
          <w:b/>
          <w:sz w:val="24"/>
          <w:szCs w:val="24"/>
          <w:highlight w:val="none"/>
        </w:rPr>
        <w:t>（前3个月）</w:t>
      </w:r>
    </w:p>
    <w:p>
      <w:pPr>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初入瑞丰：入职培训理解公司文化，进入生产</w:t>
      </w:r>
      <w:r>
        <w:rPr>
          <w:rFonts w:hint="eastAsia" w:ascii="宋体" w:hAnsi="宋体" w:cs="宋体"/>
          <w:sz w:val="24"/>
          <w:szCs w:val="24"/>
          <w:highlight w:val="none"/>
          <w:lang w:eastAsia="zh-CN"/>
        </w:rPr>
        <w:t>及关键业务模块</w:t>
      </w:r>
      <w:r>
        <w:rPr>
          <w:rFonts w:hint="eastAsia" w:ascii="宋体" w:hAnsi="宋体" w:cs="宋体"/>
          <w:sz w:val="24"/>
          <w:szCs w:val="24"/>
          <w:highlight w:val="none"/>
        </w:rPr>
        <w:t>轮岗实践</w:t>
      </w:r>
    </w:p>
    <w:p>
      <w:pPr>
        <w:spacing w:line="360" w:lineRule="auto"/>
        <w:ind w:firstLine="482" w:firstLineChars="200"/>
        <w:jc w:val="left"/>
        <w:rPr>
          <w:rFonts w:ascii="宋体" w:hAnsi="宋体" w:cs="宋体"/>
          <w:b/>
          <w:sz w:val="24"/>
          <w:szCs w:val="24"/>
          <w:highlight w:val="none"/>
        </w:rPr>
      </w:pPr>
      <w:r>
        <w:rPr>
          <w:rFonts w:hint="eastAsia" w:ascii="宋体" w:hAnsi="宋体" w:cs="宋体"/>
          <w:b/>
          <w:bCs/>
          <w:sz w:val="24"/>
          <w:szCs w:val="24"/>
          <w:highlight w:val="none"/>
        </w:rPr>
        <w:t>第二</w:t>
      </w:r>
      <w:r>
        <w:rPr>
          <w:rFonts w:ascii="宋体" w:hAnsi="宋体" w:cs="宋体"/>
          <w:b/>
          <w:bCs/>
          <w:sz w:val="24"/>
          <w:szCs w:val="24"/>
          <w:highlight w:val="none"/>
        </w:rPr>
        <w:t>阶段</w:t>
      </w:r>
      <w:r>
        <w:rPr>
          <w:rFonts w:hint="eastAsia" w:ascii="宋体" w:hAnsi="宋体" w:cs="宋体"/>
          <w:b/>
          <w:bCs/>
          <w:sz w:val="24"/>
          <w:szCs w:val="24"/>
          <w:highlight w:val="none"/>
        </w:rPr>
        <w:t>：入门期</w:t>
      </w:r>
      <w:r>
        <w:rPr>
          <w:rFonts w:hint="eastAsia" w:ascii="宋体" w:hAnsi="宋体" w:cs="宋体"/>
          <w:b/>
          <w:sz w:val="24"/>
          <w:szCs w:val="24"/>
          <w:highlight w:val="none"/>
        </w:rPr>
        <w:t>（第1年）</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业务入门：配备专业导师及工作伙伴，进入核心业务</w:t>
      </w:r>
      <w:r>
        <w:rPr>
          <w:rFonts w:hint="eastAsia" w:ascii="宋体" w:hAnsi="宋体" w:cs="宋体"/>
          <w:sz w:val="24"/>
          <w:szCs w:val="24"/>
          <w:highlight w:val="none"/>
          <w:lang w:eastAsia="zh-CN"/>
        </w:rPr>
        <w:t>、生产、自动化、财务部门</w:t>
      </w:r>
      <w:r>
        <w:rPr>
          <w:rFonts w:hint="eastAsia" w:ascii="宋体" w:hAnsi="宋体" w:cs="宋体"/>
          <w:sz w:val="24"/>
          <w:szCs w:val="24"/>
          <w:highlight w:val="none"/>
        </w:rPr>
        <w:t>轮岗学习</w:t>
      </w:r>
    </w:p>
    <w:p>
      <w:pPr>
        <w:spacing w:line="360" w:lineRule="auto"/>
        <w:ind w:firstLine="482" w:firstLineChars="200"/>
        <w:jc w:val="left"/>
        <w:rPr>
          <w:rFonts w:ascii="宋体" w:hAnsi="宋体" w:cs="宋体"/>
          <w:b/>
          <w:sz w:val="24"/>
          <w:szCs w:val="24"/>
          <w:highlight w:val="none"/>
        </w:rPr>
      </w:pPr>
      <w:r>
        <w:rPr>
          <w:rFonts w:hint="eastAsia" w:ascii="宋体" w:hAnsi="宋体" w:cs="宋体"/>
          <w:b/>
          <w:bCs/>
          <w:sz w:val="24"/>
          <w:szCs w:val="24"/>
          <w:highlight w:val="none"/>
        </w:rPr>
        <w:t>第三</w:t>
      </w:r>
      <w:r>
        <w:rPr>
          <w:rFonts w:ascii="宋体" w:hAnsi="宋体" w:cs="宋体"/>
          <w:b/>
          <w:bCs/>
          <w:sz w:val="24"/>
          <w:szCs w:val="24"/>
          <w:highlight w:val="none"/>
        </w:rPr>
        <w:t>阶段：</w:t>
      </w:r>
      <w:r>
        <w:rPr>
          <w:rFonts w:hint="eastAsia" w:ascii="宋体" w:hAnsi="宋体" w:cs="宋体"/>
          <w:b/>
          <w:bCs/>
          <w:sz w:val="24"/>
          <w:szCs w:val="24"/>
          <w:highlight w:val="none"/>
        </w:rPr>
        <w:t>培育期</w:t>
      </w:r>
      <w:r>
        <w:rPr>
          <w:rFonts w:hint="eastAsia" w:ascii="宋体" w:hAnsi="宋体" w:cs="宋体"/>
          <w:b/>
          <w:sz w:val="24"/>
          <w:szCs w:val="24"/>
          <w:highlight w:val="none"/>
        </w:rPr>
        <w:t>（第2-3年）</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业务提升：独立开展工作，在某一领域承担部门核心业务</w:t>
      </w:r>
      <w:r>
        <w:rPr>
          <w:rFonts w:hint="eastAsia" w:ascii="宋体" w:hAnsi="宋体" w:cs="宋体"/>
          <w:sz w:val="24"/>
          <w:szCs w:val="24"/>
          <w:highlight w:val="none"/>
          <w:lang w:eastAsia="zh-CN"/>
        </w:rPr>
        <w:t>、技术或财务工作</w:t>
      </w:r>
    </w:p>
    <w:p>
      <w:pPr>
        <w:spacing w:line="360" w:lineRule="auto"/>
        <w:ind w:firstLine="482" w:firstLineChars="200"/>
        <w:jc w:val="left"/>
        <w:rPr>
          <w:rFonts w:ascii="宋体" w:hAnsi="宋体" w:cs="宋体"/>
          <w:b/>
          <w:sz w:val="24"/>
          <w:szCs w:val="24"/>
          <w:highlight w:val="none"/>
        </w:rPr>
      </w:pPr>
      <w:r>
        <w:rPr>
          <w:rFonts w:hint="eastAsia" w:ascii="宋体" w:hAnsi="宋体" w:cs="宋体"/>
          <w:b/>
          <w:bCs/>
          <w:sz w:val="24"/>
          <w:szCs w:val="24"/>
          <w:highlight w:val="none"/>
        </w:rPr>
        <w:t>第四</w:t>
      </w:r>
      <w:r>
        <w:rPr>
          <w:rFonts w:ascii="宋体" w:hAnsi="宋体" w:cs="宋体"/>
          <w:b/>
          <w:bCs/>
          <w:sz w:val="24"/>
          <w:szCs w:val="24"/>
          <w:highlight w:val="none"/>
        </w:rPr>
        <w:t>阶段：</w:t>
      </w:r>
      <w:r>
        <w:rPr>
          <w:rFonts w:hint="eastAsia" w:ascii="宋体" w:hAnsi="宋体" w:cs="宋体"/>
          <w:b/>
          <w:bCs/>
          <w:sz w:val="24"/>
          <w:szCs w:val="24"/>
          <w:highlight w:val="none"/>
        </w:rPr>
        <w:t>成熟期</w:t>
      </w:r>
      <w:r>
        <w:rPr>
          <w:rFonts w:hint="eastAsia" w:ascii="宋体" w:hAnsi="宋体" w:cs="宋体"/>
          <w:b/>
          <w:sz w:val="24"/>
          <w:szCs w:val="24"/>
          <w:highlight w:val="none"/>
        </w:rPr>
        <w:t>（第4-5年）</w:t>
      </w:r>
    </w:p>
    <w:p>
      <w:pPr>
        <w:spacing w:line="360" w:lineRule="auto"/>
        <w:ind w:firstLine="480" w:firstLineChars="200"/>
        <w:jc w:val="left"/>
        <w:rPr>
          <w:rFonts w:hint="eastAsia" w:ascii="宋体" w:hAnsi="宋体" w:cs="宋体"/>
          <w:b/>
          <w:bCs/>
          <w:sz w:val="24"/>
          <w:szCs w:val="24"/>
          <w:highlight w:val="none"/>
        </w:rPr>
      </w:pPr>
      <w:r>
        <w:rPr>
          <w:rFonts w:hint="eastAsia" w:ascii="宋体" w:hAnsi="宋体" w:cs="宋体"/>
          <w:sz w:val="24"/>
          <w:szCs w:val="24"/>
          <w:highlight w:val="none"/>
        </w:rPr>
        <w:t>管理提升：带领团队，绩优高潜人才可晋升为公司中层管理者</w:t>
      </w:r>
    </w:p>
    <w:p>
      <w:pPr>
        <w:numPr>
          <w:ilvl w:val="0"/>
          <w:numId w:val="0"/>
        </w:numPr>
        <w:spacing w:line="360" w:lineRule="auto"/>
        <w:ind w:leftChars="200"/>
        <w:rPr>
          <w:rFonts w:hint="eastAsia" w:ascii="宋体" w:hAnsi="宋体" w:cs="宋体"/>
          <w:b/>
          <w:bCs/>
          <w:sz w:val="24"/>
          <w:szCs w:val="24"/>
          <w:highlight w:val="none"/>
          <w:lang w:eastAsia="zh-CN"/>
        </w:rPr>
      </w:pPr>
    </w:p>
    <w:p>
      <w:pPr>
        <w:numPr>
          <w:ilvl w:val="0"/>
          <w:numId w:val="0"/>
        </w:numPr>
        <w:spacing w:line="360" w:lineRule="auto"/>
        <w:ind w:leftChars="200"/>
        <w:rPr>
          <w:rFonts w:hint="eastAsia" w:ascii="宋体" w:hAnsi="宋体" w:cs="宋体"/>
          <w:b/>
          <w:bCs/>
          <w:sz w:val="24"/>
          <w:szCs w:val="24"/>
          <w:highlight w:val="none"/>
          <w:lang w:eastAsia="zh-CN"/>
        </w:rPr>
      </w:pPr>
    </w:p>
    <w:p>
      <w:pPr>
        <w:numPr>
          <w:ilvl w:val="0"/>
          <w:numId w:val="0"/>
        </w:numPr>
        <w:spacing w:line="360" w:lineRule="auto"/>
        <w:ind w:leftChars="200"/>
        <w:rPr>
          <w:rFonts w:hint="eastAsia" w:ascii="宋体" w:hAnsi="宋体" w:cs="宋体"/>
          <w:b/>
          <w:bCs/>
          <w:sz w:val="24"/>
          <w:szCs w:val="24"/>
          <w:highlight w:val="none"/>
          <w:lang w:eastAsia="zh-CN"/>
        </w:rPr>
      </w:pPr>
    </w:p>
    <w:p>
      <w:pPr>
        <w:numPr>
          <w:ilvl w:val="0"/>
          <w:numId w:val="0"/>
        </w:numPr>
        <w:spacing w:line="360" w:lineRule="auto"/>
        <w:ind w:leftChars="200"/>
        <w:rPr>
          <w:rFonts w:hint="eastAsia" w:ascii="宋体" w:hAnsi="宋体" w:cs="宋体"/>
          <w:b/>
          <w:bCs/>
          <w:sz w:val="24"/>
          <w:szCs w:val="24"/>
          <w:highlight w:val="none"/>
          <w:lang w:eastAsia="zh-CN"/>
        </w:rPr>
      </w:pPr>
    </w:p>
    <w:p>
      <w:pPr>
        <w:numPr>
          <w:ilvl w:val="0"/>
          <w:numId w:val="0"/>
        </w:numPr>
        <w:spacing w:line="360" w:lineRule="auto"/>
        <w:ind w:leftChars="200"/>
        <w:rPr>
          <w:rFonts w:hint="eastAsia" w:ascii="宋体" w:hAnsi="宋体" w:cs="宋体"/>
          <w:b/>
          <w:bCs/>
          <w:sz w:val="24"/>
          <w:szCs w:val="24"/>
          <w:highlight w:val="none"/>
          <w:lang w:eastAsia="zh-CN"/>
        </w:rPr>
      </w:pPr>
    </w:p>
    <w:p>
      <w:pPr>
        <w:numPr>
          <w:ilvl w:val="0"/>
          <w:numId w:val="0"/>
        </w:numPr>
        <w:spacing w:line="360" w:lineRule="auto"/>
        <w:ind w:leftChars="200"/>
        <w:rPr>
          <w:rFonts w:hint="eastAsia" w:ascii="宋体" w:hAnsi="宋体" w:cs="宋体"/>
          <w:b/>
          <w:bCs/>
          <w:sz w:val="24"/>
          <w:szCs w:val="24"/>
          <w:highlight w:val="none"/>
          <w:lang w:eastAsia="zh-CN"/>
        </w:rPr>
      </w:pPr>
    </w:p>
    <w:p>
      <w:pPr>
        <w:numPr>
          <w:ilvl w:val="0"/>
          <w:numId w:val="0"/>
        </w:numPr>
        <w:spacing w:line="360" w:lineRule="auto"/>
        <w:ind w:leftChars="200"/>
        <w:rPr>
          <w:rFonts w:hint="eastAsia" w:ascii="宋体" w:hAnsi="宋体" w:cs="宋体"/>
          <w:b/>
          <w:bCs/>
          <w:sz w:val="24"/>
          <w:szCs w:val="24"/>
          <w:highlight w:val="none"/>
          <w:lang w:eastAsia="zh-CN"/>
        </w:rPr>
      </w:pPr>
    </w:p>
    <w:p>
      <w:pPr>
        <w:numPr>
          <w:ilvl w:val="0"/>
          <w:numId w:val="0"/>
        </w:numPr>
        <w:spacing w:line="360" w:lineRule="auto"/>
        <w:ind w:leftChars="200"/>
        <w:rPr>
          <w:rFonts w:hint="eastAsia" w:ascii="宋体" w:hAnsi="宋体" w:cs="宋体"/>
          <w:b/>
          <w:bCs/>
          <w:sz w:val="24"/>
          <w:szCs w:val="24"/>
          <w:highlight w:val="none"/>
          <w:lang w:eastAsia="zh-CN"/>
        </w:rPr>
      </w:pPr>
    </w:p>
    <w:p>
      <w:pPr>
        <w:numPr>
          <w:ilvl w:val="0"/>
          <w:numId w:val="0"/>
        </w:numPr>
        <w:spacing w:line="360" w:lineRule="auto"/>
        <w:ind w:leftChars="200"/>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cs="宋体"/>
          <w:b/>
          <w:bCs/>
          <w:sz w:val="24"/>
          <w:szCs w:val="24"/>
          <w:highlight w:val="none"/>
        </w:rPr>
        <w:t>招聘岗位</w:t>
      </w:r>
      <w:r>
        <w:rPr>
          <w:rFonts w:hint="eastAsia" w:ascii="宋体" w:hAnsi="宋体" w:cs="宋体"/>
          <w:b/>
          <w:bCs/>
          <w:sz w:val="24"/>
          <w:szCs w:val="24"/>
          <w:highlight w:val="none"/>
          <w:lang w:eastAsia="zh-CN"/>
        </w:rPr>
        <w:t>及面向专业</w:t>
      </w:r>
    </w:p>
    <w:tbl>
      <w:tblPr>
        <w:tblStyle w:val="8"/>
        <w:tblW w:w="9462" w:type="dxa"/>
        <w:jc w:val="center"/>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345"/>
        <w:gridCol w:w="3731"/>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547" w:type="dxa"/>
          </w:tcPr>
          <w:p>
            <w:pPr>
              <w:spacing w:line="360" w:lineRule="auto"/>
              <w:jc w:val="center"/>
              <w:rPr>
                <w:rFonts w:hint="eastAsia" w:cs="宋体" w:asciiTheme="minorEastAsia" w:hAnsiTheme="minorEastAsia" w:eastAsiaTheme="minorEastAsia"/>
                <w:b/>
                <w:bCs/>
                <w:sz w:val="21"/>
                <w:szCs w:val="21"/>
                <w:vertAlign w:val="baseline"/>
                <w:lang w:val="en-US" w:eastAsia="zh-CN"/>
              </w:rPr>
            </w:pPr>
            <w:r>
              <w:rPr>
                <w:rFonts w:hint="eastAsia" w:cs="宋体" w:asciiTheme="minorEastAsia" w:hAnsiTheme="minorEastAsia" w:eastAsiaTheme="minorEastAsia"/>
                <w:b/>
                <w:bCs/>
                <w:sz w:val="21"/>
                <w:szCs w:val="21"/>
                <w:vertAlign w:val="baseline"/>
                <w:lang w:val="en-US" w:eastAsia="zh-CN"/>
              </w:rPr>
              <w:t>招聘方向</w:t>
            </w:r>
          </w:p>
        </w:tc>
        <w:tc>
          <w:tcPr>
            <w:tcW w:w="2345" w:type="dxa"/>
          </w:tcPr>
          <w:p>
            <w:pPr>
              <w:spacing w:line="360" w:lineRule="auto"/>
              <w:jc w:val="center"/>
              <w:rPr>
                <w:rFonts w:hint="eastAsia" w:cs="宋体" w:asciiTheme="minorEastAsia" w:hAnsiTheme="minorEastAsia" w:eastAsiaTheme="minorEastAsia"/>
                <w:b/>
                <w:bCs/>
                <w:sz w:val="21"/>
                <w:szCs w:val="21"/>
                <w:vertAlign w:val="baseline"/>
                <w:lang w:val="en-US" w:eastAsia="zh-CN"/>
              </w:rPr>
            </w:pPr>
            <w:r>
              <w:rPr>
                <w:rFonts w:hint="eastAsia" w:cs="宋体" w:asciiTheme="minorEastAsia" w:hAnsiTheme="minorEastAsia" w:eastAsiaTheme="minorEastAsia"/>
                <w:b/>
                <w:bCs/>
                <w:sz w:val="21"/>
                <w:szCs w:val="21"/>
                <w:vertAlign w:val="baseline"/>
                <w:lang w:val="en-US" w:eastAsia="zh-CN"/>
              </w:rPr>
              <w:t>招聘岗位</w:t>
            </w:r>
          </w:p>
        </w:tc>
        <w:tc>
          <w:tcPr>
            <w:tcW w:w="3731" w:type="dxa"/>
          </w:tcPr>
          <w:p>
            <w:pPr>
              <w:spacing w:line="360" w:lineRule="auto"/>
              <w:jc w:val="center"/>
              <w:rPr>
                <w:rFonts w:hint="eastAsia" w:cs="宋体" w:asciiTheme="minorEastAsia" w:hAnsiTheme="minorEastAsia" w:eastAsiaTheme="minorEastAsia"/>
                <w:b/>
                <w:bCs/>
                <w:sz w:val="21"/>
                <w:szCs w:val="21"/>
                <w:vertAlign w:val="baseline"/>
                <w:lang w:val="en-US" w:eastAsia="zh-CN"/>
              </w:rPr>
            </w:pPr>
            <w:r>
              <w:rPr>
                <w:rFonts w:hint="eastAsia" w:cs="宋体" w:asciiTheme="minorEastAsia" w:hAnsiTheme="minorEastAsia" w:eastAsiaTheme="minorEastAsia"/>
                <w:b/>
                <w:bCs/>
                <w:sz w:val="21"/>
                <w:szCs w:val="21"/>
                <w:vertAlign w:val="baseline"/>
                <w:lang w:val="en-US" w:eastAsia="zh-CN"/>
              </w:rPr>
              <w:t>面向专业</w:t>
            </w:r>
          </w:p>
        </w:tc>
        <w:tc>
          <w:tcPr>
            <w:tcW w:w="1839" w:type="dxa"/>
          </w:tcPr>
          <w:p>
            <w:pPr>
              <w:spacing w:line="360" w:lineRule="auto"/>
              <w:jc w:val="center"/>
              <w:rPr>
                <w:rFonts w:hint="eastAsia" w:cs="宋体" w:asciiTheme="minorEastAsia" w:hAnsiTheme="minorEastAsia" w:eastAsiaTheme="minorEastAsia"/>
                <w:b/>
                <w:bCs/>
                <w:sz w:val="21"/>
                <w:szCs w:val="21"/>
                <w:vertAlign w:val="baseline"/>
                <w:lang w:val="en-US" w:eastAsia="zh-CN"/>
              </w:rPr>
            </w:pPr>
            <w:r>
              <w:rPr>
                <w:rFonts w:hint="eastAsia" w:cs="宋体" w:asciiTheme="minorEastAsia" w:hAnsiTheme="minorEastAsia" w:eastAsiaTheme="minorEastAsia"/>
                <w:b/>
                <w:bCs/>
                <w:sz w:val="21"/>
                <w:szCs w:val="21"/>
                <w:vertAlign w:val="baseline"/>
                <w:lang w:val="en-US" w:eastAsia="zh-CN"/>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1547" w:type="dxa"/>
            <w:vMerge w:val="restart"/>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业务管理类</w:t>
            </w:r>
          </w:p>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（6人）</w:t>
            </w:r>
          </w:p>
        </w:tc>
        <w:tc>
          <w:tcPr>
            <w:tcW w:w="2345"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采购业务管理培训生</w:t>
            </w:r>
          </w:p>
        </w:tc>
        <w:tc>
          <w:tcPr>
            <w:tcW w:w="3731" w:type="dxa"/>
            <w:vMerge w:val="restart"/>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管理类、营销类、经济类、理工类等相关专业</w:t>
            </w:r>
          </w:p>
        </w:tc>
        <w:tc>
          <w:tcPr>
            <w:tcW w:w="1839" w:type="dxa"/>
            <w:vMerge w:val="restart"/>
            <w:vAlign w:val="top"/>
          </w:tcPr>
          <w:p>
            <w:pPr>
              <w:numPr>
                <w:ilvl w:val="0"/>
                <w:numId w:val="0"/>
              </w:numPr>
              <w:spacing w:line="360" w:lineRule="auto"/>
              <w:ind w:left="120" w:leftChars="0"/>
              <w:jc w:val="left"/>
              <w:rPr>
                <w:rFonts w:hint="eastAsia" w:ascii="宋体" w:hAnsi="宋体" w:cs="宋体"/>
                <w:sz w:val="21"/>
                <w:szCs w:val="21"/>
                <w:lang w:eastAsia="zh-CN"/>
              </w:rPr>
            </w:pPr>
            <w:r>
              <w:rPr>
                <w:rFonts w:hint="eastAsia" w:ascii="宋体" w:hAnsi="宋体" w:cs="宋体"/>
                <w:sz w:val="21"/>
                <w:szCs w:val="21"/>
                <w:lang w:val="en-US" w:eastAsia="zh-CN"/>
              </w:rPr>
              <w:t>1.2022届</w:t>
            </w:r>
            <w:r>
              <w:rPr>
                <w:rFonts w:hint="eastAsia" w:ascii="宋体" w:hAnsi="宋体" w:cs="宋体"/>
                <w:sz w:val="21"/>
                <w:szCs w:val="21"/>
              </w:rPr>
              <w:t>全日制</w:t>
            </w:r>
            <w:r>
              <w:rPr>
                <w:rFonts w:hint="eastAsia" w:ascii="宋体" w:hAnsi="宋体" w:cs="宋体"/>
                <w:b/>
                <w:bCs/>
                <w:sz w:val="21"/>
                <w:szCs w:val="21"/>
              </w:rPr>
              <w:t>本科</w:t>
            </w:r>
            <w:r>
              <w:rPr>
                <w:rFonts w:hint="eastAsia" w:ascii="宋体" w:hAnsi="宋体" w:cs="宋体"/>
                <w:b/>
                <w:bCs/>
                <w:sz w:val="21"/>
                <w:szCs w:val="21"/>
                <w:lang w:eastAsia="zh-CN"/>
              </w:rPr>
              <w:t>、硕士</w:t>
            </w:r>
            <w:r>
              <w:rPr>
                <w:rFonts w:hint="eastAsia" w:ascii="宋体" w:hAnsi="宋体" w:cs="宋体"/>
                <w:sz w:val="21"/>
                <w:szCs w:val="21"/>
              </w:rPr>
              <w:t>毕业生</w:t>
            </w:r>
            <w:r>
              <w:rPr>
                <w:rFonts w:hint="eastAsia" w:ascii="宋体" w:hAnsi="宋体" w:cs="宋体"/>
                <w:sz w:val="21"/>
                <w:szCs w:val="21"/>
                <w:lang w:eastAsia="zh-CN"/>
              </w:rPr>
              <w:t>。</w:t>
            </w:r>
          </w:p>
          <w:p>
            <w:pPr>
              <w:numPr>
                <w:ilvl w:val="0"/>
                <w:numId w:val="0"/>
              </w:numPr>
              <w:spacing w:line="360" w:lineRule="auto"/>
              <w:ind w:left="120" w:leftChars="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lang w:eastAsia="zh-CN"/>
              </w:rPr>
              <w:t>具备一定企业实习或社团经验、较强的系统思维能力、良好的沟通表达能力、领导力及创新能力。</w:t>
            </w:r>
          </w:p>
          <w:p>
            <w:pPr>
              <w:spacing w:line="360" w:lineRule="auto"/>
              <w:jc w:val="center"/>
              <w:rPr>
                <w:rFonts w:hint="eastAsia" w:cs="宋体" w:asciiTheme="minorEastAsia" w:hAnsiTheme="minorEastAsia"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1547" w:type="dxa"/>
            <w:vMerge w:val="continue"/>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p>
        </w:tc>
        <w:tc>
          <w:tcPr>
            <w:tcW w:w="2345"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销售业务管理培训生</w:t>
            </w:r>
          </w:p>
        </w:tc>
        <w:tc>
          <w:tcPr>
            <w:tcW w:w="3731" w:type="dxa"/>
            <w:vMerge w:val="continue"/>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p>
        </w:tc>
        <w:tc>
          <w:tcPr>
            <w:tcW w:w="1839" w:type="dxa"/>
            <w:vMerge w:val="continue"/>
          </w:tcPr>
          <w:p>
            <w:pPr>
              <w:spacing w:line="360" w:lineRule="auto"/>
              <w:jc w:val="center"/>
              <w:rPr>
                <w:rFonts w:hint="eastAsia" w:cs="宋体" w:asciiTheme="minorEastAsia" w:hAnsiTheme="minorEastAsia"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exact"/>
          <w:jc w:val="center"/>
        </w:trPr>
        <w:tc>
          <w:tcPr>
            <w:tcW w:w="1547" w:type="dxa"/>
            <w:vMerge w:val="restart"/>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生产管理类</w:t>
            </w:r>
          </w:p>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（16人）</w:t>
            </w:r>
          </w:p>
        </w:tc>
        <w:tc>
          <w:tcPr>
            <w:tcW w:w="2345"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工艺技术管理培训生</w:t>
            </w:r>
          </w:p>
        </w:tc>
        <w:tc>
          <w:tcPr>
            <w:tcW w:w="3731"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冶金工程、金属材料等相关专业</w:t>
            </w:r>
          </w:p>
        </w:tc>
        <w:tc>
          <w:tcPr>
            <w:tcW w:w="1839" w:type="dxa"/>
            <w:vMerge w:val="continue"/>
          </w:tcPr>
          <w:p>
            <w:pPr>
              <w:spacing w:line="360" w:lineRule="auto"/>
              <w:jc w:val="center"/>
              <w:rPr>
                <w:rFonts w:hint="eastAsia" w:cs="宋体" w:asciiTheme="minorEastAsia" w:hAnsiTheme="minorEastAsia"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1547" w:type="dxa"/>
            <w:vMerge w:val="continue"/>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p>
        </w:tc>
        <w:tc>
          <w:tcPr>
            <w:tcW w:w="2345"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设备技术管理培训生</w:t>
            </w:r>
          </w:p>
        </w:tc>
        <w:tc>
          <w:tcPr>
            <w:tcW w:w="3731"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机械制造、机电一体化等相关专业</w:t>
            </w:r>
          </w:p>
        </w:tc>
        <w:tc>
          <w:tcPr>
            <w:tcW w:w="1839" w:type="dxa"/>
            <w:vMerge w:val="continue"/>
          </w:tcPr>
          <w:p>
            <w:pPr>
              <w:spacing w:line="360" w:lineRule="auto"/>
              <w:jc w:val="center"/>
              <w:rPr>
                <w:rFonts w:hint="eastAsia" w:cs="宋体" w:asciiTheme="minorEastAsia" w:hAnsiTheme="minorEastAsia"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exact"/>
          <w:jc w:val="center"/>
        </w:trPr>
        <w:tc>
          <w:tcPr>
            <w:tcW w:w="1547"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信息自动化类</w:t>
            </w:r>
          </w:p>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（5人）</w:t>
            </w:r>
          </w:p>
        </w:tc>
        <w:tc>
          <w:tcPr>
            <w:tcW w:w="2345"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自动化管理培训生</w:t>
            </w:r>
          </w:p>
        </w:tc>
        <w:tc>
          <w:tcPr>
            <w:tcW w:w="3731"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计算机、软件、自动化等相关专业</w:t>
            </w:r>
          </w:p>
        </w:tc>
        <w:tc>
          <w:tcPr>
            <w:tcW w:w="1839" w:type="dxa"/>
            <w:vMerge w:val="continue"/>
          </w:tcPr>
          <w:p>
            <w:pPr>
              <w:spacing w:line="360" w:lineRule="auto"/>
              <w:jc w:val="center"/>
              <w:rPr>
                <w:rFonts w:hint="eastAsia" w:cs="宋体" w:asciiTheme="minorEastAsia" w:hAnsiTheme="minorEastAsia"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exact"/>
          <w:jc w:val="center"/>
        </w:trPr>
        <w:tc>
          <w:tcPr>
            <w:tcW w:w="1547"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财务管理类</w:t>
            </w:r>
          </w:p>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（3人）</w:t>
            </w:r>
          </w:p>
        </w:tc>
        <w:tc>
          <w:tcPr>
            <w:tcW w:w="2345"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财务管理培训生</w:t>
            </w:r>
          </w:p>
        </w:tc>
        <w:tc>
          <w:tcPr>
            <w:tcW w:w="3731" w:type="dxa"/>
            <w:vAlign w:val="center"/>
          </w:tcPr>
          <w:p>
            <w:pPr>
              <w:spacing w:line="360" w:lineRule="auto"/>
              <w:jc w:val="center"/>
              <w:rPr>
                <w:rFonts w:hint="eastAsia" w:cs="宋体" w:asciiTheme="minorEastAsia" w:hAnsiTheme="minorEastAsia" w:eastAsiaTheme="minorEastAsia"/>
                <w:sz w:val="21"/>
                <w:szCs w:val="21"/>
                <w:vertAlign w:val="baseline"/>
                <w:lang w:val="en-US" w:eastAsia="zh-CN"/>
              </w:rPr>
            </w:pPr>
            <w:r>
              <w:rPr>
                <w:rFonts w:hint="eastAsia" w:cs="宋体" w:asciiTheme="minorEastAsia" w:hAnsiTheme="minorEastAsia" w:eastAsiaTheme="minorEastAsia"/>
                <w:sz w:val="21"/>
                <w:szCs w:val="21"/>
                <w:vertAlign w:val="baseline"/>
                <w:lang w:val="en-US" w:eastAsia="zh-CN"/>
              </w:rPr>
              <w:t>财务管理、会计等相关专业</w:t>
            </w:r>
          </w:p>
        </w:tc>
        <w:tc>
          <w:tcPr>
            <w:tcW w:w="1839" w:type="dxa"/>
            <w:vMerge w:val="continue"/>
          </w:tcPr>
          <w:p>
            <w:pPr>
              <w:spacing w:line="360" w:lineRule="auto"/>
              <w:jc w:val="center"/>
              <w:rPr>
                <w:rFonts w:hint="eastAsia" w:cs="宋体" w:asciiTheme="minorEastAsia" w:hAnsiTheme="minorEastAsia" w:eastAsiaTheme="minorEastAsia"/>
                <w:sz w:val="21"/>
                <w:szCs w:val="21"/>
                <w:vertAlign w:val="baseline"/>
                <w:lang w:val="en-US" w:eastAsia="zh-CN"/>
              </w:rPr>
            </w:pPr>
          </w:p>
        </w:tc>
      </w:tr>
    </w:tbl>
    <w:p>
      <w:pPr>
        <w:spacing w:line="360" w:lineRule="auto"/>
        <w:jc w:val="left"/>
        <w:rPr>
          <w:rFonts w:hint="eastAsia" w:cs="宋体" w:asciiTheme="minorEastAsia" w:hAnsiTheme="minorEastAsia" w:eastAsiaTheme="minorEastAsia"/>
          <w:sz w:val="24"/>
          <w:szCs w:val="24"/>
          <w:lang w:val="en-US" w:eastAsia="zh-CN"/>
        </w:rPr>
      </w:pPr>
    </w:p>
    <w:p>
      <w:pPr>
        <w:numPr>
          <w:ilvl w:val="0"/>
          <w:numId w:val="0"/>
        </w:numPr>
        <w:spacing w:line="360" w:lineRule="auto"/>
        <w:ind w:leftChars="200"/>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四、薪资福利</w:t>
      </w:r>
    </w:p>
    <w:p>
      <w:pPr>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eastAsia="zh-CN"/>
        </w:rPr>
        <w:t>薪资构成：</w:t>
      </w:r>
      <w:r>
        <w:rPr>
          <w:rFonts w:hint="eastAsia" w:ascii="宋体" w:hAnsi="宋体" w:cs="宋体"/>
          <w:b w:val="0"/>
          <w:bCs/>
          <w:sz w:val="24"/>
          <w:szCs w:val="24"/>
          <w:highlight w:val="none"/>
        </w:rPr>
        <w:t>基本工资</w:t>
      </w:r>
      <w:r>
        <w:rPr>
          <w:rFonts w:hint="eastAsia" w:ascii="宋体" w:hAnsi="宋体" w:cs="宋体"/>
          <w:b w:val="0"/>
          <w:bCs/>
          <w:sz w:val="24"/>
          <w:szCs w:val="24"/>
          <w:highlight w:val="none"/>
          <w:lang w:val="en-US" w:eastAsia="zh-CN"/>
        </w:rPr>
        <w:t>60</w:t>
      </w:r>
      <w:r>
        <w:rPr>
          <w:rFonts w:hint="eastAsia" w:ascii="宋体" w:hAnsi="宋体" w:cs="宋体"/>
          <w:b w:val="0"/>
          <w:bCs/>
          <w:sz w:val="24"/>
          <w:szCs w:val="24"/>
          <w:highlight w:val="none"/>
        </w:rPr>
        <w:t>00元/月+</w:t>
      </w:r>
      <w:r>
        <w:rPr>
          <w:rFonts w:hint="eastAsia" w:ascii="宋体" w:hAnsi="宋体" w:cs="宋体"/>
          <w:b w:val="0"/>
          <w:bCs/>
          <w:sz w:val="24"/>
          <w:szCs w:val="24"/>
          <w:highlight w:val="none"/>
          <w:lang w:val="en-US" w:eastAsia="zh-CN"/>
        </w:rPr>
        <w:t>100元学历补贴+7</w:t>
      </w:r>
      <w:r>
        <w:rPr>
          <w:rFonts w:hint="eastAsia" w:ascii="宋体" w:hAnsi="宋体" w:cs="宋体"/>
          <w:b w:val="0"/>
          <w:bCs/>
          <w:sz w:val="24"/>
          <w:szCs w:val="24"/>
          <w:highlight w:val="none"/>
        </w:rPr>
        <w:t>00元</w:t>
      </w:r>
      <w:r>
        <w:rPr>
          <w:rFonts w:hint="eastAsia" w:ascii="宋体" w:hAnsi="宋体" w:cs="宋体"/>
          <w:b w:val="0"/>
          <w:bCs/>
          <w:sz w:val="24"/>
          <w:szCs w:val="24"/>
          <w:highlight w:val="none"/>
          <w:lang w:eastAsia="zh-CN"/>
        </w:rPr>
        <w:t>餐补</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健全的社会保险</w:t>
      </w:r>
      <w:r>
        <w:rPr>
          <w:rFonts w:hint="eastAsia" w:ascii="宋体" w:hAnsi="宋体" w:cs="宋体"/>
          <w:sz w:val="24"/>
          <w:szCs w:val="24"/>
          <w:highlight w:val="none"/>
        </w:rPr>
        <w:t>：标准五险一金</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完善的生活保障</w:t>
      </w:r>
      <w:r>
        <w:rPr>
          <w:rFonts w:hint="eastAsia" w:ascii="宋体" w:hAnsi="宋体" w:cs="宋体"/>
          <w:sz w:val="24"/>
          <w:szCs w:val="24"/>
          <w:highlight w:val="none"/>
        </w:rPr>
        <w:t>：</w:t>
      </w:r>
      <w:r>
        <w:rPr>
          <w:rFonts w:hint="eastAsia" w:ascii="宋体" w:hAnsi="宋体" w:cs="宋体"/>
          <w:sz w:val="24"/>
          <w:szCs w:val="24"/>
          <w:highlight w:val="none"/>
          <w:lang w:val="en-US" w:eastAsia="zh-CN"/>
        </w:rPr>
        <w:t>2年</w:t>
      </w:r>
      <w:r>
        <w:rPr>
          <w:rFonts w:hint="eastAsia" w:ascii="宋体" w:hAnsi="宋体" w:cs="宋体"/>
          <w:sz w:val="24"/>
          <w:szCs w:val="24"/>
          <w:highlight w:val="none"/>
        </w:rPr>
        <w:t>免费市区公寓、免费工作餐、免费通勤车</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一流的办公环境</w:t>
      </w:r>
      <w:r>
        <w:rPr>
          <w:rFonts w:hint="eastAsia" w:ascii="宋体" w:hAnsi="宋体" w:cs="宋体"/>
          <w:sz w:val="24"/>
          <w:szCs w:val="24"/>
          <w:highlight w:val="none"/>
        </w:rPr>
        <w:t>：现代化办公设施、多功能体育馆、员工活动中心</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贴心的节日福利</w:t>
      </w:r>
      <w:r>
        <w:rPr>
          <w:rFonts w:hint="eastAsia" w:ascii="宋体" w:hAnsi="宋体" w:cs="宋体"/>
          <w:sz w:val="24"/>
          <w:szCs w:val="24"/>
          <w:highlight w:val="none"/>
        </w:rPr>
        <w:t>：节假日慰问礼品、防暑降温费用等</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丰富的团建活动</w:t>
      </w:r>
      <w:r>
        <w:rPr>
          <w:rFonts w:hint="eastAsia" w:ascii="宋体" w:hAnsi="宋体" w:cs="宋体"/>
          <w:sz w:val="24"/>
          <w:szCs w:val="24"/>
          <w:highlight w:val="none"/>
        </w:rPr>
        <w:t>：公司年会、拓展训练、定期旅游、文娱活动等</w:t>
      </w:r>
    </w:p>
    <w:p>
      <w:pPr>
        <w:spacing w:line="360" w:lineRule="auto"/>
        <w:ind w:left="420" w:leftChars="200"/>
        <w:rPr>
          <w:rFonts w:ascii="宋体" w:hAnsi="宋体" w:cs="宋体"/>
          <w:b/>
          <w:bCs/>
          <w:sz w:val="24"/>
          <w:szCs w:val="24"/>
        </w:rPr>
      </w:pPr>
      <w:r>
        <w:rPr>
          <w:rFonts w:hint="eastAsia" w:ascii="宋体" w:hAnsi="宋体" w:cs="宋体"/>
          <w:b/>
          <w:bCs/>
          <w:sz w:val="24"/>
          <w:szCs w:val="24"/>
          <w:lang w:eastAsia="zh-CN"/>
        </w:rPr>
        <w:t>五</w:t>
      </w:r>
      <w:r>
        <w:rPr>
          <w:rFonts w:hint="eastAsia" w:ascii="宋体" w:hAnsi="宋体" w:cs="宋体"/>
          <w:b/>
          <w:bCs/>
          <w:sz w:val="24"/>
          <w:szCs w:val="24"/>
        </w:rPr>
        <w:t>、应聘流程</w:t>
      </w:r>
    </w:p>
    <w:p>
      <w:pPr>
        <w:spacing w:line="360" w:lineRule="auto"/>
        <w:ind w:left="959" w:leftChars="228" w:hanging="480" w:hangingChars="200"/>
        <w:rPr>
          <w:rFonts w:hint="eastAsia" w:ascii="宋体" w:hAnsi="宋体" w:cs="宋体"/>
          <w:sz w:val="24"/>
          <w:szCs w:val="24"/>
          <w:lang w:val="en-US" w:eastAsia="zh-CN"/>
        </w:rPr>
      </w:pPr>
      <w:r>
        <w:rPr>
          <w:rFonts w:hint="eastAsia" w:ascii="宋体" w:hAnsi="宋体" w:cs="宋体"/>
          <w:sz w:val="24"/>
          <w:szCs w:val="24"/>
          <w:lang w:val="en-US" w:eastAsia="zh-CN"/>
        </w:rPr>
        <w:t>1、网上申请：</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"mailto:请投递简历至邮箱rfqgc@163.com，邮件标题请以\“姓名+学校+专业+岗位\”格式命名"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请投递简历至邮箱rfqgc@163.com，邮件标题请以“姓名+学校+专业+岗位”格式命名</w:t>
      </w:r>
      <w:r>
        <w:rPr>
          <w:rFonts w:hint="eastAsia" w:ascii="宋体" w:hAnsi="宋体" w:cs="宋体"/>
          <w:sz w:val="24"/>
          <w:szCs w:val="24"/>
          <w:lang w:val="en-US" w:eastAsia="zh-CN"/>
        </w:rPr>
        <w:fldChar w:fldCharType="end"/>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2、简历筛选：经过筛选合格的同学会收到初试邀约，请留意邮箱或保持电话通畅</w:t>
      </w:r>
    </w:p>
    <w:p>
      <w:pPr>
        <w:spacing w:line="360" w:lineRule="auto"/>
        <w:ind w:left="959" w:leftChars="228" w:hanging="480" w:hangingChars="200"/>
        <w:rPr>
          <w:rFonts w:hint="eastAsia" w:ascii="宋体" w:hAnsi="宋体" w:cs="宋体"/>
          <w:sz w:val="24"/>
          <w:szCs w:val="24"/>
          <w:lang w:val="en-US" w:eastAsia="zh-CN"/>
        </w:rPr>
      </w:pPr>
      <w:r>
        <w:rPr>
          <w:rFonts w:hint="eastAsia" w:ascii="宋体" w:hAnsi="宋体" w:cs="宋体"/>
          <w:sz w:val="24"/>
          <w:szCs w:val="24"/>
          <w:lang w:val="en-US" w:eastAsia="zh-CN"/>
        </w:rPr>
        <w:t>3、初试：瑞丰校招团队会进行</w:t>
      </w:r>
      <w:r>
        <w:rPr>
          <w:rFonts w:hint="eastAsia" w:ascii="宋体" w:hAnsi="宋体" w:cs="宋体"/>
          <w:b/>
          <w:bCs/>
          <w:sz w:val="24"/>
          <w:szCs w:val="24"/>
          <w:lang w:val="en-US" w:eastAsia="zh-CN"/>
        </w:rPr>
        <w:t>空中宣讲/线下宣讲</w:t>
      </w:r>
      <w:r>
        <w:rPr>
          <w:rFonts w:hint="eastAsia" w:ascii="宋体" w:hAnsi="宋体" w:cs="宋体"/>
          <w:sz w:val="24"/>
          <w:szCs w:val="24"/>
          <w:lang w:val="en-US" w:eastAsia="zh-CN"/>
        </w:rPr>
        <w:t>并组织收到初试邀约的同学进行初试</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4、复试：初试通过的同学将会受邀参加复试</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5、录用：为复试合格的同学发放offer</w:t>
      </w:r>
    </w:p>
    <w:p>
      <w:pPr>
        <w:spacing w:line="360" w:lineRule="auto"/>
        <w:ind w:firstLine="480" w:firstLineChars="200"/>
        <w:rPr>
          <w:rFonts w:hint="eastAsia" w:ascii="宋体" w:hAnsi="宋体" w:cs="宋体"/>
          <w:sz w:val="24"/>
          <w:szCs w:val="24"/>
          <w:lang w:val="en-US" w:eastAsia="zh-CN"/>
        </w:rPr>
      </w:pPr>
    </w:p>
    <w:p>
      <w:pPr>
        <w:spacing w:line="360" w:lineRule="auto"/>
        <w:ind w:firstLine="480" w:firstLineChars="200"/>
        <w:rPr>
          <w:rFonts w:hint="eastAsia" w:ascii="宋体" w:hAnsi="宋体" w:cs="宋体"/>
          <w:sz w:val="24"/>
          <w:szCs w:val="24"/>
          <w:lang w:val="en-US" w:eastAsia="zh-CN"/>
        </w:rPr>
      </w:pPr>
    </w:p>
    <w:p>
      <w:pPr>
        <w:spacing w:line="360" w:lineRule="auto"/>
        <w:ind w:firstLine="480" w:firstLineChars="200"/>
        <w:rPr>
          <w:rFonts w:hint="eastAsia" w:ascii="宋体" w:hAnsi="宋体" w:cs="宋体"/>
          <w:sz w:val="24"/>
          <w:szCs w:val="24"/>
          <w:lang w:val="en-US" w:eastAsia="zh-CN"/>
        </w:rPr>
      </w:pPr>
    </w:p>
    <w:p>
      <w:pPr>
        <w:spacing w:line="360" w:lineRule="auto"/>
        <w:ind w:firstLine="480" w:firstLineChars="200"/>
        <w:rPr>
          <w:rFonts w:hint="eastAsia" w:ascii="宋体" w:hAnsi="宋体" w:cs="宋体"/>
          <w:sz w:val="24"/>
          <w:szCs w:val="24"/>
          <w:lang w:val="en-US" w:eastAsia="zh-CN"/>
        </w:rPr>
      </w:pPr>
    </w:p>
    <w:p>
      <w:pPr>
        <w:spacing w:line="360" w:lineRule="auto"/>
        <w:ind w:firstLine="480" w:firstLineChars="200"/>
        <w:rPr>
          <w:rFonts w:hint="eastAsia" w:ascii="宋体" w:hAnsi="宋体" w:cs="宋体"/>
          <w:sz w:val="24"/>
          <w:szCs w:val="24"/>
          <w:lang w:val="en-US" w:eastAsia="zh-CN"/>
        </w:rPr>
      </w:pPr>
    </w:p>
    <w:p>
      <w:pPr>
        <w:spacing w:line="360" w:lineRule="auto"/>
        <w:ind w:firstLine="480" w:firstLineChars="200"/>
        <w:rPr>
          <w:rFonts w:hint="eastAsia" w:ascii="宋体" w:hAnsi="宋体" w:cs="宋体"/>
          <w:sz w:val="24"/>
          <w:szCs w:val="24"/>
          <w:lang w:val="en-US" w:eastAsia="zh-CN"/>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lang w:eastAsia="zh-CN"/>
        </w:rPr>
        <w:t>六</w:t>
      </w:r>
      <w:r>
        <w:rPr>
          <w:rFonts w:hint="eastAsia" w:ascii="宋体" w:hAnsi="宋体" w:cs="宋体"/>
          <w:b/>
          <w:bCs/>
          <w:sz w:val="24"/>
          <w:szCs w:val="24"/>
        </w:rPr>
        <w:t>、联系方式</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招聘电话：0315-8393350、8393351                            </w:t>
      </w:r>
    </w:p>
    <w:p>
      <w:pPr>
        <w:spacing w:line="360" w:lineRule="auto"/>
        <w:ind w:left="479" w:leftChars="228" w:firstLine="0" w:firstLineChars="0"/>
        <w:rPr>
          <w:rFonts w:hint="eastAsia" w:ascii="宋体" w:hAnsi="宋体" w:eastAsia="宋体" w:cs="宋体"/>
          <w:sz w:val="24"/>
          <w:szCs w:val="24"/>
          <w:lang w:eastAsia="zh-CN"/>
        </w:rPr>
      </w:pPr>
      <w:r>
        <w:rPr>
          <w:rFonts w:hint="eastAsia" w:ascii="宋体" w:hAnsi="宋体" w:cs="宋体"/>
          <w:sz w:val="24"/>
          <w:szCs w:val="24"/>
        </w:rPr>
        <w:t>简历可发送至邮箱：</w:t>
      </w:r>
      <w:r>
        <w:fldChar w:fldCharType="begin"/>
      </w:r>
      <w:r>
        <w:instrText xml:space="preserve"> HYPERLINK "mailto:rfqgc@163.com" </w:instrText>
      </w:r>
      <w:r>
        <w:fldChar w:fldCharType="separate"/>
      </w:r>
      <w:r>
        <w:rPr>
          <w:rFonts w:hint="eastAsia" w:ascii="宋体" w:hAnsi="宋体" w:cs="宋体"/>
          <w:sz w:val="24"/>
          <w:szCs w:val="24"/>
        </w:rPr>
        <w:t>rfqgc@163.com</w:t>
      </w:r>
      <w:r>
        <w:rPr>
          <w:rFonts w:hint="eastAsia" w:ascii="宋体" w:hAnsi="宋体" w:cs="宋体"/>
          <w:sz w:val="24"/>
          <w:szCs w:val="24"/>
        </w:rPr>
        <w:fldChar w:fldCharType="end"/>
      </w:r>
      <w:r>
        <w:rPr>
          <w:rFonts w:hint="eastAsia" w:ascii="宋体" w:hAnsi="宋体" w:cs="宋体"/>
          <w:sz w:val="24"/>
          <w:szCs w:val="24"/>
        </w:rPr>
        <w:t>或扫描微信二维码填写电子简历</w:t>
      </w:r>
      <w:r>
        <w:rPr>
          <w:rFonts w:hint="eastAsia" w:ascii="宋体" w:hAnsi="宋体" w:cs="宋体"/>
          <w:sz w:val="24"/>
          <w:szCs w:val="24"/>
          <w:lang w:eastAsia="zh-CN"/>
        </w:rPr>
        <w:t>，进入“精瑞计划</w:t>
      </w:r>
      <w:r>
        <w:rPr>
          <w:rFonts w:hint="eastAsia" w:ascii="宋体" w:hAnsi="宋体" w:cs="宋体"/>
          <w:sz w:val="24"/>
          <w:szCs w:val="24"/>
          <w:lang w:val="en-US" w:eastAsia="zh-CN"/>
        </w:rPr>
        <w:t>QQ交流群</w:t>
      </w:r>
      <w:r>
        <w:rPr>
          <w:rFonts w:hint="eastAsia" w:ascii="宋体" w:hAnsi="宋体" w:cs="宋体"/>
          <w:sz w:val="24"/>
          <w:szCs w:val="24"/>
          <w:lang w:eastAsia="zh-CN"/>
        </w:rPr>
        <w:t>”（</w:t>
      </w:r>
      <w:r>
        <w:rPr>
          <w:rFonts w:hint="eastAsia" w:ascii="宋体" w:hAnsi="宋体" w:cs="宋体"/>
          <w:sz w:val="24"/>
          <w:szCs w:val="24"/>
          <w:lang w:val="en-US" w:eastAsia="zh-CN"/>
        </w:rPr>
        <w:t>828879492</w:t>
      </w:r>
      <w:r>
        <w:rPr>
          <w:rFonts w:hint="eastAsia" w:ascii="宋体" w:hAnsi="宋体" w:cs="宋体"/>
          <w:sz w:val="24"/>
          <w:szCs w:val="24"/>
          <w:lang w:eastAsia="zh-CN"/>
        </w:rPr>
        <w:t>）参加空中宣讲。</w:t>
      </w:r>
    </w:p>
    <w:p>
      <w:pPr>
        <w:rPr>
          <w:rFonts w:ascii="宋体" w:hAnsi="宋体" w:cs="宋体"/>
          <w:sz w:val="24"/>
          <w:szCs w:val="24"/>
        </w:rPr>
      </w:pPr>
    </w:p>
    <w:p>
      <w:pPr>
        <w:rPr>
          <w:rFonts w:ascii="宋体" w:hAnsi="宋体" w:cs="宋体"/>
          <w:sz w:val="24"/>
          <w:szCs w:val="24"/>
        </w:rPr>
      </w:pPr>
      <w:r>
        <w:rPr>
          <w:rFonts w:hint="eastAsia" w:ascii="宋体" w:hAnsi="宋体" w:eastAsia="宋体" w:cs="宋体"/>
          <w:sz w:val="24"/>
          <w:szCs w:val="24"/>
          <w:lang w:eastAsia="zh-CN"/>
        </w:rPr>
        <w:drawing>
          <wp:anchor distT="0" distB="0" distL="114935" distR="114935" simplePos="0" relativeHeight="251661312" behindDoc="0" locked="0" layoutInCell="1" allowOverlap="1">
            <wp:simplePos x="0" y="0"/>
            <wp:positionH relativeFrom="column">
              <wp:posOffset>4057650</wp:posOffset>
            </wp:positionH>
            <wp:positionV relativeFrom="paragraph">
              <wp:posOffset>8255</wp:posOffset>
            </wp:positionV>
            <wp:extent cx="1475105" cy="1468120"/>
            <wp:effectExtent l="0" t="0" r="10795" b="17780"/>
            <wp:wrapNone/>
            <wp:docPr id="3" name="图片 3" descr="cc14731cf63e5b3ed88ac06ef517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14731cf63e5b3ed88ac06ef517b40"/>
                    <pic:cNvPicPr>
                      <a:picLocks noChangeAspect="1"/>
                    </pic:cNvPicPr>
                  </pic:nvPicPr>
                  <pic:blipFill>
                    <a:blip r:embed="rId5"/>
                    <a:stretch>
                      <a:fillRect/>
                    </a:stretch>
                  </pic:blipFill>
                  <pic:spPr>
                    <a:xfrm>
                      <a:off x="0" y="0"/>
                      <a:ext cx="1475105" cy="1468120"/>
                    </a:xfrm>
                    <a:prstGeom prst="rect">
                      <a:avLst/>
                    </a:prstGeom>
                  </pic:spPr>
                </pic:pic>
              </a:graphicData>
            </a:graphic>
          </wp:anchor>
        </w:drawing>
      </w:r>
      <w:r>
        <w:rPr>
          <w:rFonts w:hint="eastAsia" w:ascii="宋体" w:hAnsi="宋体" w:cs="宋体"/>
          <w:b/>
          <w:bCs/>
          <w:sz w:val="24"/>
          <w:szCs w:val="24"/>
        </w:rPr>
        <w:drawing>
          <wp:anchor distT="0" distB="0" distL="114935" distR="114935" simplePos="0" relativeHeight="251658240" behindDoc="0" locked="0" layoutInCell="1" allowOverlap="1">
            <wp:simplePos x="0" y="0"/>
            <wp:positionH relativeFrom="column">
              <wp:posOffset>1000760</wp:posOffset>
            </wp:positionH>
            <wp:positionV relativeFrom="paragraph">
              <wp:posOffset>54610</wp:posOffset>
            </wp:positionV>
            <wp:extent cx="1475105" cy="1468120"/>
            <wp:effectExtent l="0" t="0" r="10795" b="17780"/>
            <wp:wrapSquare wrapText="bothSides"/>
            <wp:docPr id="6" name="图片 6" descr="C:\Users\suibian\Desktop\qrcode_for_gh_7b8213d16820_258.jpgqrcode_for_gh_7b8213d16820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suibian\Desktop\qrcode_for_gh_7b8213d16820_258.jpgqrcode_for_gh_7b8213d16820_258"/>
                    <pic:cNvPicPr>
                      <a:picLocks noChangeAspect="1"/>
                    </pic:cNvPicPr>
                  </pic:nvPicPr>
                  <pic:blipFill>
                    <a:blip r:embed="rId6"/>
                    <a:srcRect/>
                    <a:stretch>
                      <a:fillRect/>
                    </a:stretch>
                  </pic:blipFill>
                  <pic:spPr>
                    <a:xfrm>
                      <a:off x="0" y="0"/>
                      <a:ext cx="1475105" cy="1468120"/>
                    </a:xfrm>
                    <a:prstGeom prst="rect">
                      <a:avLst/>
                    </a:prstGeom>
                  </pic:spPr>
                </pic:pic>
              </a:graphicData>
            </a:graphic>
          </wp:anchor>
        </w:drawing>
      </w:r>
    </w:p>
    <w:p>
      <w:pPr>
        <w:rPr>
          <w:rFonts w:ascii="宋体" w:hAnsi="宋体" w:cs="宋体"/>
          <w:sz w:val="24"/>
          <w:szCs w:val="24"/>
        </w:rPr>
      </w:pPr>
    </w:p>
    <w:p>
      <w:pPr>
        <w:rPr>
          <w:rFonts w:hint="eastAsia" w:ascii="宋体" w:hAnsi="宋体" w:eastAsia="宋体" w:cs="宋体"/>
          <w:sz w:val="24"/>
          <w:szCs w:val="24"/>
          <w:lang w:eastAsia="zh-CN"/>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tabs>
          <w:tab w:val="left" w:pos="2719"/>
        </w:tabs>
        <w:jc w:val="left"/>
      </w:pPr>
    </w:p>
    <w:p>
      <w:pPr>
        <w:tabs>
          <w:tab w:val="left" w:pos="2719"/>
        </w:tabs>
      </w:pPr>
      <w:r>
        <w:rPr>
          <w:rFonts w:hint="eastAsia"/>
        </w:rPr>
        <w:t xml:space="preserve">             </w:t>
      </w:r>
    </w:p>
    <w:p>
      <w:pPr>
        <w:tabs>
          <w:tab w:val="left" w:pos="2719"/>
        </w:tabs>
        <w:ind w:firstLine="1680" w:firstLineChars="800"/>
        <w:rPr>
          <w:rFonts w:hint="eastAsia"/>
          <w:lang w:val="en-US" w:eastAsia="zh-CN"/>
        </w:rPr>
      </w:pPr>
      <w:r>
        <w:rPr>
          <w:rFonts w:hint="eastAsia"/>
        </w:rPr>
        <w:t xml:space="preserve">瑞丰钢铁微信公众号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瑞丰钢铁精瑞计划</w:t>
      </w:r>
      <w:r>
        <w:rPr>
          <w:rFonts w:hint="eastAsia"/>
          <w:lang w:val="en-US" w:eastAsia="zh-CN"/>
        </w:rPr>
        <w:t>QQ交流群</w:t>
      </w:r>
    </w:p>
    <w:p>
      <w:pPr>
        <w:tabs>
          <w:tab w:val="left" w:pos="2719"/>
        </w:tabs>
        <w:ind w:firstLine="1680" w:firstLineChars="800"/>
        <w:rPr>
          <w:rFonts w:hint="eastAsia"/>
          <w:lang w:val="en-US" w:eastAsia="zh-CN"/>
        </w:rPr>
      </w:pPr>
    </w:p>
    <w:p>
      <w:pPr>
        <w:tabs>
          <w:tab w:val="left" w:pos="2719"/>
        </w:tabs>
        <w:ind w:firstLine="1680" w:firstLineChars="800"/>
        <w:rPr>
          <w:rFonts w:hint="eastAsia"/>
          <w:lang w:val="en-US" w:eastAsia="zh-CN"/>
        </w:rPr>
      </w:pPr>
    </w:p>
    <w:p>
      <w:pPr>
        <w:tabs>
          <w:tab w:val="left" w:pos="2719"/>
        </w:tabs>
        <w:ind w:firstLine="1680" w:firstLineChars="800"/>
        <w:rPr>
          <w:rFonts w:hint="default"/>
          <w:lang w:val="en-US" w:eastAsia="zh-CN"/>
        </w:rPr>
      </w:pPr>
    </w:p>
    <w:sectPr>
      <w:pgSz w:w="11906" w:h="16838"/>
      <w:pgMar w:top="567"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B7"/>
    <w:rsid w:val="00017994"/>
    <w:rsid w:val="000A5303"/>
    <w:rsid w:val="000B2D32"/>
    <w:rsid w:val="0016655D"/>
    <w:rsid w:val="001B12C1"/>
    <w:rsid w:val="00207EF3"/>
    <w:rsid w:val="0043209F"/>
    <w:rsid w:val="00435310"/>
    <w:rsid w:val="004361DE"/>
    <w:rsid w:val="004D6847"/>
    <w:rsid w:val="007A2FC9"/>
    <w:rsid w:val="007C20B7"/>
    <w:rsid w:val="00814F60"/>
    <w:rsid w:val="008D74BE"/>
    <w:rsid w:val="00942B20"/>
    <w:rsid w:val="00AE4406"/>
    <w:rsid w:val="00CA76AB"/>
    <w:rsid w:val="00F37AC8"/>
    <w:rsid w:val="00F40D89"/>
    <w:rsid w:val="00FF3F93"/>
    <w:rsid w:val="01040C92"/>
    <w:rsid w:val="016E4D66"/>
    <w:rsid w:val="01AE41DE"/>
    <w:rsid w:val="023C3BBA"/>
    <w:rsid w:val="02887730"/>
    <w:rsid w:val="03782E9B"/>
    <w:rsid w:val="048E3DB2"/>
    <w:rsid w:val="049E5334"/>
    <w:rsid w:val="0576479C"/>
    <w:rsid w:val="06125590"/>
    <w:rsid w:val="066C5573"/>
    <w:rsid w:val="08DD14FD"/>
    <w:rsid w:val="08F34067"/>
    <w:rsid w:val="096221F7"/>
    <w:rsid w:val="0A0E438D"/>
    <w:rsid w:val="0BF21CBF"/>
    <w:rsid w:val="0D0F3872"/>
    <w:rsid w:val="0E422E60"/>
    <w:rsid w:val="0E787140"/>
    <w:rsid w:val="0EDF0F5F"/>
    <w:rsid w:val="0F661F5D"/>
    <w:rsid w:val="114609EE"/>
    <w:rsid w:val="12DB2088"/>
    <w:rsid w:val="13E17B84"/>
    <w:rsid w:val="13F56C20"/>
    <w:rsid w:val="153549B4"/>
    <w:rsid w:val="16E546AF"/>
    <w:rsid w:val="17962650"/>
    <w:rsid w:val="1A886C7E"/>
    <w:rsid w:val="1B563F6D"/>
    <w:rsid w:val="1ECA5175"/>
    <w:rsid w:val="1FA83565"/>
    <w:rsid w:val="20C45E65"/>
    <w:rsid w:val="21DA44FD"/>
    <w:rsid w:val="224E60D4"/>
    <w:rsid w:val="23C30432"/>
    <w:rsid w:val="23C50751"/>
    <w:rsid w:val="23E13FB4"/>
    <w:rsid w:val="24E90A4B"/>
    <w:rsid w:val="25702977"/>
    <w:rsid w:val="26516261"/>
    <w:rsid w:val="280A7B51"/>
    <w:rsid w:val="283E55C4"/>
    <w:rsid w:val="2A692B73"/>
    <w:rsid w:val="2A9A6DAC"/>
    <w:rsid w:val="2B2A50F3"/>
    <w:rsid w:val="2B7F103B"/>
    <w:rsid w:val="2C27757B"/>
    <w:rsid w:val="2C473481"/>
    <w:rsid w:val="2C6C7D84"/>
    <w:rsid w:val="2CD227D9"/>
    <w:rsid w:val="2D1B3965"/>
    <w:rsid w:val="2D27647C"/>
    <w:rsid w:val="2D4E3C09"/>
    <w:rsid w:val="2EC83B3E"/>
    <w:rsid w:val="2EE97BE2"/>
    <w:rsid w:val="2F143951"/>
    <w:rsid w:val="2F592365"/>
    <w:rsid w:val="2F6415FC"/>
    <w:rsid w:val="314B1A65"/>
    <w:rsid w:val="31AF03DB"/>
    <w:rsid w:val="32146865"/>
    <w:rsid w:val="3230302A"/>
    <w:rsid w:val="32633AFE"/>
    <w:rsid w:val="333F6949"/>
    <w:rsid w:val="33B34B89"/>
    <w:rsid w:val="35736C34"/>
    <w:rsid w:val="35D41074"/>
    <w:rsid w:val="37166D1A"/>
    <w:rsid w:val="37CE510D"/>
    <w:rsid w:val="380B2865"/>
    <w:rsid w:val="38413CC5"/>
    <w:rsid w:val="389C372D"/>
    <w:rsid w:val="38A65206"/>
    <w:rsid w:val="38DF5EC1"/>
    <w:rsid w:val="394F02A0"/>
    <w:rsid w:val="3A36259D"/>
    <w:rsid w:val="3B103433"/>
    <w:rsid w:val="3B7A5702"/>
    <w:rsid w:val="3C4C28D0"/>
    <w:rsid w:val="3E877DEB"/>
    <w:rsid w:val="3E963A23"/>
    <w:rsid w:val="3ED312A5"/>
    <w:rsid w:val="3F272689"/>
    <w:rsid w:val="40493198"/>
    <w:rsid w:val="40974B2B"/>
    <w:rsid w:val="40F01991"/>
    <w:rsid w:val="41482EE3"/>
    <w:rsid w:val="418E558A"/>
    <w:rsid w:val="41B851F0"/>
    <w:rsid w:val="41F82311"/>
    <w:rsid w:val="439728A8"/>
    <w:rsid w:val="45AF01E7"/>
    <w:rsid w:val="4600727A"/>
    <w:rsid w:val="47155064"/>
    <w:rsid w:val="47A514D3"/>
    <w:rsid w:val="47E9726C"/>
    <w:rsid w:val="47F454BB"/>
    <w:rsid w:val="48723B7F"/>
    <w:rsid w:val="48EA4FF4"/>
    <w:rsid w:val="49EC36D2"/>
    <w:rsid w:val="49F93088"/>
    <w:rsid w:val="4A265C1D"/>
    <w:rsid w:val="4B8F6E10"/>
    <w:rsid w:val="4C29153D"/>
    <w:rsid w:val="4D560723"/>
    <w:rsid w:val="4DA1493D"/>
    <w:rsid w:val="4E737A59"/>
    <w:rsid w:val="4F2301FF"/>
    <w:rsid w:val="4FD61620"/>
    <w:rsid w:val="50280339"/>
    <w:rsid w:val="51883CB2"/>
    <w:rsid w:val="51E517FF"/>
    <w:rsid w:val="52363D53"/>
    <w:rsid w:val="52A11257"/>
    <w:rsid w:val="539C08CC"/>
    <w:rsid w:val="53A543AF"/>
    <w:rsid w:val="53EE2468"/>
    <w:rsid w:val="54234420"/>
    <w:rsid w:val="55162D68"/>
    <w:rsid w:val="55860F0C"/>
    <w:rsid w:val="563810C2"/>
    <w:rsid w:val="58186B5C"/>
    <w:rsid w:val="58270DC5"/>
    <w:rsid w:val="5879009F"/>
    <w:rsid w:val="58EE529D"/>
    <w:rsid w:val="5AB02D2F"/>
    <w:rsid w:val="5BBE46D4"/>
    <w:rsid w:val="5BCA3B6F"/>
    <w:rsid w:val="5CB86C58"/>
    <w:rsid w:val="5CCB20D2"/>
    <w:rsid w:val="5D10724C"/>
    <w:rsid w:val="5D16147C"/>
    <w:rsid w:val="5DBB7CF1"/>
    <w:rsid w:val="5DFD113A"/>
    <w:rsid w:val="5F6115F5"/>
    <w:rsid w:val="60390EF5"/>
    <w:rsid w:val="606D2A04"/>
    <w:rsid w:val="615C5F7E"/>
    <w:rsid w:val="62E37883"/>
    <w:rsid w:val="62EA49B4"/>
    <w:rsid w:val="630B3B80"/>
    <w:rsid w:val="63C66AA2"/>
    <w:rsid w:val="64543766"/>
    <w:rsid w:val="64F51F3A"/>
    <w:rsid w:val="69E310E9"/>
    <w:rsid w:val="6B933343"/>
    <w:rsid w:val="6C21108D"/>
    <w:rsid w:val="6C28070C"/>
    <w:rsid w:val="6E755C46"/>
    <w:rsid w:val="6F7E1AE9"/>
    <w:rsid w:val="701B188B"/>
    <w:rsid w:val="7122779A"/>
    <w:rsid w:val="71827308"/>
    <w:rsid w:val="72341E0E"/>
    <w:rsid w:val="724C12D4"/>
    <w:rsid w:val="73900C0B"/>
    <w:rsid w:val="73E06618"/>
    <w:rsid w:val="74E52688"/>
    <w:rsid w:val="75C516D2"/>
    <w:rsid w:val="79A6405B"/>
    <w:rsid w:val="79A92D25"/>
    <w:rsid w:val="7A4420EB"/>
    <w:rsid w:val="7ECB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Words>
  <Characters>950</Characters>
  <Lines>7</Lines>
  <Paragraphs>2</Paragraphs>
  <TotalTime>548</TotalTime>
  <ScaleCrop>false</ScaleCrop>
  <LinksUpToDate>false</LinksUpToDate>
  <CharactersWithSpaces>1114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2018-11-27T02:55:00Z</dcterms:created>
  <dc:creator>Administrator</dc:creator>
  <cp:lastModifiedBy>RF</cp:lastModifiedBy>
  <cp:lastPrinted>2017-12-22T03:05:00Z</cp:lastPrinted>
  <dcterms:modified xsi:type="dcterms:W3CDTF">2021-10-12T08:30:31Z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