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00" w:lineRule="exact"/>
        <w:jc w:val="center"/>
        <w:rPr>
          <w:rFonts w:ascii="微软雅黑" w:hAnsi="微软雅黑" w:eastAsia="微软雅黑"/>
          <w:sz w:val="36"/>
        </w:rPr>
      </w:pPr>
      <w:r>
        <w:rPr>
          <w:rFonts w:hint="eastAsia" w:ascii="微软雅黑" w:hAnsi="微软雅黑" w:eastAsia="微软雅黑"/>
          <w:sz w:val="36"/>
        </w:rPr>
        <w:t xml:space="preserve"> 中原银行20</w:t>
      </w:r>
      <w:r>
        <w:rPr>
          <w:rFonts w:ascii="微软雅黑" w:hAnsi="微软雅黑" w:eastAsia="微软雅黑"/>
          <w:sz w:val="36"/>
        </w:rPr>
        <w:t>22</w:t>
      </w:r>
      <w:r>
        <w:rPr>
          <w:rFonts w:hint="eastAsia" w:ascii="微软雅黑" w:hAnsi="微软雅黑" w:eastAsia="微软雅黑"/>
          <w:sz w:val="36"/>
        </w:rPr>
        <w:t>年秋季校园招聘启事</w:t>
      </w:r>
    </w:p>
    <w:p>
      <w:pPr>
        <w:spacing w:line="240" w:lineRule="exact"/>
        <w:ind w:firstLine="440" w:firstLineChars="200"/>
        <w:rPr>
          <w:rFonts w:ascii="微软雅黑" w:hAnsi="微软雅黑" w:eastAsia="微软雅黑"/>
          <w:sz w:val="22"/>
          <w:szCs w:val="24"/>
        </w:rPr>
      </w:pPr>
    </w:p>
    <w:p>
      <w:pPr>
        <w:spacing w:line="500" w:lineRule="exact"/>
        <w:ind w:firstLine="440" w:firstLineChars="200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中原银行是河南省级法人银行，2014年12月26日开业，总部设在省会郑州市，截至202</w:t>
      </w:r>
      <w:r>
        <w:rPr>
          <w:rFonts w:ascii="微软雅黑" w:hAnsi="微软雅黑" w:eastAsia="微软雅黑"/>
          <w:sz w:val="22"/>
          <w:szCs w:val="24"/>
        </w:rPr>
        <w:t>0</w:t>
      </w:r>
      <w:r>
        <w:rPr>
          <w:rFonts w:hint="eastAsia" w:ascii="微软雅黑" w:hAnsi="微软雅黑" w:eastAsia="微软雅黑"/>
          <w:sz w:val="22"/>
          <w:szCs w:val="24"/>
        </w:rPr>
        <w:t>年</w:t>
      </w:r>
      <w:r>
        <w:rPr>
          <w:rFonts w:ascii="微软雅黑" w:hAnsi="微软雅黑" w:eastAsia="微软雅黑"/>
          <w:sz w:val="22"/>
          <w:szCs w:val="24"/>
        </w:rPr>
        <w:t>12</w:t>
      </w:r>
      <w:r>
        <w:rPr>
          <w:rFonts w:hint="eastAsia" w:ascii="微软雅黑" w:hAnsi="微软雅黑" w:eastAsia="微软雅黑"/>
          <w:sz w:val="22"/>
          <w:szCs w:val="24"/>
        </w:rPr>
        <w:t>月末，全行资产总额</w:t>
      </w:r>
      <w:r>
        <w:rPr>
          <w:rFonts w:ascii="微软雅黑" w:hAnsi="微软雅黑" w:eastAsia="微软雅黑"/>
          <w:sz w:val="22"/>
          <w:szCs w:val="24"/>
        </w:rPr>
        <w:t>7,574.83</w:t>
      </w:r>
      <w:r>
        <w:rPr>
          <w:rFonts w:hint="eastAsia" w:ascii="微软雅黑" w:hAnsi="微软雅黑" w:eastAsia="微软雅黑"/>
          <w:sz w:val="22"/>
          <w:szCs w:val="24"/>
        </w:rPr>
        <w:t>亿元，在国内上市城商行中排名第11位；下辖18家分行和2家直属支行，共有营业网点494家。作为主发起人，在省内设有9家村镇银行和1家消费金融公司；2019年10月，成功控股邦银金租。2017年7月19日,在香港联交所主板挂牌上市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成立以来，中原银行按照河南省委、省政府提出的“将中原银行办成一流商业银行”的发展目标，基于“贴近市民、服务小微、支持三农，推进区域经济发展”的市场定位,积极践行“传统业务做特色、创新业务找突破、未来银行求领先”三大发展战略，以“上网下乡”和“数字化转型”为抓手，以金融产品创新和营销思路创新作为发展的利器，按照“产品+场景+服务+权益+赋能”的多元思维，引导更多资源要素向“三农”聚集，积极填补农村金融服务空白。2018年，中原银行全面启动数字化转型，围绕“一横四纵一基石”的转型架构，提升数字化能力，使数字化成为业务发展驱动力：产品迭代速率大幅提升，快速响应市场变化和客户需求；大数据用例在精准营销、风险管控与提升客户体验方面成效显著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一直以来，中原</w:t>
      </w:r>
      <w:r>
        <w:rPr>
          <w:rFonts w:ascii="微软雅黑" w:hAnsi="微软雅黑" w:eastAsia="微软雅黑"/>
          <w:sz w:val="22"/>
          <w:szCs w:val="24"/>
        </w:rPr>
        <w:t>银行</w:t>
      </w:r>
      <w:r>
        <w:rPr>
          <w:rFonts w:hint="eastAsia" w:ascii="微软雅黑" w:hAnsi="微软雅黑" w:eastAsia="微软雅黑"/>
          <w:sz w:val="22"/>
          <w:szCs w:val="24"/>
        </w:rPr>
        <w:t>坚持改革创新发展，全力支持地方经济建设、服务社会民生，取得了良好的经营业绩和发展成果。蝉联六年《金融时报》“年度十佳城市商业银行”，先后荣获 “铁马十佳银行”“最佳上市公司”“年度卓越城商行”等称号。入选福布斯2020年度“世界最佳银行”榜单。在英国《银行家》杂志公布的2021年全球1000强银行排名中，中原银行排名为全球第185名。成为202</w:t>
      </w:r>
      <w:r>
        <w:rPr>
          <w:rFonts w:ascii="微软雅黑" w:hAnsi="微软雅黑" w:eastAsia="微软雅黑"/>
          <w:sz w:val="22"/>
          <w:szCs w:val="24"/>
        </w:rPr>
        <w:t>1</w:t>
      </w:r>
      <w:r>
        <w:rPr>
          <w:rFonts w:hint="eastAsia" w:ascii="微软雅黑" w:hAnsi="微软雅黑" w:eastAsia="微软雅黑"/>
          <w:sz w:val="22"/>
          <w:szCs w:val="24"/>
        </w:rPr>
        <w:t>年《财富》中国500强，在入围的商业银行中排名第2</w:t>
      </w:r>
      <w:r>
        <w:rPr>
          <w:rFonts w:ascii="微软雅黑" w:hAnsi="微软雅黑" w:eastAsia="微软雅黑"/>
          <w:sz w:val="22"/>
          <w:szCs w:val="24"/>
        </w:rPr>
        <w:t>4</w:t>
      </w:r>
      <w:r>
        <w:rPr>
          <w:rFonts w:hint="eastAsia" w:ascii="微软雅黑" w:hAnsi="微软雅黑" w:eastAsia="微软雅黑"/>
          <w:sz w:val="22"/>
          <w:szCs w:val="24"/>
        </w:rPr>
        <w:t>位，是河南本土唯一上榜的金融机构。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未来，中原银行将积极探索新常态经济金融环境下现代银行的发展路径，坚持科技立行、坚持变革创新、坚持以人为本，着力将自身打造成为一家特色鲜明、富有活力，以创新领跑中原的现代化股份制商业银行。</w:t>
      </w:r>
      <w:r>
        <w:rPr>
          <w:rFonts w:hint="eastAsia" w:ascii="微软雅黑" w:hAnsi="微软雅黑" w:eastAsia="微软雅黑"/>
          <w:bCs/>
          <w:sz w:val="22"/>
          <w:szCs w:val="24"/>
        </w:rPr>
        <w:t>中原银行现面向境内外高等院校招聘应届毕业生。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b/>
          <w:bCs/>
          <w:sz w:val="22"/>
          <w:szCs w:val="24"/>
        </w:rPr>
      </w:pPr>
      <w:r>
        <w:rPr>
          <w:rFonts w:hint="eastAsia" w:ascii="微软雅黑" w:hAnsi="微软雅黑" w:eastAsia="微软雅黑"/>
          <w:b/>
          <w:bCs/>
          <w:sz w:val="22"/>
          <w:szCs w:val="24"/>
        </w:rPr>
        <w:t>一、招聘机构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总行及辖属18家分行，包括郑州分行、洛阳</w:t>
      </w:r>
      <w:r>
        <w:rPr>
          <w:rFonts w:ascii="微软雅黑" w:hAnsi="微软雅黑" w:eastAsia="微软雅黑"/>
          <w:bCs/>
          <w:sz w:val="22"/>
          <w:szCs w:val="24"/>
        </w:rPr>
        <w:t>分行、</w:t>
      </w:r>
      <w:r>
        <w:rPr>
          <w:rFonts w:hint="eastAsia" w:ascii="微软雅黑" w:hAnsi="微软雅黑" w:eastAsia="微软雅黑"/>
          <w:bCs/>
          <w:sz w:val="22"/>
          <w:szCs w:val="24"/>
        </w:rPr>
        <w:t>开封分行、平顶山分行、安阳分行、鹤壁分行、</w:t>
      </w:r>
      <w:r>
        <w:rPr>
          <w:rFonts w:hint="eastAsia" w:ascii="微软雅黑" w:hAnsi="微软雅黑" w:eastAsia="微软雅黑"/>
          <w:sz w:val="22"/>
          <w:szCs w:val="24"/>
        </w:rPr>
        <w:t>新乡分行、焦作分行</w:t>
      </w:r>
      <w:r>
        <w:rPr>
          <w:rFonts w:ascii="微软雅黑" w:hAnsi="微软雅黑" w:eastAsia="微软雅黑"/>
          <w:sz w:val="22"/>
          <w:szCs w:val="24"/>
        </w:rPr>
        <w:t>、</w:t>
      </w:r>
      <w:r>
        <w:rPr>
          <w:rFonts w:hint="eastAsia" w:ascii="微软雅黑" w:hAnsi="微软雅黑" w:eastAsia="微软雅黑"/>
          <w:sz w:val="22"/>
          <w:szCs w:val="24"/>
        </w:rPr>
        <w:t>濮阳分行、许昌分行、漯河分行、三门峡分行、南阳分行、商丘分行、信阳分行、周口分行、驻马店分行、济源分行。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二、招聘对象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20</w:t>
      </w:r>
      <w:r>
        <w:rPr>
          <w:rFonts w:ascii="微软雅黑" w:hAnsi="微软雅黑" w:eastAsia="微软雅黑"/>
          <w:sz w:val="22"/>
          <w:szCs w:val="24"/>
        </w:rPr>
        <w:t>22</w:t>
      </w:r>
      <w:r>
        <w:rPr>
          <w:rFonts w:hint="eastAsia" w:ascii="微软雅黑" w:hAnsi="微软雅黑" w:eastAsia="微软雅黑"/>
          <w:sz w:val="22"/>
          <w:szCs w:val="24"/>
        </w:rPr>
        <w:t>年应届毕业生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三、招聘</w:t>
      </w:r>
      <w:r>
        <w:rPr>
          <w:rFonts w:ascii="微软雅黑" w:hAnsi="微软雅黑" w:eastAsia="微软雅黑"/>
          <w:b/>
          <w:sz w:val="22"/>
          <w:szCs w:val="24"/>
        </w:rPr>
        <w:t>岗位</w:t>
      </w:r>
      <w:r>
        <w:rPr>
          <w:rFonts w:hint="eastAsia" w:ascii="微软雅黑" w:hAnsi="微软雅黑" w:eastAsia="微软雅黑"/>
          <w:b/>
          <w:sz w:val="22"/>
          <w:szCs w:val="24"/>
        </w:rPr>
        <w:t>及</w:t>
      </w:r>
      <w:r>
        <w:rPr>
          <w:rFonts w:ascii="微软雅黑" w:hAnsi="微软雅黑" w:eastAsia="微软雅黑"/>
          <w:b/>
          <w:sz w:val="22"/>
          <w:szCs w:val="24"/>
        </w:rPr>
        <w:t>条件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b/>
          <w:bCs/>
          <w:sz w:val="22"/>
          <w:szCs w:val="24"/>
        </w:rPr>
      </w:pPr>
      <w:r>
        <w:rPr>
          <w:rFonts w:hint="eastAsia" w:ascii="微软雅黑" w:hAnsi="微软雅黑" w:eastAsia="微软雅黑"/>
          <w:b/>
          <w:bCs/>
          <w:sz w:val="22"/>
          <w:szCs w:val="24"/>
        </w:rPr>
        <w:t>（一）基本条件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bCs/>
          <w:sz w:val="22"/>
          <w:szCs w:val="24"/>
        </w:rPr>
      </w:pPr>
      <w:r>
        <w:rPr>
          <w:rFonts w:ascii="微软雅黑" w:hAnsi="微软雅黑" w:eastAsia="微软雅黑"/>
          <w:bCs/>
          <w:sz w:val="22"/>
          <w:szCs w:val="24"/>
        </w:rPr>
        <w:t>1</w:t>
      </w:r>
      <w:r>
        <w:rPr>
          <w:rFonts w:hint="eastAsia" w:ascii="微软雅黑" w:hAnsi="微软雅黑" w:eastAsia="微软雅黑"/>
          <w:bCs/>
          <w:sz w:val="22"/>
          <w:szCs w:val="24"/>
        </w:rPr>
        <w:t>、身体健康、品貌端正、遵纪守法、</w:t>
      </w:r>
      <w:r>
        <w:rPr>
          <w:rFonts w:ascii="微软雅黑" w:hAnsi="微软雅黑" w:eastAsia="微软雅黑"/>
          <w:bCs/>
          <w:sz w:val="22"/>
          <w:szCs w:val="24"/>
        </w:rPr>
        <w:t>诚实守信</w:t>
      </w:r>
      <w:r>
        <w:rPr>
          <w:rFonts w:hint="eastAsia" w:ascii="微软雅黑" w:hAnsi="微软雅黑" w:eastAsia="微软雅黑"/>
          <w:bCs/>
          <w:sz w:val="22"/>
          <w:szCs w:val="24"/>
        </w:rPr>
        <w:t>，无违法</w:t>
      </w:r>
      <w:r>
        <w:rPr>
          <w:rFonts w:ascii="微软雅黑" w:hAnsi="微软雅黑" w:eastAsia="微软雅黑"/>
          <w:bCs/>
          <w:sz w:val="22"/>
          <w:szCs w:val="24"/>
        </w:rPr>
        <w:t>、违规、违纪等</w:t>
      </w:r>
      <w:r>
        <w:rPr>
          <w:rFonts w:hint="eastAsia" w:ascii="微软雅黑" w:hAnsi="微软雅黑" w:eastAsia="微软雅黑"/>
          <w:bCs/>
          <w:sz w:val="22"/>
          <w:szCs w:val="24"/>
        </w:rPr>
        <w:t>不良记录。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bCs/>
          <w:sz w:val="22"/>
          <w:szCs w:val="24"/>
        </w:rPr>
      </w:pPr>
      <w:r>
        <w:rPr>
          <w:rFonts w:ascii="微软雅黑" w:hAnsi="微软雅黑" w:eastAsia="微软雅黑"/>
          <w:bCs/>
          <w:sz w:val="22"/>
          <w:szCs w:val="24"/>
        </w:rPr>
        <w:t>2</w:t>
      </w:r>
      <w:r>
        <w:rPr>
          <w:rFonts w:hint="eastAsia" w:ascii="微软雅黑" w:hAnsi="微软雅黑" w:eastAsia="微软雅黑"/>
          <w:bCs/>
          <w:sz w:val="22"/>
          <w:szCs w:val="24"/>
        </w:rPr>
        <w:t>、具有较强的事业心、责任心、团队意识、创新意识和沟通协调能力，具备一定的抗压能力。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bCs/>
          <w:sz w:val="22"/>
          <w:szCs w:val="24"/>
        </w:rPr>
      </w:pPr>
      <w:r>
        <w:rPr>
          <w:rFonts w:ascii="微软雅黑" w:hAnsi="微软雅黑" w:eastAsia="微软雅黑"/>
          <w:bCs/>
          <w:sz w:val="22"/>
          <w:szCs w:val="24"/>
        </w:rPr>
        <w:t>3</w:t>
      </w:r>
      <w:r>
        <w:rPr>
          <w:rFonts w:hint="eastAsia" w:ascii="微软雅黑" w:hAnsi="微软雅黑" w:eastAsia="微软雅黑"/>
          <w:bCs/>
          <w:sz w:val="22"/>
          <w:szCs w:val="24"/>
        </w:rPr>
        <w:t>、与中原银行员工无亲属关系。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b/>
          <w:bCs/>
          <w:sz w:val="22"/>
          <w:szCs w:val="24"/>
        </w:rPr>
      </w:pPr>
      <w:r>
        <w:rPr>
          <w:rFonts w:hint="eastAsia" w:ascii="微软雅黑" w:hAnsi="微软雅黑" w:eastAsia="微软雅黑"/>
          <w:b/>
          <w:bCs/>
          <w:sz w:val="22"/>
          <w:szCs w:val="24"/>
        </w:rPr>
        <w:t>（二）具体岗位</w:t>
      </w:r>
      <w:r>
        <w:rPr>
          <w:rFonts w:ascii="微软雅黑" w:hAnsi="微软雅黑" w:eastAsia="微软雅黑"/>
          <w:b/>
          <w:bCs/>
          <w:sz w:val="22"/>
          <w:szCs w:val="24"/>
        </w:rPr>
        <w:t>要求</w:t>
      </w:r>
    </w:p>
    <w:p>
      <w:pPr>
        <w:spacing w:line="500" w:lineRule="exact"/>
        <w:ind w:firstLine="440" w:firstLineChars="200"/>
        <w:rPr>
          <w:rFonts w:hint="eastAsia" w:ascii="微软雅黑" w:hAnsi="微软雅黑" w:eastAsia="微软雅黑"/>
          <w:b/>
          <w:bCs/>
          <w:sz w:val="22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2"/>
          <w:szCs w:val="24"/>
        </w:rPr>
        <w:t>1、</w:t>
      </w:r>
      <w:r>
        <w:rPr>
          <w:rFonts w:hint="eastAsia" w:ascii="微软雅黑" w:hAnsi="微软雅黑" w:eastAsia="微软雅黑"/>
          <w:b/>
          <w:bCs/>
          <w:sz w:val="22"/>
          <w:szCs w:val="24"/>
          <w:lang w:val="en-US" w:eastAsia="zh-CN"/>
        </w:rPr>
        <w:t>总行岗位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b w:val="0"/>
          <w:bCs w:val="0"/>
          <w:sz w:val="22"/>
          <w:szCs w:val="24"/>
        </w:rPr>
      </w:pPr>
      <w:r>
        <w:rPr>
          <w:rFonts w:hint="eastAsia" w:ascii="微软雅黑" w:hAnsi="微软雅黑" w:eastAsia="微软雅黑"/>
          <w:b w:val="0"/>
          <w:bCs w:val="0"/>
          <w:sz w:val="22"/>
          <w:szCs w:val="24"/>
          <w:lang w:val="en-US" w:eastAsia="zh-CN"/>
        </w:rPr>
        <w:t>（1）</w:t>
      </w:r>
      <w:r>
        <w:rPr>
          <w:rFonts w:hint="eastAsia" w:ascii="微软雅黑" w:hAnsi="微软雅黑" w:eastAsia="微软雅黑"/>
          <w:b w:val="0"/>
          <w:bCs w:val="0"/>
          <w:sz w:val="22"/>
          <w:szCs w:val="24"/>
        </w:rPr>
        <w:t>博士后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近三年来在国内外获得博士学位或将于202</w:t>
      </w:r>
      <w:r>
        <w:rPr>
          <w:rFonts w:ascii="微软雅黑" w:hAnsi="微软雅黑" w:eastAsia="微软雅黑"/>
          <w:bCs/>
          <w:sz w:val="22"/>
          <w:szCs w:val="24"/>
        </w:rPr>
        <w:t>2</w:t>
      </w:r>
      <w:r>
        <w:rPr>
          <w:rFonts w:hint="eastAsia" w:ascii="微软雅黑" w:hAnsi="微软雅黑" w:eastAsia="微软雅黑"/>
          <w:bCs/>
          <w:sz w:val="22"/>
          <w:szCs w:val="24"/>
        </w:rPr>
        <w:t>年7月前毕业的应届博士研究生，境外院校归国人员应取得国家教育部出具的学历（学位）认证；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年龄在35周岁（含）以下；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具有计算机科学与技术、软件工程、数学与统计、金融工程、应用经济学、金融学、经济学等专业背景；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具备全脱产在站从事博士后科研工作的条件；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具有理工科背景的博士研究人员优先考虑，具有金融从业经验（或相关课题研究经历）者优先考虑。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（</w:t>
      </w:r>
      <w:r>
        <w:rPr>
          <w:rFonts w:hint="eastAsia" w:ascii="微软雅黑" w:hAnsi="微软雅黑" w:eastAsia="微软雅黑"/>
          <w:bCs/>
          <w:sz w:val="22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bCs/>
          <w:sz w:val="22"/>
          <w:szCs w:val="24"/>
        </w:rPr>
        <w:t>）信息技术类（软件开发工程师、测试工程师、</w:t>
      </w:r>
      <w:r>
        <w:rPr>
          <w:rFonts w:ascii="微软雅黑" w:hAnsi="微软雅黑" w:eastAsia="微软雅黑"/>
          <w:bCs/>
          <w:sz w:val="22"/>
          <w:szCs w:val="24"/>
        </w:rPr>
        <w:t>信息安全工程师</w:t>
      </w:r>
      <w:r>
        <w:rPr>
          <w:rFonts w:hint="eastAsia" w:ascii="微软雅黑" w:hAnsi="微软雅黑" w:eastAsia="微软雅黑"/>
          <w:bCs/>
          <w:sz w:val="22"/>
          <w:szCs w:val="24"/>
        </w:rPr>
        <w:t>）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本科及以上学历，境外院校归国人员应于20</w:t>
      </w:r>
      <w:r>
        <w:rPr>
          <w:rFonts w:ascii="微软雅黑" w:hAnsi="微软雅黑" w:eastAsia="微软雅黑"/>
          <w:bCs/>
          <w:sz w:val="22"/>
          <w:szCs w:val="24"/>
        </w:rPr>
        <w:t>21</w:t>
      </w:r>
      <w:r>
        <w:rPr>
          <w:rFonts w:hint="eastAsia" w:ascii="微软雅黑" w:hAnsi="微软雅黑" w:eastAsia="微软雅黑"/>
          <w:bCs/>
          <w:sz w:val="22"/>
          <w:szCs w:val="24"/>
        </w:rPr>
        <w:t>年1月1日之后毕业，并取得国家教育部出具的学历（学位）认证；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计算机科学与技术、软件工程、电子工程、自动化及计算数学、网络安全等计算机</w:t>
      </w:r>
      <w:r>
        <w:rPr>
          <w:rFonts w:ascii="微软雅黑" w:hAnsi="微软雅黑" w:eastAsia="微软雅黑"/>
          <w:bCs/>
          <w:sz w:val="22"/>
          <w:szCs w:val="24"/>
        </w:rPr>
        <w:t>相关</w:t>
      </w:r>
      <w:r>
        <w:rPr>
          <w:rFonts w:hint="eastAsia" w:ascii="微软雅黑" w:hAnsi="微软雅黑" w:eastAsia="微软雅黑"/>
          <w:bCs/>
          <w:sz w:val="22"/>
          <w:szCs w:val="24"/>
        </w:rPr>
        <w:t>专业</w:t>
      </w:r>
      <w:r>
        <w:rPr>
          <w:rFonts w:ascii="微软雅黑" w:hAnsi="微软雅黑" w:eastAsia="微软雅黑"/>
          <w:bCs/>
          <w:sz w:val="22"/>
          <w:szCs w:val="24"/>
        </w:rPr>
        <w:t>，或</w:t>
      </w:r>
      <w:r>
        <w:rPr>
          <w:rFonts w:hint="eastAsia" w:ascii="微软雅黑" w:hAnsi="微软雅黑" w:eastAsia="微软雅黑"/>
          <w:bCs/>
          <w:sz w:val="22"/>
          <w:szCs w:val="24"/>
        </w:rPr>
        <w:t>有信息技术相关特长的非计算机专业；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具有大型互联网公司实习经历的优先考虑。</w:t>
      </w:r>
    </w:p>
    <w:p>
      <w:pPr>
        <w:pStyle w:val="10"/>
        <w:spacing w:line="500" w:lineRule="exact"/>
        <w:ind w:left="560" w:firstLine="0"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（</w:t>
      </w:r>
      <w:r>
        <w:rPr>
          <w:rFonts w:hint="eastAsia" w:ascii="微软雅黑" w:hAnsi="微软雅黑" w:eastAsia="微软雅黑"/>
          <w:bCs/>
          <w:sz w:val="22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bCs/>
          <w:sz w:val="22"/>
          <w:szCs w:val="24"/>
        </w:rPr>
        <w:t>）数据</w:t>
      </w:r>
      <w:r>
        <w:rPr>
          <w:rFonts w:ascii="微软雅黑" w:hAnsi="微软雅黑" w:eastAsia="微软雅黑"/>
          <w:bCs/>
          <w:sz w:val="22"/>
          <w:szCs w:val="24"/>
        </w:rPr>
        <w:t>类（</w:t>
      </w:r>
      <w:r>
        <w:rPr>
          <w:rFonts w:hint="eastAsia" w:ascii="微软雅黑" w:hAnsi="微软雅黑" w:eastAsia="微软雅黑"/>
          <w:bCs/>
          <w:sz w:val="22"/>
          <w:szCs w:val="24"/>
        </w:rPr>
        <w:t>算法工程师、数据工程师、</w:t>
      </w:r>
      <w:r>
        <w:rPr>
          <w:rFonts w:ascii="微软雅黑" w:hAnsi="微软雅黑" w:eastAsia="微软雅黑"/>
          <w:bCs/>
          <w:sz w:val="22"/>
          <w:szCs w:val="24"/>
        </w:rPr>
        <w:t>数据分析师）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本科及以上学历，境外院校归国人员应于20</w:t>
      </w:r>
      <w:r>
        <w:rPr>
          <w:rFonts w:ascii="微软雅黑" w:hAnsi="微软雅黑" w:eastAsia="微软雅黑"/>
          <w:bCs/>
          <w:sz w:val="22"/>
          <w:szCs w:val="24"/>
        </w:rPr>
        <w:t>21</w:t>
      </w:r>
      <w:r>
        <w:rPr>
          <w:rFonts w:hint="eastAsia" w:ascii="微软雅黑" w:hAnsi="微软雅黑" w:eastAsia="微软雅黑"/>
          <w:bCs/>
          <w:sz w:val="22"/>
          <w:szCs w:val="24"/>
        </w:rPr>
        <w:t>年1月1日之后毕业，并取得国家教育部出具的学历（学位）认证；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计算机类、数理统计类、通信类、自动化、人工智能等专业；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具有数据挖掘、数据建模及大型互联网公司实习经历的优先考虑。</w:t>
      </w:r>
    </w:p>
    <w:p>
      <w:pPr>
        <w:pStyle w:val="10"/>
        <w:spacing w:line="500" w:lineRule="exact"/>
        <w:ind w:left="560" w:firstLine="0"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（</w:t>
      </w:r>
      <w:r>
        <w:rPr>
          <w:rFonts w:hint="eastAsia" w:ascii="微软雅黑" w:hAnsi="微软雅黑" w:eastAsia="微软雅黑"/>
          <w:bCs/>
          <w:sz w:val="22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Cs/>
          <w:sz w:val="22"/>
          <w:szCs w:val="24"/>
        </w:rPr>
        <w:t>）职能/业务</w:t>
      </w:r>
      <w:r>
        <w:rPr>
          <w:rFonts w:ascii="微软雅黑" w:hAnsi="微软雅黑" w:eastAsia="微软雅黑"/>
          <w:bCs/>
          <w:sz w:val="22"/>
          <w:szCs w:val="24"/>
        </w:rPr>
        <w:t>类（</w:t>
      </w:r>
      <w:r>
        <w:rPr>
          <w:rFonts w:hint="eastAsia" w:ascii="微软雅黑" w:hAnsi="微软雅黑" w:eastAsia="微软雅黑"/>
          <w:bCs/>
          <w:sz w:val="22"/>
          <w:szCs w:val="24"/>
        </w:rPr>
        <w:t>公司</w:t>
      </w:r>
      <w:r>
        <w:rPr>
          <w:rFonts w:ascii="微软雅黑" w:hAnsi="微软雅黑" w:eastAsia="微软雅黑"/>
          <w:bCs/>
          <w:sz w:val="22"/>
          <w:szCs w:val="24"/>
        </w:rPr>
        <w:t>业务</w:t>
      </w:r>
      <w:r>
        <w:rPr>
          <w:rFonts w:hint="eastAsia" w:ascii="微软雅黑" w:hAnsi="微软雅黑" w:eastAsia="微软雅黑"/>
          <w:bCs/>
          <w:sz w:val="22"/>
          <w:szCs w:val="24"/>
        </w:rPr>
        <w:t>/零售</w:t>
      </w:r>
      <w:r>
        <w:rPr>
          <w:rFonts w:ascii="微软雅黑" w:hAnsi="微软雅黑" w:eastAsia="微软雅黑"/>
          <w:bCs/>
          <w:sz w:val="22"/>
          <w:szCs w:val="24"/>
        </w:rPr>
        <w:t>业务</w:t>
      </w:r>
      <w:r>
        <w:rPr>
          <w:rFonts w:hint="eastAsia" w:ascii="微软雅黑" w:hAnsi="微软雅黑" w:eastAsia="微软雅黑"/>
          <w:bCs/>
          <w:sz w:val="22"/>
          <w:szCs w:val="24"/>
        </w:rPr>
        <w:t>/风险管理/财务/审计/运营/公司</w:t>
      </w:r>
      <w:r>
        <w:rPr>
          <w:rFonts w:ascii="微软雅黑" w:hAnsi="微软雅黑" w:eastAsia="微软雅黑"/>
          <w:bCs/>
          <w:sz w:val="22"/>
          <w:szCs w:val="24"/>
        </w:rPr>
        <w:t>治理</w:t>
      </w:r>
      <w:r>
        <w:rPr>
          <w:rFonts w:hint="eastAsia" w:ascii="微软雅黑" w:hAnsi="微软雅黑" w:eastAsia="微软雅黑"/>
          <w:bCs/>
          <w:sz w:val="22"/>
          <w:szCs w:val="24"/>
        </w:rPr>
        <w:t>/人力资源/产品设计</w:t>
      </w:r>
      <w:r>
        <w:rPr>
          <w:rFonts w:ascii="微软雅黑" w:hAnsi="微软雅黑" w:eastAsia="微软雅黑"/>
          <w:bCs/>
          <w:sz w:val="22"/>
          <w:szCs w:val="24"/>
        </w:rPr>
        <w:t>等</w:t>
      </w:r>
      <w:r>
        <w:rPr>
          <w:rFonts w:hint="eastAsia" w:ascii="微软雅黑" w:hAnsi="微软雅黑" w:eastAsia="微软雅黑"/>
          <w:bCs/>
          <w:sz w:val="22"/>
          <w:szCs w:val="24"/>
          <w:lang w:val="en-US" w:eastAsia="zh-CN"/>
        </w:rPr>
        <w:t>岗位</w:t>
      </w:r>
      <w:r>
        <w:rPr>
          <w:rFonts w:ascii="微软雅黑" w:hAnsi="微软雅黑" w:eastAsia="微软雅黑"/>
          <w:bCs/>
          <w:sz w:val="22"/>
          <w:szCs w:val="24"/>
        </w:rPr>
        <w:t>）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ascii="微软雅黑" w:hAnsi="微软雅黑" w:eastAsia="微软雅黑"/>
          <w:bCs/>
          <w:sz w:val="22"/>
          <w:szCs w:val="24"/>
        </w:rPr>
        <w:t>硕士及以上学历，</w:t>
      </w:r>
      <w:r>
        <w:rPr>
          <w:rFonts w:hint="eastAsia" w:ascii="微软雅黑" w:hAnsi="微软雅黑" w:eastAsia="微软雅黑"/>
          <w:bCs/>
          <w:sz w:val="22"/>
          <w:szCs w:val="24"/>
        </w:rPr>
        <w:t>毕业院校应为国家“双一流”建设高校或20</w:t>
      </w:r>
      <w:r>
        <w:rPr>
          <w:rFonts w:ascii="微软雅黑" w:hAnsi="微软雅黑" w:eastAsia="微软雅黑"/>
          <w:bCs/>
          <w:sz w:val="22"/>
          <w:szCs w:val="24"/>
        </w:rPr>
        <w:t>22</w:t>
      </w:r>
      <w:r>
        <w:rPr>
          <w:rFonts w:hint="eastAsia" w:ascii="微软雅黑" w:hAnsi="微软雅黑" w:eastAsia="微软雅黑"/>
          <w:bCs/>
          <w:sz w:val="22"/>
          <w:szCs w:val="24"/>
        </w:rPr>
        <w:t>年QS世界大学排名前200名的院校，境外院校归国人员应于20</w:t>
      </w:r>
      <w:r>
        <w:rPr>
          <w:rFonts w:ascii="微软雅黑" w:hAnsi="微软雅黑" w:eastAsia="微软雅黑"/>
          <w:bCs/>
          <w:sz w:val="22"/>
          <w:szCs w:val="24"/>
        </w:rPr>
        <w:t>21</w:t>
      </w:r>
      <w:r>
        <w:rPr>
          <w:rFonts w:hint="eastAsia" w:ascii="微软雅黑" w:hAnsi="微软雅黑" w:eastAsia="微软雅黑"/>
          <w:bCs/>
          <w:sz w:val="22"/>
          <w:szCs w:val="24"/>
        </w:rPr>
        <w:t>年1月1日之后毕业，并取得国家教育部出具的学历（学位）认证；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计算机、数学、统计、工程等理工类或金融、经济、法律、心理学、新媒体、人力资源等专业；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具有技术类或</w:t>
      </w:r>
      <w:r>
        <w:rPr>
          <w:rFonts w:ascii="微软雅黑" w:hAnsi="微软雅黑" w:eastAsia="微软雅黑"/>
          <w:bCs/>
          <w:sz w:val="22"/>
          <w:szCs w:val="24"/>
        </w:rPr>
        <w:t>理工科背景的复合型专业学科人员优先考虑。</w:t>
      </w:r>
    </w:p>
    <w:p>
      <w:pPr>
        <w:spacing w:line="500" w:lineRule="exact"/>
        <w:ind w:firstLine="440" w:firstLineChars="200"/>
        <w:rPr>
          <w:rFonts w:hint="eastAsia" w:ascii="微软雅黑" w:hAnsi="微软雅黑" w:eastAsia="微软雅黑"/>
          <w:b/>
          <w:bCs/>
          <w:sz w:val="22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sz w:val="22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sz w:val="22"/>
          <w:szCs w:val="24"/>
        </w:rPr>
        <w:t>、分行</w:t>
      </w:r>
      <w:r>
        <w:rPr>
          <w:rFonts w:hint="eastAsia" w:ascii="微软雅黑" w:hAnsi="微软雅黑" w:eastAsia="微软雅黑"/>
          <w:b/>
          <w:bCs/>
          <w:sz w:val="22"/>
          <w:szCs w:val="24"/>
          <w:lang w:val="en-US" w:eastAsia="zh-CN"/>
        </w:rPr>
        <w:t>岗位</w:t>
      </w:r>
    </w:p>
    <w:p>
      <w:pPr>
        <w:spacing w:line="500" w:lineRule="exact"/>
        <w:ind w:firstLine="440" w:firstLineChars="200"/>
        <w:rPr>
          <w:rFonts w:hint="eastAsia" w:ascii="微软雅黑" w:hAnsi="微软雅黑" w:eastAsia="微软雅黑"/>
          <w:bCs/>
          <w:sz w:val="22"/>
          <w:szCs w:val="24"/>
          <w:lang w:eastAsia="zh-CN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（1）</w:t>
      </w:r>
      <w:r>
        <w:rPr>
          <w:rFonts w:ascii="微软雅黑" w:hAnsi="微软雅黑" w:eastAsia="微软雅黑"/>
          <w:bCs/>
          <w:sz w:val="22"/>
          <w:szCs w:val="24"/>
        </w:rPr>
        <w:t>职能</w:t>
      </w:r>
      <w:r>
        <w:rPr>
          <w:rFonts w:hint="eastAsia" w:ascii="微软雅黑" w:hAnsi="微软雅黑" w:eastAsia="微软雅黑"/>
          <w:bCs/>
          <w:sz w:val="22"/>
          <w:szCs w:val="24"/>
          <w:lang w:val="en-US" w:eastAsia="zh-CN"/>
        </w:rPr>
        <w:t>/</w:t>
      </w:r>
      <w:r>
        <w:rPr>
          <w:rFonts w:ascii="微软雅黑" w:hAnsi="微软雅黑" w:eastAsia="微软雅黑"/>
          <w:bCs/>
          <w:sz w:val="22"/>
          <w:szCs w:val="24"/>
        </w:rPr>
        <w:t>业务</w:t>
      </w:r>
      <w:r>
        <w:rPr>
          <w:rFonts w:hint="eastAsia" w:ascii="微软雅黑" w:hAnsi="微软雅黑" w:eastAsia="微软雅黑"/>
          <w:bCs/>
          <w:sz w:val="22"/>
          <w:szCs w:val="24"/>
          <w:lang w:val="en-US" w:eastAsia="zh-CN"/>
        </w:rPr>
        <w:t>类</w:t>
      </w:r>
      <w:r>
        <w:rPr>
          <w:rFonts w:ascii="微软雅黑" w:hAnsi="微软雅黑" w:eastAsia="微软雅黑"/>
          <w:bCs/>
          <w:sz w:val="22"/>
          <w:szCs w:val="24"/>
        </w:rPr>
        <w:t>（</w:t>
      </w:r>
      <w:r>
        <w:rPr>
          <w:rFonts w:hint="eastAsia" w:ascii="微软雅黑" w:hAnsi="微软雅黑" w:eastAsia="微软雅黑"/>
          <w:bCs/>
          <w:sz w:val="22"/>
          <w:szCs w:val="24"/>
        </w:rPr>
        <w:t>公司</w:t>
      </w:r>
      <w:r>
        <w:rPr>
          <w:rFonts w:ascii="微软雅黑" w:hAnsi="微软雅黑" w:eastAsia="微软雅黑"/>
          <w:bCs/>
          <w:sz w:val="22"/>
          <w:szCs w:val="24"/>
        </w:rPr>
        <w:t>业务</w:t>
      </w:r>
      <w:r>
        <w:rPr>
          <w:rFonts w:hint="eastAsia" w:ascii="微软雅黑" w:hAnsi="微软雅黑" w:eastAsia="微软雅黑"/>
          <w:bCs/>
          <w:sz w:val="22"/>
          <w:szCs w:val="24"/>
        </w:rPr>
        <w:t>/零售</w:t>
      </w:r>
      <w:r>
        <w:rPr>
          <w:rFonts w:ascii="微软雅黑" w:hAnsi="微软雅黑" w:eastAsia="微软雅黑"/>
          <w:bCs/>
          <w:sz w:val="22"/>
          <w:szCs w:val="24"/>
        </w:rPr>
        <w:t>业务</w:t>
      </w:r>
      <w:r>
        <w:rPr>
          <w:rFonts w:hint="eastAsia" w:ascii="微软雅黑" w:hAnsi="微软雅黑" w:eastAsia="微软雅黑"/>
          <w:bCs/>
          <w:sz w:val="22"/>
          <w:szCs w:val="24"/>
        </w:rPr>
        <w:t>/风险管理/财务/运营</w:t>
      </w:r>
      <w:r>
        <w:rPr>
          <w:rFonts w:ascii="微软雅黑" w:hAnsi="微软雅黑" w:eastAsia="微软雅黑"/>
          <w:bCs/>
          <w:sz w:val="22"/>
          <w:szCs w:val="24"/>
        </w:rPr>
        <w:t>等</w:t>
      </w:r>
      <w:r>
        <w:rPr>
          <w:rFonts w:hint="eastAsia" w:ascii="微软雅黑" w:hAnsi="微软雅黑" w:eastAsia="微软雅黑"/>
          <w:bCs/>
          <w:sz w:val="22"/>
          <w:szCs w:val="24"/>
          <w:lang w:val="en-US" w:eastAsia="zh-CN"/>
        </w:rPr>
        <w:t>岗位</w:t>
      </w:r>
      <w:r>
        <w:rPr>
          <w:rFonts w:ascii="微软雅黑" w:hAnsi="微软雅黑" w:eastAsia="微软雅黑"/>
          <w:bCs/>
          <w:sz w:val="22"/>
          <w:szCs w:val="24"/>
        </w:rPr>
        <w:t>）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本科</w:t>
      </w:r>
      <w:r>
        <w:rPr>
          <w:rFonts w:ascii="微软雅黑" w:hAnsi="微软雅黑" w:eastAsia="微软雅黑"/>
          <w:bCs/>
          <w:sz w:val="22"/>
          <w:szCs w:val="24"/>
        </w:rPr>
        <w:t>及以上学历</w:t>
      </w:r>
      <w:r>
        <w:rPr>
          <w:rFonts w:hint="eastAsia" w:ascii="微软雅黑" w:hAnsi="微软雅黑" w:eastAsia="微软雅黑"/>
          <w:bCs/>
          <w:sz w:val="22"/>
          <w:szCs w:val="24"/>
        </w:rPr>
        <w:t>（郑州分行</w:t>
      </w:r>
      <w:r>
        <w:rPr>
          <w:rFonts w:ascii="微软雅黑" w:hAnsi="微软雅黑" w:eastAsia="微软雅黑"/>
          <w:bCs/>
          <w:sz w:val="22"/>
          <w:szCs w:val="24"/>
        </w:rPr>
        <w:t>要求硕士及以上学历</w:t>
      </w:r>
      <w:r>
        <w:rPr>
          <w:rFonts w:hint="eastAsia" w:ascii="微软雅黑" w:hAnsi="微软雅黑" w:eastAsia="微软雅黑"/>
          <w:bCs/>
          <w:sz w:val="22"/>
          <w:szCs w:val="24"/>
        </w:rPr>
        <w:t>）</w:t>
      </w:r>
      <w:r>
        <w:rPr>
          <w:rFonts w:ascii="微软雅黑" w:hAnsi="微软雅黑" w:eastAsia="微软雅黑"/>
          <w:bCs/>
          <w:sz w:val="22"/>
          <w:szCs w:val="24"/>
        </w:rPr>
        <w:t>，毕业院校应为国家“</w:t>
      </w:r>
      <w:r>
        <w:rPr>
          <w:rFonts w:hint="eastAsia" w:ascii="微软雅黑" w:hAnsi="微软雅黑" w:eastAsia="微软雅黑"/>
          <w:bCs/>
          <w:sz w:val="22"/>
          <w:szCs w:val="24"/>
        </w:rPr>
        <w:t>双一流</w:t>
      </w:r>
      <w:r>
        <w:rPr>
          <w:rFonts w:ascii="微软雅黑" w:hAnsi="微软雅黑" w:eastAsia="微软雅黑"/>
          <w:bCs/>
          <w:sz w:val="22"/>
          <w:szCs w:val="24"/>
        </w:rPr>
        <w:t>”</w:t>
      </w:r>
      <w:r>
        <w:rPr>
          <w:rFonts w:hint="eastAsia" w:ascii="微软雅黑" w:hAnsi="微软雅黑" w:eastAsia="微软雅黑"/>
          <w:bCs/>
          <w:sz w:val="22"/>
          <w:szCs w:val="24"/>
        </w:rPr>
        <w:t>建设</w:t>
      </w:r>
      <w:r>
        <w:rPr>
          <w:rFonts w:ascii="微软雅黑" w:hAnsi="微软雅黑" w:eastAsia="微软雅黑"/>
          <w:bCs/>
          <w:sz w:val="22"/>
          <w:szCs w:val="24"/>
        </w:rPr>
        <w:t>高校或</w:t>
      </w:r>
      <w:r>
        <w:rPr>
          <w:rFonts w:hint="eastAsia" w:ascii="微软雅黑" w:hAnsi="微软雅黑" w:eastAsia="微软雅黑"/>
          <w:bCs/>
          <w:sz w:val="22"/>
          <w:szCs w:val="24"/>
        </w:rPr>
        <w:t>202</w:t>
      </w:r>
      <w:r>
        <w:rPr>
          <w:rFonts w:ascii="微软雅黑" w:hAnsi="微软雅黑" w:eastAsia="微软雅黑"/>
          <w:bCs/>
          <w:sz w:val="22"/>
          <w:szCs w:val="24"/>
        </w:rPr>
        <w:t>2</w:t>
      </w:r>
      <w:r>
        <w:rPr>
          <w:rFonts w:hint="eastAsia" w:ascii="微软雅黑" w:hAnsi="微软雅黑" w:eastAsia="微软雅黑"/>
          <w:bCs/>
          <w:sz w:val="22"/>
          <w:szCs w:val="24"/>
        </w:rPr>
        <w:t>年QS世界</w:t>
      </w:r>
      <w:r>
        <w:rPr>
          <w:rFonts w:ascii="微软雅黑" w:hAnsi="微软雅黑" w:eastAsia="微软雅黑"/>
          <w:bCs/>
          <w:sz w:val="22"/>
          <w:szCs w:val="24"/>
        </w:rPr>
        <w:t>大学排名前</w:t>
      </w:r>
      <w:r>
        <w:rPr>
          <w:rFonts w:hint="eastAsia" w:ascii="微软雅黑" w:hAnsi="微软雅黑" w:eastAsia="微软雅黑"/>
          <w:bCs/>
          <w:sz w:val="22"/>
          <w:szCs w:val="24"/>
        </w:rPr>
        <w:t>200名</w:t>
      </w:r>
      <w:r>
        <w:rPr>
          <w:rFonts w:ascii="微软雅黑" w:hAnsi="微软雅黑" w:eastAsia="微软雅黑"/>
          <w:bCs/>
          <w:sz w:val="22"/>
          <w:szCs w:val="24"/>
        </w:rPr>
        <w:t>的院校</w:t>
      </w:r>
      <w:r>
        <w:rPr>
          <w:rFonts w:hint="eastAsia" w:ascii="微软雅黑" w:hAnsi="微软雅黑" w:eastAsia="微软雅黑"/>
          <w:bCs/>
          <w:sz w:val="22"/>
          <w:szCs w:val="24"/>
        </w:rPr>
        <w:t>，境外院校归国人员应于202</w:t>
      </w:r>
      <w:r>
        <w:rPr>
          <w:rFonts w:ascii="微软雅黑" w:hAnsi="微软雅黑" w:eastAsia="微软雅黑"/>
          <w:bCs/>
          <w:sz w:val="22"/>
          <w:szCs w:val="24"/>
        </w:rPr>
        <w:t>1</w:t>
      </w:r>
      <w:r>
        <w:rPr>
          <w:rFonts w:hint="eastAsia" w:ascii="微软雅黑" w:hAnsi="微软雅黑" w:eastAsia="微软雅黑"/>
          <w:bCs/>
          <w:sz w:val="22"/>
          <w:szCs w:val="24"/>
        </w:rPr>
        <w:t>年1月1日之后毕业，并取得国家教育部出具的学历（学位）认证；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计算机科学与技术、软件工程、电子工程、自动化及计算数学、金融、经济、财会、审计、法律、人力资源等专业；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技术类专业优先考虑，具有理科背景的优先考虑。</w:t>
      </w:r>
    </w:p>
    <w:p>
      <w:pPr>
        <w:spacing w:line="500" w:lineRule="exact"/>
        <w:ind w:firstLine="440" w:firstLineChars="200"/>
        <w:rPr>
          <w:rFonts w:hint="default" w:ascii="微软雅黑" w:hAnsi="微软雅黑" w:eastAsia="微软雅黑"/>
          <w:bCs/>
          <w:sz w:val="22"/>
          <w:szCs w:val="24"/>
          <w:lang w:val="en-US" w:eastAsia="zh-CN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（2）</w:t>
      </w:r>
      <w:r>
        <w:rPr>
          <w:rFonts w:hint="eastAsia" w:ascii="微软雅黑" w:hAnsi="微软雅黑" w:eastAsia="微软雅黑"/>
          <w:bCs/>
          <w:sz w:val="22"/>
          <w:szCs w:val="24"/>
          <w:lang w:val="en-US" w:eastAsia="zh-CN"/>
        </w:rPr>
        <w:t>营业网点服务类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bCs/>
          <w:sz w:val="22"/>
          <w:szCs w:val="24"/>
        </w:rPr>
        <w:t>本科</w:t>
      </w:r>
      <w:r>
        <w:rPr>
          <w:rFonts w:ascii="微软雅黑" w:hAnsi="微软雅黑" w:eastAsia="微软雅黑"/>
          <w:bCs/>
          <w:sz w:val="22"/>
          <w:szCs w:val="24"/>
        </w:rPr>
        <w:t>及以上学历，</w:t>
      </w:r>
      <w:r>
        <w:rPr>
          <w:rFonts w:hint="eastAsia" w:ascii="微软雅黑" w:hAnsi="微软雅黑" w:eastAsia="微软雅黑"/>
          <w:bCs/>
          <w:sz w:val="22"/>
          <w:szCs w:val="24"/>
        </w:rPr>
        <w:t>境外院校归国人员应于202</w:t>
      </w:r>
      <w:r>
        <w:rPr>
          <w:rFonts w:ascii="微软雅黑" w:hAnsi="微软雅黑" w:eastAsia="微软雅黑"/>
          <w:bCs/>
          <w:sz w:val="22"/>
          <w:szCs w:val="24"/>
        </w:rPr>
        <w:t>1</w:t>
      </w:r>
      <w:r>
        <w:rPr>
          <w:rFonts w:hint="eastAsia" w:ascii="微软雅黑" w:hAnsi="微软雅黑" w:eastAsia="微软雅黑"/>
          <w:bCs/>
          <w:sz w:val="22"/>
          <w:szCs w:val="24"/>
        </w:rPr>
        <w:t>年1月1日之后毕业，并取得国家教育部出具的学历（学位）认证；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计算机科学与技术、软件工程、电子工程、自动化及计算数学、金融、经济、财会、审计、法律、人力资源等专业；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技术类专业优先考虑，具有理科背景的优先考虑。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  <w:lang w:val="en-US" w:eastAsia="zh-CN"/>
        </w:rPr>
        <w:t>应聘各分行辖属县域支行，</w:t>
      </w:r>
      <w:r>
        <w:rPr>
          <w:rFonts w:hint="eastAsia" w:ascii="微软雅黑" w:hAnsi="微软雅黑" w:eastAsia="微软雅黑"/>
          <w:bCs/>
          <w:sz w:val="22"/>
          <w:szCs w:val="24"/>
        </w:rPr>
        <w:t>本地户籍优先。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四、工作地点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bCs/>
          <w:sz w:val="22"/>
          <w:szCs w:val="24"/>
        </w:rPr>
      </w:pPr>
      <w:r>
        <w:rPr>
          <w:rFonts w:hint="eastAsia" w:ascii="微软雅黑" w:hAnsi="微软雅黑" w:eastAsia="微软雅黑"/>
          <w:bCs/>
          <w:sz w:val="22"/>
          <w:szCs w:val="24"/>
        </w:rPr>
        <w:t>郑州及其他河南省辖属市县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b/>
          <w:sz w:val="22"/>
          <w:szCs w:val="24"/>
        </w:rPr>
      </w:pPr>
      <w:r>
        <w:rPr>
          <w:rFonts w:hint="eastAsia" w:ascii="微软雅黑" w:hAnsi="微软雅黑" w:eastAsia="微软雅黑"/>
          <w:b/>
          <w:sz w:val="22"/>
          <w:szCs w:val="24"/>
        </w:rPr>
        <w:t>五、招聘流程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4"/>
        </w:rPr>
        <w:t>本次招聘包括简历投递（1</w:t>
      </w:r>
      <w:r>
        <w:rPr>
          <w:rFonts w:ascii="微软雅黑" w:hAnsi="微软雅黑" w:eastAsia="微软雅黑"/>
          <w:sz w:val="22"/>
          <w:szCs w:val="24"/>
        </w:rPr>
        <w:t>0</w:t>
      </w:r>
      <w:r>
        <w:rPr>
          <w:rFonts w:hint="eastAsia" w:ascii="微软雅黑" w:hAnsi="微软雅黑" w:eastAsia="微软雅黑"/>
          <w:sz w:val="22"/>
          <w:szCs w:val="24"/>
        </w:rPr>
        <w:t>月</w:t>
      </w:r>
      <w:r>
        <w:rPr>
          <w:rFonts w:ascii="微软雅黑" w:hAnsi="微软雅黑" w:eastAsia="微软雅黑"/>
          <w:sz w:val="22"/>
          <w:szCs w:val="24"/>
        </w:rPr>
        <w:t>31</w:t>
      </w:r>
      <w:r>
        <w:rPr>
          <w:rFonts w:hint="eastAsia" w:ascii="微软雅黑" w:hAnsi="微软雅黑" w:eastAsia="微软雅黑"/>
          <w:sz w:val="22"/>
          <w:szCs w:val="24"/>
        </w:rPr>
        <w:t>日截止</w:t>
      </w:r>
      <w:r>
        <w:rPr>
          <w:rFonts w:ascii="微软雅黑" w:hAnsi="微软雅黑" w:eastAsia="微软雅黑"/>
          <w:sz w:val="22"/>
          <w:szCs w:val="24"/>
        </w:rPr>
        <w:t>）</w:t>
      </w:r>
      <w:r>
        <w:rPr>
          <w:rFonts w:hint="eastAsia" w:ascii="微软雅黑" w:hAnsi="微软雅黑" w:eastAsia="微软雅黑"/>
          <w:sz w:val="22"/>
          <w:szCs w:val="24"/>
        </w:rPr>
        <w:t>、空中</w:t>
      </w:r>
      <w:r>
        <w:rPr>
          <w:rFonts w:ascii="微软雅黑" w:hAnsi="微软雅黑" w:eastAsia="微软雅黑"/>
          <w:sz w:val="22"/>
          <w:szCs w:val="24"/>
        </w:rPr>
        <w:t>宣讲和</w:t>
      </w:r>
      <w:r>
        <w:rPr>
          <w:rFonts w:hint="eastAsia" w:ascii="微软雅黑" w:hAnsi="微软雅黑" w:eastAsia="微软雅黑"/>
          <w:sz w:val="22"/>
          <w:szCs w:val="24"/>
        </w:rPr>
        <w:t>高校</w:t>
      </w:r>
      <w:r>
        <w:rPr>
          <w:rFonts w:ascii="微软雅黑" w:hAnsi="微软雅黑" w:eastAsia="微软雅黑"/>
          <w:sz w:val="22"/>
          <w:szCs w:val="24"/>
        </w:rPr>
        <w:t>现场宣讲（</w:t>
      </w:r>
      <w:r>
        <w:rPr>
          <w:rFonts w:hint="eastAsia" w:ascii="微软雅黑" w:hAnsi="微软雅黑" w:eastAsia="微软雅黑"/>
          <w:sz w:val="22"/>
          <w:szCs w:val="24"/>
        </w:rPr>
        <w:t>9月起</w:t>
      </w:r>
      <w:r>
        <w:rPr>
          <w:rFonts w:ascii="微软雅黑" w:hAnsi="微软雅黑" w:eastAsia="微软雅黑"/>
          <w:sz w:val="22"/>
          <w:szCs w:val="24"/>
        </w:rPr>
        <w:t>）</w:t>
      </w:r>
      <w:r>
        <w:rPr>
          <w:rFonts w:hint="eastAsia" w:ascii="微软雅黑" w:hAnsi="微软雅黑" w:eastAsia="微软雅黑"/>
          <w:sz w:val="22"/>
          <w:szCs w:val="24"/>
        </w:rPr>
        <w:t>、技术类</w:t>
      </w:r>
      <w:r>
        <w:rPr>
          <w:rFonts w:ascii="微软雅黑" w:hAnsi="微软雅黑" w:eastAsia="微软雅黑"/>
          <w:sz w:val="22"/>
          <w:szCs w:val="24"/>
        </w:rPr>
        <w:t>专场笔面试（</w:t>
      </w:r>
      <w:r>
        <w:rPr>
          <w:rFonts w:hint="eastAsia" w:ascii="微软雅黑" w:hAnsi="微软雅黑" w:eastAsia="微软雅黑"/>
          <w:sz w:val="22"/>
          <w:szCs w:val="24"/>
        </w:rPr>
        <w:t>分批次</w:t>
      </w:r>
      <w:r>
        <w:rPr>
          <w:rFonts w:ascii="微软雅黑" w:hAnsi="微软雅黑" w:eastAsia="微软雅黑"/>
          <w:sz w:val="22"/>
          <w:szCs w:val="24"/>
        </w:rPr>
        <w:t>）</w:t>
      </w:r>
      <w:r>
        <w:rPr>
          <w:rFonts w:hint="eastAsia" w:ascii="微软雅黑" w:hAnsi="微软雅黑" w:eastAsia="微软雅黑"/>
          <w:sz w:val="22"/>
          <w:szCs w:val="24"/>
        </w:rPr>
        <w:t>、笔试（11月上旬）、面试（</w:t>
      </w:r>
      <w:r>
        <w:rPr>
          <w:rFonts w:ascii="微软雅黑" w:hAnsi="微软雅黑" w:eastAsia="微软雅黑"/>
          <w:sz w:val="22"/>
          <w:szCs w:val="24"/>
        </w:rPr>
        <w:t>11</w:t>
      </w:r>
      <w:r>
        <w:rPr>
          <w:rFonts w:hint="eastAsia" w:ascii="微软雅黑" w:hAnsi="微软雅黑" w:eastAsia="微软雅黑"/>
          <w:sz w:val="22"/>
          <w:szCs w:val="24"/>
        </w:rPr>
        <w:t>月中下旬）、</w:t>
      </w:r>
      <w:r>
        <w:rPr>
          <w:rFonts w:ascii="微软雅黑" w:hAnsi="微软雅黑" w:eastAsia="微软雅黑"/>
          <w:sz w:val="22"/>
          <w:szCs w:val="24"/>
        </w:rPr>
        <w:t>体检（</w:t>
      </w:r>
      <w:r>
        <w:rPr>
          <w:rFonts w:hint="eastAsia" w:ascii="微软雅黑" w:hAnsi="微软雅黑" w:eastAsia="微软雅黑"/>
          <w:sz w:val="22"/>
          <w:szCs w:val="24"/>
        </w:rPr>
        <w:t>1</w:t>
      </w:r>
      <w:r>
        <w:rPr>
          <w:rFonts w:ascii="微软雅黑" w:hAnsi="微软雅黑" w:eastAsia="微软雅黑"/>
          <w:sz w:val="22"/>
          <w:szCs w:val="24"/>
        </w:rPr>
        <w:t>2</w:t>
      </w:r>
      <w:r>
        <w:rPr>
          <w:rFonts w:hint="eastAsia" w:ascii="微软雅黑" w:hAnsi="微软雅黑" w:eastAsia="微软雅黑"/>
          <w:sz w:val="22"/>
          <w:szCs w:val="24"/>
        </w:rPr>
        <w:t>月上旬</w:t>
      </w:r>
      <w:r>
        <w:rPr>
          <w:rFonts w:ascii="微软雅黑" w:hAnsi="微软雅黑" w:eastAsia="微软雅黑"/>
          <w:sz w:val="22"/>
          <w:szCs w:val="24"/>
        </w:rPr>
        <w:t>）</w:t>
      </w:r>
      <w:r>
        <w:rPr>
          <w:rFonts w:hint="eastAsia" w:ascii="微软雅黑" w:hAnsi="微软雅黑" w:eastAsia="微软雅黑"/>
          <w:sz w:val="22"/>
          <w:szCs w:val="24"/>
        </w:rPr>
        <w:t>、</w:t>
      </w:r>
      <w:r>
        <w:rPr>
          <w:rFonts w:ascii="微软雅黑" w:hAnsi="微软雅黑" w:eastAsia="微软雅黑"/>
          <w:sz w:val="22"/>
          <w:szCs w:val="24"/>
        </w:rPr>
        <w:t>通知录用（</w:t>
      </w:r>
      <w:r>
        <w:rPr>
          <w:rFonts w:hint="eastAsia" w:ascii="微软雅黑" w:hAnsi="微软雅黑" w:eastAsia="微软雅黑"/>
          <w:sz w:val="22"/>
          <w:szCs w:val="24"/>
        </w:rPr>
        <w:t>1</w:t>
      </w:r>
      <w:r>
        <w:rPr>
          <w:rFonts w:ascii="微软雅黑" w:hAnsi="微软雅黑" w:eastAsia="微软雅黑"/>
          <w:sz w:val="22"/>
          <w:szCs w:val="24"/>
        </w:rPr>
        <w:t>2</w:t>
      </w:r>
      <w:r>
        <w:rPr>
          <w:rFonts w:hint="eastAsia" w:ascii="微软雅黑" w:hAnsi="微软雅黑" w:eastAsia="微软雅黑"/>
          <w:sz w:val="22"/>
          <w:szCs w:val="24"/>
        </w:rPr>
        <w:t>月中下</w:t>
      </w:r>
      <w:r>
        <w:rPr>
          <w:rFonts w:ascii="微软雅黑" w:hAnsi="微软雅黑" w:eastAsia="微软雅黑"/>
          <w:sz w:val="22"/>
          <w:szCs w:val="24"/>
        </w:rPr>
        <w:t>旬）</w:t>
      </w:r>
      <w:r>
        <w:rPr>
          <w:rFonts w:hint="eastAsia" w:ascii="微软雅黑" w:hAnsi="微软雅黑" w:eastAsia="微软雅黑"/>
          <w:sz w:val="22"/>
          <w:szCs w:val="24"/>
        </w:rPr>
        <w:t>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b/>
          <w:sz w:val="22"/>
          <w:szCs w:val="28"/>
        </w:rPr>
      </w:pPr>
      <w:r>
        <w:rPr>
          <w:rFonts w:hint="eastAsia" w:ascii="微软雅黑" w:hAnsi="微软雅黑" w:eastAsia="微软雅黑"/>
          <w:b/>
          <w:sz w:val="22"/>
          <w:szCs w:val="28"/>
        </w:rPr>
        <w:t>六、应聘方式及注意事项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1、网上申请：登陆中原银行招聘网址（</w:t>
      </w:r>
      <w:r>
        <w:rPr>
          <w:rFonts w:hint="eastAsia" w:ascii="微软雅黑" w:hAnsi="微软雅黑" w:eastAsia="微软雅黑"/>
          <w:color w:val="FF0000"/>
          <w:sz w:val="28"/>
          <w:szCs w:val="28"/>
        </w:rPr>
        <w:t>http://</w:t>
      </w:r>
      <w:r>
        <w:rPr>
          <w:rFonts w:ascii="微软雅黑" w:hAnsi="微软雅黑" w:eastAsia="微软雅黑"/>
          <w:color w:val="FF0000"/>
          <w:sz w:val="28"/>
          <w:szCs w:val="28"/>
        </w:rPr>
        <w:t>www.</w:t>
      </w:r>
      <w:r>
        <w:rPr>
          <w:rFonts w:hint="eastAsia" w:ascii="微软雅黑" w:hAnsi="微软雅黑" w:eastAsia="微软雅黑"/>
          <w:color w:val="FF0000"/>
          <w:sz w:val="28"/>
          <w:szCs w:val="28"/>
        </w:rPr>
        <w:t>zybank.com.</w:t>
      </w:r>
      <w:r>
        <w:rPr>
          <w:rFonts w:ascii="微软雅黑" w:hAnsi="微软雅黑" w:eastAsia="微软雅黑"/>
          <w:color w:val="FF0000"/>
          <w:sz w:val="28"/>
          <w:szCs w:val="28"/>
        </w:rPr>
        <w:t>cn</w:t>
      </w:r>
      <w:r>
        <w:rPr>
          <w:rFonts w:hint="eastAsia" w:ascii="微软雅黑" w:hAnsi="微软雅黑" w:eastAsia="微软雅黑"/>
          <w:sz w:val="22"/>
          <w:szCs w:val="28"/>
        </w:rPr>
        <w:t>），点击网页右上角</w:t>
      </w:r>
      <w:r>
        <w:rPr>
          <w:rFonts w:ascii="微软雅黑" w:hAnsi="微软雅黑" w:eastAsia="微软雅黑"/>
          <w:sz w:val="22"/>
          <w:szCs w:val="28"/>
        </w:rPr>
        <w:t>“</w:t>
      </w:r>
      <w:r>
        <w:rPr>
          <w:rFonts w:hint="eastAsia" w:ascii="微软雅黑" w:hAnsi="微软雅黑" w:eastAsia="微软雅黑"/>
          <w:sz w:val="22"/>
          <w:szCs w:val="28"/>
        </w:rPr>
        <w:t>人才</w:t>
      </w:r>
      <w:r>
        <w:rPr>
          <w:rFonts w:ascii="微软雅黑" w:hAnsi="微软雅黑" w:eastAsia="微软雅黑"/>
          <w:sz w:val="22"/>
          <w:szCs w:val="28"/>
        </w:rPr>
        <w:t>招聘”</w:t>
      </w:r>
      <w:r>
        <w:rPr>
          <w:rFonts w:hint="eastAsia" w:ascii="微软雅黑" w:hAnsi="微软雅黑" w:eastAsia="微软雅黑"/>
          <w:sz w:val="22"/>
          <w:szCs w:val="28"/>
        </w:rPr>
        <w:t xml:space="preserve"> 图标</w:t>
      </w:r>
      <w:r>
        <w:rPr>
          <w:rFonts w:ascii="微软雅黑" w:hAnsi="微软雅黑" w:eastAsia="微软雅黑"/>
          <w:sz w:val="22"/>
          <w:szCs w:val="28"/>
        </w:rPr>
        <w:t>，进入</w:t>
      </w:r>
      <w:r>
        <w:rPr>
          <w:rFonts w:hint="eastAsia" w:ascii="微软雅黑" w:hAnsi="微软雅黑" w:eastAsia="微软雅黑"/>
          <w:sz w:val="22"/>
          <w:szCs w:val="28"/>
        </w:rPr>
        <w:t>“校园招聘”页面，在线投递简历。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2、微信申请：扫描“中原银行招聘”二维码（见下方）并关注，点击“招贤纳士—校园招聘”注册</w:t>
      </w:r>
      <w:r>
        <w:rPr>
          <w:rFonts w:ascii="微软雅黑" w:hAnsi="微软雅黑" w:eastAsia="微软雅黑"/>
          <w:sz w:val="22"/>
          <w:szCs w:val="28"/>
        </w:rPr>
        <w:t>并</w:t>
      </w:r>
      <w:r>
        <w:rPr>
          <w:rFonts w:hint="eastAsia" w:ascii="微软雅黑" w:hAnsi="微软雅黑" w:eastAsia="微软雅黑"/>
          <w:sz w:val="22"/>
          <w:szCs w:val="28"/>
        </w:rPr>
        <w:t>投递简历。（注</w:t>
      </w:r>
      <w:r>
        <w:rPr>
          <w:rFonts w:ascii="微软雅黑" w:hAnsi="微软雅黑" w:eastAsia="微软雅黑"/>
          <w:sz w:val="22"/>
          <w:szCs w:val="28"/>
        </w:rPr>
        <w:t>：关注</w:t>
      </w:r>
      <w:r>
        <w:rPr>
          <w:rFonts w:hint="eastAsia" w:ascii="微软雅黑" w:hAnsi="微软雅黑" w:eastAsia="微软雅黑"/>
          <w:sz w:val="22"/>
          <w:szCs w:val="28"/>
        </w:rPr>
        <w:t>“中原</w:t>
      </w:r>
      <w:r>
        <w:rPr>
          <w:rFonts w:ascii="微软雅黑" w:hAnsi="微软雅黑" w:eastAsia="微软雅黑"/>
          <w:sz w:val="22"/>
          <w:szCs w:val="28"/>
        </w:rPr>
        <w:t>银行招聘</w:t>
      </w:r>
      <w:r>
        <w:rPr>
          <w:rFonts w:hint="eastAsia" w:ascii="微软雅黑" w:hAnsi="微软雅黑" w:eastAsia="微软雅黑"/>
          <w:sz w:val="22"/>
          <w:szCs w:val="28"/>
        </w:rPr>
        <w:t>”微信</w:t>
      </w:r>
      <w:r>
        <w:rPr>
          <w:rFonts w:ascii="微软雅黑" w:hAnsi="微软雅黑" w:eastAsia="微软雅黑"/>
          <w:sz w:val="22"/>
          <w:szCs w:val="28"/>
        </w:rPr>
        <w:t>公众号，及时获取宣讲行程信息</w:t>
      </w:r>
      <w:r>
        <w:rPr>
          <w:rFonts w:hint="eastAsia" w:ascii="微软雅黑" w:hAnsi="微软雅黑" w:eastAsia="微软雅黑"/>
          <w:sz w:val="22"/>
          <w:szCs w:val="28"/>
        </w:rPr>
        <w:t>）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3、本次招聘仅受理网络报名方式，不接受邮寄、面呈等其他方式，报名截止时间：</w:t>
      </w:r>
      <w:r>
        <w:rPr>
          <w:rFonts w:hint="eastAsia" w:ascii="微软雅黑" w:hAnsi="微软雅黑" w:eastAsia="微软雅黑"/>
          <w:color w:val="FF0000"/>
          <w:sz w:val="24"/>
          <w:szCs w:val="28"/>
        </w:rPr>
        <w:t>20</w:t>
      </w:r>
      <w:r>
        <w:rPr>
          <w:rFonts w:ascii="微软雅黑" w:hAnsi="微软雅黑" w:eastAsia="微软雅黑"/>
          <w:color w:val="FF0000"/>
          <w:sz w:val="24"/>
          <w:szCs w:val="28"/>
        </w:rPr>
        <w:t>21</w:t>
      </w:r>
      <w:r>
        <w:rPr>
          <w:rFonts w:hint="eastAsia" w:ascii="微软雅黑" w:hAnsi="微软雅黑" w:eastAsia="微软雅黑"/>
          <w:color w:val="FF0000"/>
          <w:sz w:val="24"/>
          <w:szCs w:val="28"/>
        </w:rPr>
        <w:t>年</w:t>
      </w:r>
      <w:r>
        <w:rPr>
          <w:rFonts w:ascii="微软雅黑" w:hAnsi="微软雅黑" w:eastAsia="微软雅黑"/>
          <w:color w:val="FF0000"/>
          <w:sz w:val="24"/>
          <w:szCs w:val="28"/>
        </w:rPr>
        <w:t>10</w:t>
      </w:r>
      <w:r>
        <w:rPr>
          <w:rFonts w:hint="eastAsia" w:ascii="微软雅黑" w:hAnsi="微软雅黑" w:eastAsia="微软雅黑"/>
          <w:color w:val="FF0000"/>
          <w:sz w:val="24"/>
          <w:szCs w:val="28"/>
        </w:rPr>
        <w:t>月</w:t>
      </w:r>
      <w:r>
        <w:rPr>
          <w:rFonts w:ascii="微软雅黑" w:hAnsi="微软雅黑" w:eastAsia="微软雅黑"/>
          <w:color w:val="FF0000"/>
          <w:sz w:val="24"/>
          <w:szCs w:val="28"/>
        </w:rPr>
        <w:t>31</w:t>
      </w:r>
      <w:r>
        <w:rPr>
          <w:rFonts w:hint="eastAsia" w:ascii="微软雅黑" w:hAnsi="微软雅黑" w:eastAsia="微软雅黑"/>
          <w:color w:val="FF0000"/>
          <w:sz w:val="24"/>
          <w:szCs w:val="28"/>
        </w:rPr>
        <w:t>日24点整</w:t>
      </w:r>
      <w:r>
        <w:rPr>
          <w:rFonts w:hint="eastAsia" w:ascii="微软雅黑" w:hAnsi="微软雅黑" w:eastAsia="微软雅黑"/>
          <w:sz w:val="22"/>
          <w:szCs w:val="28"/>
        </w:rPr>
        <w:t>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sz w:val="22"/>
          <w:szCs w:val="28"/>
        </w:rPr>
      </w:pPr>
      <w:r>
        <w:rPr>
          <w:rFonts w:ascii="微软雅黑" w:hAnsi="微软雅黑" w:eastAsia="微软雅黑"/>
          <w:sz w:val="22"/>
          <w:szCs w:val="28"/>
        </w:rPr>
        <w:t>4</w:t>
      </w:r>
      <w:r>
        <w:rPr>
          <w:rFonts w:hint="eastAsia" w:ascii="微软雅黑" w:hAnsi="微软雅黑" w:eastAsia="微软雅黑"/>
          <w:sz w:val="22"/>
          <w:szCs w:val="28"/>
        </w:rPr>
        <w:t>、符合条件</w:t>
      </w:r>
      <w:r>
        <w:rPr>
          <w:rFonts w:ascii="微软雅黑" w:hAnsi="微软雅黑" w:eastAsia="微软雅黑"/>
          <w:sz w:val="22"/>
          <w:szCs w:val="28"/>
        </w:rPr>
        <w:t>的残疾人员均可报名，</w:t>
      </w:r>
      <w:r>
        <w:rPr>
          <w:rFonts w:hint="eastAsia" w:ascii="微软雅黑" w:hAnsi="微软雅黑" w:eastAsia="微软雅黑"/>
          <w:sz w:val="22"/>
          <w:szCs w:val="28"/>
        </w:rPr>
        <w:t>并</w:t>
      </w:r>
      <w:r>
        <w:rPr>
          <w:rFonts w:ascii="微软雅黑" w:hAnsi="微软雅黑" w:eastAsia="微软雅黑"/>
          <w:sz w:val="22"/>
          <w:szCs w:val="28"/>
        </w:rPr>
        <w:t>在简历中</w:t>
      </w:r>
      <w:r>
        <w:rPr>
          <w:rFonts w:hint="eastAsia" w:ascii="微软雅黑" w:hAnsi="微软雅黑" w:eastAsia="微软雅黑"/>
          <w:sz w:val="22"/>
          <w:szCs w:val="28"/>
        </w:rPr>
        <w:t>注明残疾级别和具体情况。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sz w:val="22"/>
          <w:szCs w:val="28"/>
        </w:rPr>
      </w:pPr>
      <w:r>
        <w:rPr>
          <w:rFonts w:ascii="微软雅黑" w:hAnsi="微软雅黑" w:eastAsia="微软雅黑"/>
          <w:sz w:val="22"/>
          <w:szCs w:val="28"/>
        </w:rPr>
        <w:t>5</w:t>
      </w:r>
      <w:r>
        <w:rPr>
          <w:rFonts w:hint="eastAsia" w:ascii="微软雅黑" w:hAnsi="微软雅黑" w:eastAsia="微软雅黑"/>
          <w:sz w:val="22"/>
          <w:szCs w:val="28"/>
        </w:rPr>
        <w:t>、本行对于应聘人员资料将予以严格保密，不向应聘者收取任何费用。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sz w:val="22"/>
          <w:szCs w:val="28"/>
        </w:rPr>
      </w:pPr>
      <w:r>
        <w:rPr>
          <w:rFonts w:ascii="微软雅黑" w:hAnsi="微软雅黑" w:eastAsia="微软雅黑"/>
          <w:sz w:val="22"/>
          <w:szCs w:val="28"/>
        </w:rPr>
        <w:t>6</w:t>
      </w:r>
      <w:r>
        <w:rPr>
          <w:rFonts w:hint="eastAsia" w:ascii="微软雅黑" w:hAnsi="微软雅黑" w:eastAsia="微软雅黑"/>
          <w:sz w:val="22"/>
          <w:szCs w:val="28"/>
        </w:rPr>
        <w:t>、应聘者对个人填报信息的真实性负责，如与事实不符，本行有权取消其录用资格。</w:t>
      </w:r>
    </w:p>
    <w:p>
      <w:pPr>
        <w:spacing w:line="500" w:lineRule="exact"/>
        <w:ind w:firstLine="440" w:firstLineChars="200"/>
        <w:rPr>
          <w:rFonts w:ascii="微软雅黑" w:hAnsi="微软雅黑" w:eastAsia="微软雅黑"/>
          <w:sz w:val="22"/>
          <w:szCs w:val="28"/>
        </w:rPr>
      </w:pPr>
      <w:r>
        <w:rPr>
          <w:rFonts w:ascii="微软雅黑" w:hAnsi="微软雅黑" w:eastAsia="微软雅黑"/>
          <w:sz w:val="22"/>
          <w:szCs w:val="28"/>
        </w:rPr>
        <w:t>7</w:t>
      </w:r>
      <w:r>
        <w:rPr>
          <w:rFonts w:hint="eastAsia" w:ascii="微软雅黑" w:hAnsi="微软雅黑" w:eastAsia="微软雅黑"/>
          <w:sz w:val="22"/>
          <w:szCs w:val="28"/>
        </w:rPr>
        <w:t>、本行招聘各环节的通知将通过短信或电话形式告知，请应聘者随时保持电话畅通。</w:t>
      </w:r>
    </w:p>
    <w:p>
      <w:pPr>
        <w:shd w:val="clear" w:color="auto" w:fill="FFFFFF"/>
        <w:spacing w:line="500" w:lineRule="exact"/>
        <w:jc w:val="center"/>
        <w:rPr>
          <w:rFonts w:ascii="微软雅黑" w:hAnsi="微软雅黑" w:eastAsia="微软雅黑"/>
          <w:szCs w:val="24"/>
        </w:rPr>
      </w:pPr>
      <w:r>
        <w:rPr>
          <w:rFonts w:hint="eastAsia" w:ascii="微软雅黑" w:hAnsi="微软雅黑" w:eastAsia="微软雅黑"/>
          <w:b/>
          <w:szCs w:val="24"/>
        </w:rPr>
        <w:t>扫描中原银行二维码，持续</w:t>
      </w:r>
      <w:r>
        <w:rPr>
          <w:rFonts w:ascii="微软雅黑" w:hAnsi="微软雅黑" w:eastAsia="微软雅黑"/>
          <w:b/>
          <w:szCs w:val="24"/>
        </w:rPr>
        <w:t>关注招聘进展，</w:t>
      </w:r>
      <w:r>
        <w:rPr>
          <w:rFonts w:hint="eastAsia" w:ascii="微软雅黑" w:hAnsi="微软雅黑" w:eastAsia="微软雅黑"/>
          <w:b/>
          <w:szCs w:val="24"/>
        </w:rPr>
        <w:t>报名火热</w:t>
      </w:r>
      <w:r>
        <w:rPr>
          <w:rFonts w:ascii="微软雅黑" w:hAnsi="微软雅黑" w:eastAsia="微软雅黑"/>
          <w:b/>
          <w:szCs w:val="24"/>
        </w:rPr>
        <w:t>进行中！</w:t>
      </w:r>
    </w:p>
    <w:p>
      <w:pPr>
        <w:shd w:val="clear" w:color="auto" w:fill="FFFFFF"/>
        <w:spacing w:line="500" w:lineRule="exact"/>
        <w:jc w:val="center"/>
        <w:rPr>
          <w:rFonts w:ascii="微软雅黑" w:hAnsi="微软雅黑" w:eastAsia="微软雅黑"/>
          <w:szCs w:val="24"/>
        </w:rPr>
      </w:pPr>
      <w:r>
        <w:rPr>
          <w:rFonts w:ascii="微软雅黑" w:hAnsi="微软雅黑" w:eastAsia="微软雅黑"/>
          <w:szCs w:val="24"/>
        </w:rPr>
        <w:pict>
          <v:shape id="图片 1" o:spid="_x0000_s1026" o:spt="75" type="#_x0000_t75" style="position:absolute;left:0pt;margin-top:12.4pt;height:132.1pt;width:132.1pt;mso-position-horizontal:center;mso-position-horizontal-relative:margin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square"/>
          </v:shape>
        </w:pict>
      </w:r>
    </w:p>
    <w:sectPr>
      <w:headerReference r:id="rId3" w:type="default"/>
      <w:pgSz w:w="11906" w:h="16838"/>
      <w:pgMar w:top="1077" w:right="1559" w:bottom="1276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005476"/>
    <w:multiLevelType w:val="multilevel"/>
    <w:tmpl w:val="6E005476"/>
    <w:lvl w:ilvl="0" w:tentative="0">
      <w:start w:val="1"/>
      <w:numFmt w:val="bullet"/>
      <w:lvlText w:val="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1">
    <w:nsid w:val="6FCA7ADE"/>
    <w:multiLevelType w:val="multilevel"/>
    <w:tmpl w:val="6FCA7ADE"/>
    <w:lvl w:ilvl="0" w:tentative="0">
      <w:start w:val="1"/>
      <w:numFmt w:val="bullet"/>
      <w:lvlText w:val="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797"/>
    <w:rsid w:val="000514C4"/>
    <w:rsid w:val="00057C53"/>
    <w:rsid w:val="000E04C2"/>
    <w:rsid w:val="000E19D2"/>
    <w:rsid w:val="000F2F6D"/>
    <w:rsid w:val="0010291A"/>
    <w:rsid w:val="00122083"/>
    <w:rsid w:val="00166614"/>
    <w:rsid w:val="0019302A"/>
    <w:rsid w:val="00193788"/>
    <w:rsid w:val="001B40EF"/>
    <w:rsid w:val="001B440F"/>
    <w:rsid w:val="001E7204"/>
    <w:rsid w:val="001F14D2"/>
    <w:rsid w:val="001F2EA4"/>
    <w:rsid w:val="00205FB1"/>
    <w:rsid w:val="002170C8"/>
    <w:rsid w:val="0022629B"/>
    <w:rsid w:val="002448FA"/>
    <w:rsid w:val="00254468"/>
    <w:rsid w:val="002A0493"/>
    <w:rsid w:val="002C0070"/>
    <w:rsid w:val="002C2ED7"/>
    <w:rsid w:val="002D3AF1"/>
    <w:rsid w:val="00341962"/>
    <w:rsid w:val="00343B9F"/>
    <w:rsid w:val="0037081D"/>
    <w:rsid w:val="00386050"/>
    <w:rsid w:val="003A0ABC"/>
    <w:rsid w:val="003F6C9A"/>
    <w:rsid w:val="004040A6"/>
    <w:rsid w:val="00437F44"/>
    <w:rsid w:val="00446C87"/>
    <w:rsid w:val="004A2C89"/>
    <w:rsid w:val="004B125A"/>
    <w:rsid w:val="004C26C6"/>
    <w:rsid w:val="004C5D11"/>
    <w:rsid w:val="004D1CBB"/>
    <w:rsid w:val="00510006"/>
    <w:rsid w:val="005622BE"/>
    <w:rsid w:val="00574E4B"/>
    <w:rsid w:val="005919BF"/>
    <w:rsid w:val="005B59B2"/>
    <w:rsid w:val="005C6B0C"/>
    <w:rsid w:val="005E1DF4"/>
    <w:rsid w:val="006677EA"/>
    <w:rsid w:val="00670D4C"/>
    <w:rsid w:val="006719DE"/>
    <w:rsid w:val="00680A9F"/>
    <w:rsid w:val="006C7BEE"/>
    <w:rsid w:val="00703A8D"/>
    <w:rsid w:val="00704BFF"/>
    <w:rsid w:val="00706E70"/>
    <w:rsid w:val="0073624F"/>
    <w:rsid w:val="0078308D"/>
    <w:rsid w:val="007B0F5D"/>
    <w:rsid w:val="007B4CDC"/>
    <w:rsid w:val="007C32BA"/>
    <w:rsid w:val="007C7418"/>
    <w:rsid w:val="00813141"/>
    <w:rsid w:val="008308D2"/>
    <w:rsid w:val="00832F07"/>
    <w:rsid w:val="00860147"/>
    <w:rsid w:val="00865A6D"/>
    <w:rsid w:val="00873C15"/>
    <w:rsid w:val="008769AB"/>
    <w:rsid w:val="00890D6F"/>
    <w:rsid w:val="008925C4"/>
    <w:rsid w:val="008B3797"/>
    <w:rsid w:val="008E390B"/>
    <w:rsid w:val="008E52B0"/>
    <w:rsid w:val="009144FB"/>
    <w:rsid w:val="009472D1"/>
    <w:rsid w:val="00972CEF"/>
    <w:rsid w:val="009E4874"/>
    <w:rsid w:val="009F1423"/>
    <w:rsid w:val="00A01641"/>
    <w:rsid w:val="00A27693"/>
    <w:rsid w:val="00A37C4B"/>
    <w:rsid w:val="00A549E2"/>
    <w:rsid w:val="00A872EB"/>
    <w:rsid w:val="00AA40B4"/>
    <w:rsid w:val="00AB51EE"/>
    <w:rsid w:val="00B17B44"/>
    <w:rsid w:val="00B40685"/>
    <w:rsid w:val="00B55407"/>
    <w:rsid w:val="00B854C7"/>
    <w:rsid w:val="00B94418"/>
    <w:rsid w:val="00B96641"/>
    <w:rsid w:val="00BB5C26"/>
    <w:rsid w:val="00C21242"/>
    <w:rsid w:val="00C22FA2"/>
    <w:rsid w:val="00C60ABD"/>
    <w:rsid w:val="00C7353D"/>
    <w:rsid w:val="00C841C1"/>
    <w:rsid w:val="00D003DF"/>
    <w:rsid w:val="00D26F60"/>
    <w:rsid w:val="00D81EE3"/>
    <w:rsid w:val="00D962F5"/>
    <w:rsid w:val="00DB00E1"/>
    <w:rsid w:val="00DE3F3A"/>
    <w:rsid w:val="00E243D2"/>
    <w:rsid w:val="00E37CEF"/>
    <w:rsid w:val="00E567A1"/>
    <w:rsid w:val="00E84839"/>
    <w:rsid w:val="00E95ADE"/>
    <w:rsid w:val="00EB021A"/>
    <w:rsid w:val="00EB67EE"/>
    <w:rsid w:val="00EE350B"/>
    <w:rsid w:val="00EF055F"/>
    <w:rsid w:val="00EF40D0"/>
    <w:rsid w:val="00F07E48"/>
    <w:rsid w:val="00F123AA"/>
    <w:rsid w:val="00F27506"/>
    <w:rsid w:val="0260022B"/>
    <w:rsid w:val="05CA210C"/>
    <w:rsid w:val="08C54E41"/>
    <w:rsid w:val="09E7414B"/>
    <w:rsid w:val="0AB4001B"/>
    <w:rsid w:val="0AF00063"/>
    <w:rsid w:val="10AF15EB"/>
    <w:rsid w:val="14075E6A"/>
    <w:rsid w:val="1E413EDE"/>
    <w:rsid w:val="23FA7F94"/>
    <w:rsid w:val="2BA17E05"/>
    <w:rsid w:val="36175ECB"/>
    <w:rsid w:val="3CDF336B"/>
    <w:rsid w:val="41BC1F64"/>
    <w:rsid w:val="54E7152D"/>
    <w:rsid w:val="5507090D"/>
    <w:rsid w:val="5A627DD5"/>
    <w:rsid w:val="617F0202"/>
    <w:rsid w:val="775940CA"/>
    <w:rsid w:val="7E350D9C"/>
    <w:rsid w:val="7F02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ind w:firstLine="200" w:firstLineChars="200"/>
      <w:jc w:val="left"/>
    </w:pPr>
    <w:rPr>
      <w:rFonts w:ascii="宋体" w:hAnsi="宋体" w:eastAsia="华文细黑" w:cs="宋体"/>
      <w:kern w:val="0"/>
      <w:sz w:val="24"/>
    </w:rPr>
  </w:style>
  <w:style w:type="character" w:styleId="9">
    <w:name w:val="Hyperlink"/>
    <w:unhideWhenUsed/>
    <w:uiPriority w:val="99"/>
    <w:rPr>
      <w:color w:val="0000FF"/>
      <w:u w:val="single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paragraph" w:customStyle="1" w:styleId="11">
    <w:name w:val="列出段落1"/>
    <w:basedOn w:val="1"/>
    <w:uiPriority w:val="99"/>
    <w:pPr>
      <w:ind w:firstLine="420" w:firstLineChars="200"/>
    </w:p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5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Unresolved Mention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433</Words>
  <Characters>2474</Characters>
  <Lines>20</Lines>
  <Paragraphs>5</Paragraphs>
  <TotalTime>19</TotalTime>
  <ScaleCrop>false</ScaleCrop>
  <LinksUpToDate>false</LinksUpToDate>
  <CharactersWithSpaces>2902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2020-08-27T02:45:00Z</dcterms:created>
  <dc:creator>admin</dc:creator>
  <cp:lastModifiedBy>Intentnesses</cp:lastModifiedBy>
  <cp:lastPrinted>2020-09-29T03:58:00Z</cp:lastPrinted>
  <dcterms:modified xsi:type="dcterms:W3CDTF">2021-09-23T09:29:10Z</dcterms:modified>
  <dc:title> 中原银行2022年秋季校园招聘启事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BB93AFC3DC1D4AA298ED400FF0F4EB3C</vt:lpwstr>
  </property>
</Properties>
</file>