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36"/>
          <w:szCs w:val="24"/>
        </w:rPr>
        <w:t>中国</w:t>
      </w:r>
      <w:r>
        <w:rPr>
          <w:b/>
          <w:sz w:val="36"/>
          <w:szCs w:val="24"/>
        </w:rPr>
        <w:t>能源建设集团</w:t>
      </w:r>
      <w:r>
        <w:rPr>
          <w:rFonts w:hint="eastAsia"/>
          <w:b/>
          <w:sz w:val="36"/>
          <w:szCs w:val="24"/>
        </w:rPr>
        <w:t>广东省电力</w:t>
      </w:r>
      <w:r>
        <w:rPr>
          <w:b/>
          <w:sz w:val="36"/>
          <w:szCs w:val="24"/>
        </w:rPr>
        <w:t>设计研究院有限公司</w:t>
      </w:r>
      <w:r>
        <w:rPr>
          <w:rFonts w:hint="eastAsia"/>
          <w:b/>
          <w:sz w:val="36"/>
          <w:szCs w:val="24"/>
        </w:rPr>
        <w:t>202</w:t>
      </w:r>
      <w:r>
        <w:rPr>
          <w:b/>
          <w:sz w:val="36"/>
          <w:szCs w:val="24"/>
        </w:rPr>
        <w:t>2</w:t>
      </w:r>
      <w:r>
        <w:rPr>
          <w:rFonts w:hint="eastAsia"/>
          <w:b/>
          <w:sz w:val="36"/>
          <w:szCs w:val="24"/>
        </w:rPr>
        <w:t>校园招聘</w:t>
      </w:r>
    </w:p>
    <w:p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一、公司简介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中国能源建设集团广东省电力设计研究院有限公司（简称“广东院”）成立于1958年，是具有国家工程设计综合甲级资质的国际工程公司。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广东院具有国家工程设计综合甲级资质以及工程勘察、海洋工程勘察、工程咨询及测绘、水土保持等多项甲级资质。历年来获国家和省（部）级科技进步奖240余项，各类工程奖740余项。近年来主编、参编国际、国家和行业技术标准227项，拥有自有知识产权近千项。连续16年入选ENR中国设计企业60强，连续5年入选ENR中国承包商80强。获全国质量奖、国家科技进步奖特等奖、新中国</w:t>
      </w:r>
      <w:r>
        <w:rPr>
          <w:sz w:val="24"/>
          <w:szCs w:val="24"/>
        </w:rPr>
        <w:t>70</w:t>
      </w:r>
      <w:r>
        <w:rPr>
          <w:rFonts w:hint="eastAsia"/>
          <w:sz w:val="24"/>
          <w:szCs w:val="24"/>
        </w:rPr>
        <w:t>周年工程建设行业功勋企业和优秀勘察设计企业、全国五一劳动奖状、全国勘察设计行业海外工程标杆企业等殊荣。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广东院拥有“咨询规划、勘察设计、工程总承包、投资运营” 四大核心业务，积极拓展国际业务和非电业务，可在电力、核工业、网络通信、市政、环保、建筑等能源和基础设施建设领域，为客户提供一站式综合解决方案和全生命周期管理服务。</w:t>
      </w:r>
    </w:p>
    <w:p>
      <w:pPr>
        <w:pStyle w:val="11"/>
        <w:spacing w:line="360" w:lineRule="auto"/>
        <w:ind w:firstLine="0" w:firstLineChars="0"/>
        <w:rPr>
          <w:b/>
          <w:sz w:val="24"/>
          <w:szCs w:val="24"/>
        </w:rPr>
      </w:pPr>
    </w:p>
    <w:p>
      <w:pPr>
        <w:pStyle w:val="11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企业官方网站：</w:t>
      </w:r>
      <w:r>
        <w:rPr>
          <w:b/>
          <w:sz w:val="24"/>
          <w:szCs w:val="24"/>
        </w:rPr>
        <w:t>www.gedi.ceec.net.cn</w:t>
      </w:r>
    </w:p>
    <w:p>
      <w:pPr>
        <w:pStyle w:val="11"/>
        <w:spacing w:line="360" w:lineRule="auto"/>
        <w:ind w:firstLine="0"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b/>
          <w:sz w:val="24"/>
          <w:szCs w:val="24"/>
        </w:rPr>
        <w:t>企业官方公众号：</w:t>
      </w:r>
      <w:r>
        <w:rPr>
          <w:rFonts w:ascii="仿宋_GB2312" w:hAnsi="宋体" w:eastAsia="仿宋_GB2312"/>
          <w:sz w:val="32"/>
          <w:szCs w:val="32"/>
        </w:rPr>
        <w:drawing>
          <wp:inline distT="0" distB="0" distL="0" distR="0">
            <wp:extent cx="1238250" cy="1238250"/>
            <wp:effectExtent l="0" t="0" r="0" b="0"/>
            <wp:docPr id="9" name="图片 9" descr="官方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官方微信二维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sz w:val="32"/>
          <w:szCs w:val="24"/>
        </w:rPr>
      </w:pPr>
    </w:p>
    <w:p>
      <w:pPr>
        <w:spacing w:line="360" w:lineRule="auto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二、人才发展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广东院现有员工1800余名，来自国内外各大高校，其中，硕士及以上学历人员占60%，高级及以上职称人员占持证专业技术人员百分比为69%，国际及国家各类注册师700余人，国际及国家各类项目管理认证人员700余人。经过多年探索，广东院形成了系统的职业发展通道和人才培训体系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1、职业</w:t>
      </w:r>
      <w:r>
        <w:rPr>
          <w:b/>
          <w:sz w:val="24"/>
          <w:szCs w:val="24"/>
        </w:rPr>
        <w:t xml:space="preserve">发展通道：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737100" cy="221297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2、培训</w:t>
      </w:r>
      <w:r>
        <w:rPr>
          <w:b/>
          <w:sz w:val="24"/>
          <w:szCs w:val="24"/>
        </w:rPr>
        <w:t>体系</w:t>
      </w:r>
    </w:p>
    <w:p>
      <w:pPr>
        <w:spacing w:line="360" w:lineRule="auto"/>
        <w:ind w:firstLine="566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/>
          <w:sz w:val="24"/>
          <w:szCs w:val="24"/>
        </w:rPr>
        <w:t>广东院设有GEDI培训中心，整合业内优质培训资源，与最新、最优实践紧密对接，对外提供咨询与培训服务，对内</w:t>
      </w:r>
      <w:r>
        <w:rPr>
          <w:sz w:val="24"/>
          <w:szCs w:val="24"/>
        </w:rPr>
        <w:t>设有</w:t>
      </w:r>
      <w:r>
        <w:rPr>
          <w:rFonts w:hint="eastAsia"/>
          <w:sz w:val="24"/>
          <w:szCs w:val="24"/>
        </w:rPr>
        <w:t>新员工“成长之旅”、雄鹰计划、项目经理特训营、国际商务专项、GEDI大讲堂、DDI互动领导力、行领计划、中高管领导力等重点人才培训计划，着力打造顶级的技术专家、项目管理专家和职业经理人。</w:t>
      </w:r>
    </w:p>
    <w:p>
      <w:pPr>
        <w:rPr>
          <w:b/>
          <w:sz w:val="32"/>
          <w:szCs w:val="24"/>
        </w:rPr>
      </w:pPr>
    </w:p>
    <w:p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三、薪酬福利</w:t>
      </w:r>
    </w:p>
    <w:p>
      <w:pPr>
        <w:spacing w:line="360" w:lineRule="auto"/>
        <w:ind w:firstLine="566" w:firstLineChars="236"/>
        <w:rPr>
          <w:sz w:val="24"/>
          <w:szCs w:val="24"/>
        </w:rPr>
      </w:pPr>
      <w:r>
        <w:rPr>
          <w:rFonts w:hint="eastAsia"/>
          <w:sz w:val="24"/>
          <w:szCs w:val="24"/>
        </w:rPr>
        <w:t>广东院为员工提供行业内领先的薪酬水平，尊重员工的付出与成果，让员工更幸福。</w:t>
      </w:r>
    </w:p>
    <w:p>
      <w:pPr>
        <w:spacing w:line="360" w:lineRule="auto"/>
        <w:ind w:firstLine="569" w:firstLineChars="236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薪酬：</w:t>
      </w:r>
      <w:r>
        <w:rPr>
          <w:rFonts w:hint="eastAsia"/>
          <w:sz w:val="24"/>
          <w:szCs w:val="24"/>
        </w:rPr>
        <w:t>基本薪酬+绩效奖金+年终奖</w:t>
      </w:r>
    </w:p>
    <w:p>
      <w:pPr>
        <w:spacing w:line="360" w:lineRule="auto"/>
        <w:ind w:firstLine="569" w:firstLineChars="236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福利：</w:t>
      </w:r>
      <w:r>
        <w:rPr>
          <w:rFonts w:hint="eastAsia"/>
          <w:sz w:val="24"/>
          <w:szCs w:val="24"/>
        </w:rPr>
        <w:t>五险一金、企业年金、商业保险、食堂、宿舍公寓、健身房、球馆、通勤班车、节日\生日礼品、体检、带薪休假、弹性工作时间······</w:t>
      </w:r>
    </w:p>
    <w:p>
      <w:pPr>
        <w:spacing w:line="360" w:lineRule="auto"/>
        <w:ind w:firstLine="569" w:firstLineChars="236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落户</w:t>
      </w:r>
      <w:r>
        <w:rPr>
          <w:b/>
          <w:sz w:val="24"/>
          <w:szCs w:val="24"/>
        </w:rPr>
        <w:t>补贴：</w:t>
      </w:r>
      <w:r>
        <w:rPr>
          <w:rFonts w:hint="eastAsia"/>
          <w:sz w:val="24"/>
          <w:szCs w:val="24"/>
        </w:rPr>
        <w:t>新员工可落户广州，符合条件的员工可享受首次入户补贴（本科生2万元、硕士研究生3万元、博士研究生5万元，具体以广州市相关政策为准）</w:t>
      </w:r>
    </w:p>
    <w:p>
      <w:pPr>
        <w:spacing w:line="360" w:lineRule="auto"/>
        <w:ind w:firstLine="948" w:firstLineChars="236"/>
        <w:rPr>
          <w:b/>
          <w:sz w:val="40"/>
        </w:rPr>
      </w:pPr>
    </w:p>
    <w:p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四、招聘岗位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招聘范围：国内外高校博士研究生/硕士研究生/本科应届毕业生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国内毕业生原则上于2022年7月31日前毕业且取得2022年度毕业证、学位证及报到证。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初次就业的海外留学生，于2021年7月至2022年6月期间取得学位证书，并于入职前取得国家教育部的学历学位认证。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基本条件：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通过英语六级或相应资格认定。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遵纪守法，品行端正，无违法违纪等不良记录。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诚实守信，不提供虚假材料、信息，不存在瞒报、谎报行为。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未在公开媒体等发表不当言论，未组织、参与不当活动。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身心健康，具备正常履行岗位职责的身体和心理条件。</w:t>
      </w:r>
    </w:p>
    <w:p>
      <w:pPr>
        <w:spacing w:line="360" w:lineRule="auto"/>
        <w:rPr>
          <w:rFonts w:ascii="Calibri" w:hAnsi="Calibri" w:eastAsia="宋体" w:cs="Times New Roman"/>
          <w:b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应聘</w:t>
      </w:r>
      <w:r>
        <w:rPr>
          <w:rFonts w:ascii="Calibri" w:hAnsi="Calibri" w:eastAsia="宋体" w:cs="Times New Roman"/>
          <w:b/>
          <w:sz w:val="24"/>
        </w:rPr>
        <w:t>方式：</w:t>
      </w:r>
    </w:p>
    <w:p>
      <w:pPr>
        <w:spacing w:line="360" w:lineRule="auto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【应聘流程】 网申—简历筛选—线上面试—测评—体检</w:t>
      </w:r>
      <w:r>
        <w:rPr>
          <w:rFonts w:ascii="Calibri" w:hAnsi="Calibri" w:eastAsia="宋体" w:cs="Times New Roman"/>
          <w:sz w:val="24"/>
        </w:rPr>
        <w:t>—</w:t>
      </w:r>
      <w:r>
        <w:rPr>
          <w:rFonts w:hint="eastAsia" w:ascii="Calibri" w:hAnsi="Calibri" w:eastAsia="宋体" w:cs="Times New Roman"/>
          <w:sz w:val="24"/>
        </w:rPr>
        <w:t>录用</w:t>
      </w:r>
    </w:p>
    <w:p>
      <w:pPr>
        <w:spacing w:line="360" w:lineRule="auto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【投递方式】电脑端：</w:t>
      </w:r>
      <w:r>
        <w:t xml:space="preserve"> </w:t>
      </w:r>
      <w:r>
        <w:rPr>
          <w:rFonts w:hint="eastAsia" w:ascii="Calibri" w:hAnsi="Calibri" w:eastAsia="宋体" w:cs="Times New Roman"/>
          <w:sz w:val="24"/>
        </w:rPr>
        <w:t>http://gedi.zhaopin.com/ 点击招聘岗位—投递简历</w:t>
      </w:r>
    </w:p>
    <w:p>
      <w:pPr>
        <w:spacing w:line="360" w:lineRule="auto"/>
        <w:rPr>
          <w:rFonts w:ascii="Calibri" w:hAnsi="Calibri" w:eastAsia="宋体" w:cs="Times New Roman"/>
          <w:b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岗位细则</w:t>
      </w:r>
      <w:r>
        <w:rPr>
          <w:rFonts w:ascii="Calibri" w:hAnsi="Calibri" w:eastAsia="宋体" w:cs="Times New Roman"/>
          <w:b/>
          <w:sz w:val="24"/>
        </w:rPr>
        <w:t>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. 公司本部（主要工作地：广州）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招聘专业包括：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人力资源管理类：</w:t>
      </w:r>
      <w:r>
        <w:rPr>
          <w:rFonts w:hint="eastAsia" w:asciiTheme="minorEastAsia" w:hAnsiTheme="minorEastAsia"/>
          <w:sz w:val="24"/>
          <w:szCs w:val="24"/>
        </w:rPr>
        <w:t>人力资源管理、行政管理、工商管理等相关专业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财务管理类：</w:t>
      </w:r>
      <w:r>
        <w:rPr>
          <w:rFonts w:hint="eastAsia" w:asciiTheme="minorEastAsia" w:hAnsiTheme="minorEastAsia"/>
          <w:sz w:val="24"/>
          <w:szCs w:val="24"/>
        </w:rPr>
        <w:t>会计学、 财务管理 、金融等相关专业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法律类：</w:t>
      </w:r>
      <w:r>
        <w:rPr>
          <w:rFonts w:hint="eastAsia" w:asciiTheme="minorEastAsia" w:hAnsiTheme="minorEastAsia"/>
          <w:sz w:val="24"/>
          <w:szCs w:val="24"/>
        </w:rPr>
        <w:t>法学等相关专业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电气类：</w:t>
      </w:r>
      <w:r>
        <w:rPr>
          <w:rFonts w:hint="eastAsia" w:asciiTheme="minorEastAsia" w:hAnsiTheme="minorEastAsia"/>
          <w:sz w:val="24"/>
          <w:szCs w:val="24"/>
        </w:rPr>
        <w:t>电力系统及其自动化、电气工程、高电压与绝缘技术、电力电子等相关专业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土建类：</w:t>
      </w:r>
      <w:r>
        <w:rPr>
          <w:rFonts w:hint="eastAsia" w:asciiTheme="minorEastAsia" w:hAnsiTheme="minorEastAsia"/>
          <w:sz w:val="24"/>
          <w:szCs w:val="24"/>
        </w:rPr>
        <w:t>土木工程、结构工程、道路桥梁工程、建筑学、暖通、总图、城市</w:t>
      </w:r>
      <w:r>
        <w:rPr>
          <w:rFonts w:asciiTheme="minorEastAsia" w:hAnsiTheme="minorEastAsia"/>
          <w:sz w:val="24"/>
          <w:szCs w:val="24"/>
        </w:rPr>
        <w:t>规划</w:t>
      </w:r>
      <w:r>
        <w:rPr>
          <w:rFonts w:hint="eastAsia" w:asciiTheme="minorEastAsia" w:hAnsiTheme="minorEastAsia"/>
          <w:sz w:val="24"/>
          <w:szCs w:val="24"/>
        </w:rPr>
        <w:t>等相关专业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网络信息类：</w:t>
      </w:r>
      <w:r>
        <w:rPr>
          <w:rFonts w:hint="eastAsia" w:asciiTheme="minorEastAsia" w:hAnsiTheme="minorEastAsia"/>
          <w:sz w:val="24"/>
          <w:szCs w:val="24"/>
        </w:rPr>
        <w:t>计算机、信息安全、软件工程、自动化、通信工程、物联网等相关专业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市政水利类：</w:t>
      </w:r>
      <w:r>
        <w:rPr>
          <w:rFonts w:hint="eastAsia" w:asciiTheme="minorEastAsia" w:hAnsiTheme="minorEastAsia"/>
          <w:sz w:val="24"/>
          <w:szCs w:val="24"/>
        </w:rPr>
        <w:t>市政工程、给排水工程、环境工程、水利水电工程、水文及水资源、水工结构、园林景观、化学工程与工艺等相关专业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技术/能源经济类：</w:t>
      </w:r>
      <w:r>
        <w:rPr>
          <w:rFonts w:hint="eastAsia" w:asciiTheme="minorEastAsia" w:hAnsiTheme="minorEastAsia"/>
          <w:sz w:val="24"/>
          <w:szCs w:val="24"/>
        </w:rPr>
        <w:t>管理科学与工程、技术经济及管理、工程造价、能源经济、计量经济学、产业经济学等相关专业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能动类：</w:t>
      </w:r>
      <w:r>
        <w:rPr>
          <w:rFonts w:hint="eastAsia" w:asciiTheme="minorEastAsia" w:hAnsiTheme="minorEastAsia"/>
          <w:sz w:val="24"/>
          <w:szCs w:val="24"/>
        </w:rPr>
        <w:t>能源动力、热能与动力工程、热工自动化、机械</w:t>
      </w:r>
      <w:r>
        <w:rPr>
          <w:rFonts w:asciiTheme="minorEastAsia" w:hAnsiTheme="minorEastAsia"/>
          <w:sz w:val="24"/>
          <w:szCs w:val="24"/>
        </w:rPr>
        <w:t>工程</w:t>
      </w:r>
      <w:r>
        <w:rPr>
          <w:rFonts w:hint="eastAsia" w:asciiTheme="minorEastAsia" w:hAnsiTheme="minorEastAsia"/>
          <w:sz w:val="24"/>
          <w:szCs w:val="24"/>
        </w:rPr>
        <w:t>、油气储运等相关专业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工程管理类：</w:t>
      </w:r>
      <w:r>
        <w:rPr>
          <w:rFonts w:hint="eastAsia" w:asciiTheme="minorEastAsia" w:hAnsiTheme="minorEastAsia"/>
          <w:sz w:val="24"/>
          <w:szCs w:val="24"/>
        </w:rPr>
        <w:t>管理科学与工程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工程管理、安全工程、</w:t>
      </w:r>
      <w:r>
        <w:rPr>
          <w:rFonts w:asciiTheme="minorEastAsia" w:hAnsiTheme="minorEastAsia"/>
          <w:sz w:val="24"/>
          <w:szCs w:val="24"/>
        </w:rPr>
        <w:t>文档管理</w:t>
      </w:r>
      <w:r>
        <w:rPr>
          <w:rFonts w:hint="eastAsia" w:asciiTheme="minorEastAsia" w:hAnsiTheme="minorEastAsia"/>
          <w:sz w:val="24"/>
          <w:szCs w:val="24"/>
        </w:rPr>
        <w:t>等相关专业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勘测类</w:t>
      </w:r>
      <w:r>
        <w:rPr>
          <w:rFonts w:hint="eastAsia" w:asciiTheme="minorEastAsia" w:hAnsiTheme="minorEastAsia"/>
          <w:sz w:val="24"/>
          <w:szCs w:val="24"/>
        </w:rPr>
        <w:t>：岩土</w:t>
      </w:r>
      <w:r>
        <w:rPr>
          <w:rFonts w:asciiTheme="minorEastAsia" w:hAnsiTheme="minorEastAsia"/>
          <w:sz w:val="24"/>
          <w:szCs w:val="24"/>
        </w:rPr>
        <w:t>工程</w:t>
      </w:r>
      <w:r>
        <w:rPr>
          <w:rFonts w:hint="eastAsia" w:asciiTheme="minorEastAsia" w:hAnsiTheme="minorEastAsia"/>
          <w:sz w:val="24"/>
          <w:szCs w:val="24"/>
        </w:rPr>
        <w:t>、地质</w:t>
      </w:r>
      <w:r>
        <w:rPr>
          <w:rFonts w:asciiTheme="minorEastAsia" w:hAnsiTheme="minorEastAsia"/>
          <w:sz w:val="24"/>
          <w:szCs w:val="24"/>
        </w:rPr>
        <w:t>工程</w:t>
      </w:r>
      <w:r>
        <w:rPr>
          <w:rFonts w:hint="eastAsia" w:asciiTheme="minorEastAsia" w:hAnsiTheme="minorEastAsia"/>
          <w:sz w:val="24"/>
          <w:szCs w:val="24"/>
        </w:rPr>
        <w:t>、测绘</w:t>
      </w:r>
      <w:r>
        <w:rPr>
          <w:rFonts w:asciiTheme="minorEastAsia" w:hAnsiTheme="minorEastAsia"/>
          <w:sz w:val="24"/>
          <w:szCs w:val="24"/>
        </w:rPr>
        <w:t>工程</w:t>
      </w:r>
      <w:r>
        <w:rPr>
          <w:rFonts w:hint="eastAsia" w:asciiTheme="minorEastAsia" w:hAnsiTheme="minorEastAsia"/>
          <w:sz w:val="24"/>
          <w:szCs w:val="24"/>
        </w:rPr>
        <w:t>、工程</w:t>
      </w:r>
      <w:r>
        <w:rPr>
          <w:rFonts w:asciiTheme="minorEastAsia" w:hAnsiTheme="minorEastAsia"/>
          <w:sz w:val="24"/>
          <w:szCs w:val="24"/>
        </w:rPr>
        <w:t>测量</w:t>
      </w:r>
      <w:r>
        <w:rPr>
          <w:rFonts w:hint="eastAsia" w:asciiTheme="minorEastAsia" w:hAnsiTheme="minorEastAsia"/>
          <w:sz w:val="24"/>
          <w:szCs w:val="24"/>
        </w:rPr>
        <w:t>、地理</w:t>
      </w:r>
      <w:r>
        <w:rPr>
          <w:rFonts w:asciiTheme="minorEastAsia" w:hAnsiTheme="minorEastAsia"/>
          <w:sz w:val="24"/>
          <w:szCs w:val="24"/>
        </w:rPr>
        <w:t>信息系统</w:t>
      </w:r>
      <w:r>
        <w:rPr>
          <w:rFonts w:hint="eastAsia" w:asciiTheme="minorEastAsia" w:hAnsiTheme="minor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相关专业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海洋类：</w:t>
      </w:r>
      <w:r>
        <w:rPr>
          <w:rFonts w:hint="eastAsia" w:asciiTheme="minorEastAsia" w:hAnsiTheme="minorEastAsia"/>
          <w:sz w:val="24"/>
          <w:szCs w:val="24"/>
        </w:rPr>
        <w:t>船舶与海洋工程、港口工程、港口与航道工程、海洋石油平台、海洋工程等专业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hint="eastAsia" w:asciiTheme="minorEastAsia" w:hAnsiTheme="minorEastAsia"/>
          <w:b/>
          <w:sz w:val="24"/>
          <w:szCs w:val="24"/>
        </w:rPr>
        <w:t>.公司本部博士后（主要工作地：广州）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企业提供的具有行业竞争力的薪酬待遇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享受广东省、广州开发区的在站生活补贴合计</w:t>
      </w:r>
      <w:r>
        <w:rPr>
          <w:rFonts w:asciiTheme="minorEastAsia" w:hAnsiTheme="minorEastAsia"/>
          <w:sz w:val="24"/>
          <w:szCs w:val="24"/>
        </w:rPr>
        <w:t>25</w:t>
      </w:r>
      <w:r>
        <w:rPr>
          <w:rFonts w:hint="eastAsia" w:asciiTheme="minorEastAsia" w:hAnsiTheme="minorEastAsia"/>
          <w:sz w:val="24"/>
          <w:szCs w:val="24"/>
        </w:rPr>
        <w:t>万元</w:t>
      </w:r>
      <w:r>
        <w:rPr>
          <w:rFonts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</w:rPr>
        <w:t>年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广州开发区在获奖、项目、国际交流等方面给予的科研成果奖励或经费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博士后研究方向</w:t>
      </w:r>
      <w:r>
        <w:rPr>
          <w:rFonts w:asciiTheme="minorEastAsia" w:hAnsiTheme="minorEastAsia"/>
          <w:sz w:val="24"/>
          <w:szCs w:val="24"/>
        </w:rPr>
        <w:t>及课题</w:t>
      </w:r>
      <w:r>
        <w:rPr>
          <w:rFonts w:hint="eastAsia" w:asciiTheme="minorEastAsia" w:hAnsiTheme="minorEastAsia"/>
          <w:sz w:val="24"/>
          <w:szCs w:val="24"/>
        </w:rPr>
        <w:t>包括</w:t>
      </w:r>
      <w:r>
        <w:rPr>
          <w:rFonts w:asciiTheme="minorEastAsia" w:hAnsiTheme="minorEastAsia"/>
          <w:sz w:val="24"/>
          <w:szCs w:val="24"/>
        </w:rPr>
        <w:t>：</w:t>
      </w:r>
    </w:p>
    <w:tbl>
      <w:tblPr>
        <w:tblStyle w:val="5"/>
        <w:tblW w:w="525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01"/>
        <w:gridCol w:w="3496"/>
        <w:gridCol w:w="3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40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89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研究方向</w:t>
            </w:r>
          </w:p>
        </w:tc>
        <w:tc>
          <w:tcPr>
            <w:tcW w:w="195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研究课题</w:t>
            </w:r>
          </w:p>
        </w:tc>
        <w:tc>
          <w:tcPr>
            <w:tcW w:w="17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海上风电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集约式海上风电柔性直流送出电气关键技术研究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碳中和碳达峰行动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电力-碳交易市场机制问题研究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能源经济及政策\电力经济管理\电力市场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碳中和碳达峰行动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电力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系统</w:t>
            </w:r>
            <w:r>
              <w:rPr>
                <w:rFonts w:ascii="Times New Roman" w:hAnsi="Times New Roman" w:eastAsia="宋体" w:cs="Times New Roman"/>
                <w:szCs w:val="24"/>
              </w:rPr>
              <w:t>碳足迹跟踪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关键技术</w:t>
            </w:r>
            <w:r>
              <w:rPr>
                <w:rFonts w:ascii="Times New Roman" w:hAnsi="Times New Roman" w:eastAsia="宋体" w:cs="Times New Roman"/>
                <w:szCs w:val="24"/>
              </w:rPr>
              <w:t>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电气工程/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热能工程</w:t>
            </w:r>
            <w:r>
              <w:rPr>
                <w:rFonts w:hint="eastAsia" w:ascii="宋体" w:hAnsi="宋体" w:eastAsia="宋体" w:cs="Times New Roman"/>
                <w:szCs w:val="21"/>
              </w:rPr>
              <w:t>/自动化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碳中和碳达峰行动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碳监测及碳监察技术研究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电气工程/自动化/计算机科学与技术/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热能工程</w:t>
            </w:r>
            <w:r>
              <w:rPr>
                <w:rFonts w:hint="eastAsia" w:ascii="宋体" w:hAnsi="宋体" w:eastAsia="宋体" w:cs="Times New Roman"/>
                <w:szCs w:val="21"/>
              </w:rPr>
              <w:t>/土木工程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新型电力系统背景下能源电力价格研究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能源电力经济\电力经济管理\电力市场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超导储能集成应用技术研究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储能技术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百兆瓦级储能关键技术研究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储能技术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以新能源为主体的新型电力系统关键技术及应用研究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新型电力系统下运行控制关键技术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及应用</w:t>
            </w:r>
            <w:r>
              <w:rPr>
                <w:rFonts w:ascii="Times New Roman" w:hAnsi="Times New Roman" w:eastAsia="宋体" w:cs="Times New Roman"/>
                <w:szCs w:val="24"/>
              </w:rPr>
              <w:t>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  <w:highlight w:val="red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新型配电网关键技术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及应用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  <w:highlight w:val="red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微电网关键技术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及应用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  <w:highlight w:val="red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大规模、高可靠、无线通信技术研究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fldChar w:fldCharType="begin"/>
            </w:r>
            <w:r>
              <w:instrText xml:space="preserve"> HYPERLINK "http://baike.baidu.com/view/4630194.htm"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t>信息与通信工程</w: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  <w:highlight w:val="red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新型电力系统网络安全防护与支撑关键技术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计算机科学与技术/自动化/电气工程/网络空间安全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  <w:highlight w:val="red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新型电力系统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智慧工业及智能仓储关键技术研究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计算机科学与技术/自动化/电气工程/物流管理与工程类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数字化技术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智能</w:t>
            </w:r>
            <w:r>
              <w:rPr>
                <w:rFonts w:ascii="Times New Roman" w:hAnsi="Times New Roman" w:eastAsia="宋体" w:cs="Times New Roman"/>
                <w:szCs w:val="24"/>
              </w:rPr>
              <w:t>电厂关键算法开发与应用研究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热能工程、控制科学与工程、信息与通信工程、软件工程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3" w:type="pct"/>
          </w:tcPr>
          <w:p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</w:p>
        </w:tc>
        <w:tc>
          <w:tcPr>
            <w:tcW w:w="894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数字化技术</w:t>
            </w:r>
          </w:p>
        </w:tc>
        <w:tc>
          <w:tcPr>
            <w:tcW w:w="1952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能源大数据建设、运行及应用关键技术研究</w:t>
            </w:r>
          </w:p>
        </w:tc>
        <w:tc>
          <w:tcPr>
            <w:tcW w:w="1751" w:type="pc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计算机科学与技术/自动化/电气工程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3、西南分公司（主要工作地：贵阳）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需求专业：网信类（通信、自动化、营配和智能化）、电气类、结构类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4</w:t>
      </w:r>
      <w:r>
        <w:rPr>
          <w:rFonts w:hint="eastAsia" w:asciiTheme="minorEastAsia" w:hAnsiTheme="minorEastAsia"/>
          <w:b/>
          <w:sz w:val="24"/>
          <w:szCs w:val="24"/>
        </w:rPr>
        <w:t>、子公司（主要工作地：广州）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b/>
          <w:sz w:val="24"/>
          <w:szCs w:val="24"/>
        </w:rPr>
        <w:t>广东科诺勘测工程有限公司：</w:t>
      </w:r>
      <w:r>
        <w:rPr>
          <w:rFonts w:hint="eastAsia" w:asciiTheme="minorEastAsia" w:hAnsiTheme="minorEastAsia"/>
          <w:sz w:val="24"/>
          <w:szCs w:val="24"/>
        </w:rPr>
        <w:t>业务范围覆盖工程勘察、测量、设计、施工、水文气象等传统领域，在电力工程勘测、基础工程勘测设计、核电勘测、施工管理等方面具有突出的专业优势。近年来还重点开拓了空间信息和无人机、海洋工程、环境工程、专业咨询等新业务，在无人机航空摄影及巡检、电网全过程数字化服务、海洋勘测及船舶在线监测、海洋气象观测与数值预测、环境调查及治理修复、海底电缆检测、城市管廊、地热开发、岩土工程问题咨询与治理等方面具有较强行业竞争力，是广东省高新技术企业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需求专业：</w:t>
      </w:r>
      <w:r>
        <w:rPr>
          <w:rFonts w:hint="eastAsia" w:asciiTheme="minorEastAsia" w:hAnsiTheme="minorEastAsia"/>
          <w:sz w:val="24"/>
          <w:szCs w:val="24"/>
        </w:rPr>
        <w:t>岩土工程、工程地质、水文地质、土木工程、环境工程、水文气象、海洋水文、测绘工程、地理信息系统、地球物探与信息技术、财务管理等相关专业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b/>
          <w:sz w:val="24"/>
          <w:szCs w:val="24"/>
        </w:rPr>
        <w:t>广东天安项目管理有限公司：</w:t>
      </w:r>
      <w:r>
        <w:rPr>
          <w:rFonts w:hint="eastAsia" w:asciiTheme="minorEastAsia" w:hAnsiTheme="minorEastAsia"/>
          <w:sz w:val="24"/>
          <w:szCs w:val="24"/>
        </w:rPr>
        <w:t>现有电力工程建设监理甲级、房屋建筑工程建设监理甲级、设备监理甲级、环境监理甲级、质量评价甲级、工程造价咨询乙级、市政公用工程监理乙级等多项资质，主要开展项目管理、施工监理、设计监理、设备监造、工程咨询、电力工程质量评价等业务，业务范围国内遍及24个省份，国外涉及越南、菲律宾、孟加拉、老挝、尼泊尔等国家。参建项目中累计获得国家级奖项工程40余个，包括中国建筑工程鲁班奖1项，国优工程金奖4项，国优工程奖19项，电力优质工程奖28项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需求专业：</w:t>
      </w:r>
      <w:r>
        <w:rPr>
          <w:rFonts w:hint="eastAsia" w:asciiTheme="minorEastAsia" w:hAnsiTheme="minorEastAsia"/>
          <w:sz w:val="24"/>
          <w:szCs w:val="24"/>
        </w:rPr>
        <w:t>安全工程、热能与动力工程、电气工程及其自动化、工程造价、通信工程、土木工程、市政工程、档案管理等相关专业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b/>
          <w:sz w:val="24"/>
          <w:szCs w:val="24"/>
        </w:rPr>
        <w:t>广东天联电力设计有限公司：</w:t>
      </w:r>
      <w:r>
        <w:rPr>
          <w:rFonts w:hint="eastAsia" w:asciiTheme="minorEastAsia" w:hAnsiTheme="minorEastAsia"/>
          <w:sz w:val="24"/>
          <w:szCs w:val="24"/>
        </w:rPr>
        <w:t>拥有工程咨询电力专业甲级资信、工程设计送变电工程专业设计甲级资质和新能源发电设计乙级资质、工程测量乙级资质、电力工程施工总承包乙级资质，是广东省高新技术企业。主营业务包括发电、输变电、智能配电网等电力工程的技术咨询、勘察设计及EPC总承包，业务范围涵盖南方电网、国家电网及东南亚等地区。已投产工程曾多次获得国家、省部级优秀工程勘察设计、优秀工程咨询等奖励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需求专业：</w:t>
      </w:r>
      <w:r>
        <w:rPr>
          <w:rFonts w:hint="eastAsia" w:asciiTheme="minorEastAsia" w:hAnsiTheme="minorEastAsia"/>
          <w:sz w:val="24"/>
          <w:szCs w:val="24"/>
        </w:rPr>
        <w:t>电气类专业（电气工程及其自动化、高电压与绝缘技术等）、通信类专业（通信工程、电子信息工程等）、土木工程类专业、结构工程专业、给排水工程专业、水文与水资源类（水文气象专业等）、工程造价类等相关专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b/>
          <w:sz w:val="24"/>
          <w:szCs w:val="24"/>
        </w:rPr>
        <w:t>广东天信电力工程检测有限公司：</w:t>
      </w:r>
      <w:r>
        <w:rPr>
          <w:rFonts w:hint="eastAsia" w:asciiTheme="minorEastAsia" w:hAnsiTheme="minorEastAsia"/>
          <w:sz w:val="24"/>
          <w:szCs w:val="24"/>
        </w:rPr>
        <w:t>专业从事建设工程质量检测20余年，是目前中国电力系统内规模最大，综合实力最强的工程检测与监测机构，是一家具备电力工程所需土建类检测的全方位、全过程的服务能力的高新技术企业。业务范围包括地基基础工程检测、主体结构工程检测、钢结构工程检测、房屋安全鉴定、建材试验、工程监测、工程物探、锚杆无损检测、桥梁检测、耐张线夹X射线检测、防雷检测等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需求专业：</w:t>
      </w:r>
      <w:r>
        <w:rPr>
          <w:rFonts w:hint="eastAsia" w:asciiTheme="minorEastAsia" w:hAnsiTheme="minorEastAsia"/>
          <w:sz w:val="24"/>
          <w:szCs w:val="24"/>
        </w:rPr>
        <w:t>岩土/土木类（地质工程、建筑工程、土木工程、结构工程、轨道交通、桥梁工程、岩体工程等相关专业）、测绘类（测绘工程、地理信息系统、工程测量技术、测绘与地质工程技术、大地测量测绘与地理信息技术等相关专业）</w:t>
      </w:r>
    </w:p>
    <w:p>
      <w:pPr>
        <w:spacing w:line="360" w:lineRule="auto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32220"/>
    <w:multiLevelType w:val="multilevel"/>
    <w:tmpl w:val="16F322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60B03"/>
    <w:multiLevelType w:val="multilevel"/>
    <w:tmpl w:val="20260B03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26306C9"/>
    <w:multiLevelType w:val="multilevel"/>
    <w:tmpl w:val="426306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7857A7"/>
    <w:multiLevelType w:val="multilevel"/>
    <w:tmpl w:val="457857A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936C91"/>
    <w:multiLevelType w:val="multilevel"/>
    <w:tmpl w:val="6D936C91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DB"/>
    <w:rsid w:val="00042BE6"/>
    <w:rsid w:val="00044BB2"/>
    <w:rsid w:val="00070848"/>
    <w:rsid w:val="0007456E"/>
    <w:rsid w:val="00077D79"/>
    <w:rsid w:val="000A788D"/>
    <w:rsid w:val="000B7A1D"/>
    <w:rsid w:val="000C4F11"/>
    <w:rsid w:val="000E5DE7"/>
    <w:rsid w:val="00106AC7"/>
    <w:rsid w:val="0013723E"/>
    <w:rsid w:val="00154BAA"/>
    <w:rsid w:val="00191E70"/>
    <w:rsid w:val="001B2292"/>
    <w:rsid w:val="001C1827"/>
    <w:rsid w:val="001E030C"/>
    <w:rsid w:val="002115D4"/>
    <w:rsid w:val="00216F0A"/>
    <w:rsid w:val="0026146C"/>
    <w:rsid w:val="00262E3A"/>
    <w:rsid w:val="002830AB"/>
    <w:rsid w:val="00286D1D"/>
    <w:rsid w:val="002B1656"/>
    <w:rsid w:val="002C6420"/>
    <w:rsid w:val="002F2617"/>
    <w:rsid w:val="002F7975"/>
    <w:rsid w:val="00305495"/>
    <w:rsid w:val="00316019"/>
    <w:rsid w:val="00320B03"/>
    <w:rsid w:val="00342FB8"/>
    <w:rsid w:val="0035268A"/>
    <w:rsid w:val="00383088"/>
    <w:rsid w:val="003964DD"/>
    <w:rsid w:val="003C7CB8"/>
    <w:rsid w:val="003E65C8"/>
    <w:rsid w:val="00407097"/>
    <w:rsid w:val="004130DE"/>
    <w:rsid w:val="00416203"/>
    <w:rsid w:val="00421F6A"/>
    <w:rsid w:val="0044331F"/>
    <w:rsid w:val="004503E3"/>
    <w:rsid w:val="00452E86"/>
    <w:rsid w:val="00475AD2"/>
    <w:rsid w:val="004B248B"/>
    <w:rsid w:val="004D141B"/>
    <w:rsid w:val="004E4CD8"/>
    <w:rsid w:val="00503C06"/>
    <w:rsid w:val="00514914"/>
    <w:rsid w:val="00525672"/>
    <w:rsid w:val="00526375"/>
    <w:rsid w:val="00535EC3"/>
    <w:rsid w:val="00554C72"/>
    <w:rsid w:val="005565C9"/>
    <w:rsid w:val="0056678F"/>
    <w:rsid w:val="005D24DB"/>
    <w:rsid w:val="005E3FC8"/>
    <w:rsid w:val="00616D82"/>
    <w:rsid w:val="006170A5"/>
    <w:rsid w:val="006446EC"/>
    <w:rsid w:val="00646061"/>
    <w:rsid w:val="00684276"/>
    <w:rsid w:val="006E5EAD"/>
    <w:rsid w:val="00714F2B"/>
    <w:rsid w:val="00717A01"/>
    <w:rsid w:val="00731BBF"/>
    <w:rsid w:val="00735B85"/>
    <w:rsid w:val="00784DC1"/>
    <w:rsid w:val="00785D49"/>
    <w:rsid w:val="007C45E4"/>
    <w:rsid w:val="007E1A32"/>
    <w:rsid w:val="007F4188"/>
    <w:rsid w:val="00844686"/>
    <w:rsid w:val="00887962"/>
    <w:rsid w:val="008A2822"/>
    <w:rsid w:val="008D2876"/>
    <w:rsid w:val="00902A0A"/>
    <w:rsid w:val="00906E76"/>
    <w:rsid w:val="0090751C"/>
    <w:rsid w:val="00985F8A"/>
    <w:rsid w:val="00992570"/>
    <w:rsid w:val="009A21FF"/>
    <w:rsid w:val="009B04E7"/>
    <w:rsid w:val="009C3D16"/>
    <w:rsid w:val="009E3A8C"/>
    <w:rsid w:val="009E4AC6"/>
    <w:rsid w:val="00A14F46"/>
    <w:rsid w:val="00A31CD8"/>
    <w:rsid w:val="00A45FB8"/>
    <w:rsid w:val="00A509E0"/>
    <w:rsid w:val="00A60C2E"/>
    <w:rsid w:val="00A81629"/>
    <w:rsid w:val="00A86A9E"/>
    <w:rsid w:val="00A94531"/>
    <w:rsid w:val="00AF5445"/>
    <w:rsid w:val="00B04225"/>
    <w:rsid w:val="00B37B5C"/>
    <w:rsid w:val="00B45593"/>
    <w:rsid w:val="00B53552"/>
    <w:rsid w:val="00BB3EA7"/>
    <w:rsid w:val="00BF4083"/>
    <w:rsid w:val="00BF62C0"/>
    <w:rsid w:val="00C22B8D"/>
    <w:rsid w:val="00C321CC"/>
    <w:rsid w:val="00C356D7"/>
    <w:rsid w:val="00C72DEF"/>
    <w:rsid w:val="00C92756"/>
    <w:rsid w:val="00CA29CB"/>
    <w:rsid w:val="00CA7619"/>
    <w:rsid w:val="00CC1A8F"/>
    <w:rsid w:val="00CC7272"/>
    <w:rsid w:val="00CD1178"/>
    <w:rsid w:val="00CF00F1"/>
    <w:rsid w:val="00D14365"/>
    <w:rsid w:val="00D371C5"/>
    <w:rsid w:val="00D46F3A"/>
    <w:rsid w:val="00D659B1"/>
    <w:rsid w:val="00DC2BFA"/>
    <w:rsid w:val="00DC7D9A"/>
    <w:rsid w:val="00DD6120"/>
    <w:rsid w:val="00E36A4B"/>
    <w:rsid w:val="00E67124"/>
    <w:rsid w:val="00E74F3E"/>
    <w:rsid w:val="00E804A5"/>
    <w:rsid w:val="00E87C1E"/>
    <w:rsid w:val="00EA0E87"/>
    <w:rsid w:val="00EA561E"/>
    <w:rsid w:val="00EC5567"/>
    <w:rsid w:val="00EE1983"/>
    <w:rsid w:val="00EF5B54"/>
    <w:rsid w:val="00F139EA"/>
    <w:rsid w:val="00F302ED"/>
    <w:rsid w:val="00F52316"/>
    <w:rsid w:val="00F623AB"/>
    <w:rsid w:val="00F66FF0"/>
    <w:rsid w:val="00FA1083"/>
    <w:rsid w:val="00FA25F5"/>
    <w:rsid w:val="00FE3CAE"/>
    <w:rsid w:val="00FE7F58"/>
    <w:rsid w:val="00FF51A4"/>
    <w:rsid w:val="1D2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583</Words>
  <Characters>3325</Characters>
  <Lines>27</Lines>
  <Paragraphs>7</Paragraphs>
  <TotalTime>331</TotalTime>
  <ScaleCrop>false</ScaleCrop>
  <LinksUpToDate>false</LinksUpToDate>
  <CharactersWithSpaces>3901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2019-09-24T03:20:00Z</dcterms:created>
  <dc:creator>邓超怡</dc:creator>
  <cp:lastModifiedBy>   ° 湫</cp:lastModifiedBy>
  <dcterms:modified xsi:type="dcterms:W3CDTF">2021-09-16T06:19:59Z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D52A8E755EC94D20AC34F768B0C1779F</vt:lpwstr>
  </property>
</Properties>
</file>