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1" w:lineRule="atLeast"/>
        <w:jc w:val="center"/>
        <w:rPr>
          <w:rFonts w:ascii="宋体" w:hAnsi="Symbol" w:eastAsia="宋体" w:cs="宋体"/>
          <w:b/>
          <w:kern w:val="0"/>
          <w:sz w:val="32"/>
          <w:szCs w:val="24"/>
        </w:rPr>
      </w:pPr>
      <w:r>
        <w:rPr>
          <w:rFonts w:hint="eastAsia" w:ascii="宋体" w:hAnsi="Symbol" w:eastAsia="宋体" w:cs="宋体"/>
          <w:b/>
          <w:kern w:val="0"/>
          <w:sz w:val="32"/>
          <w:szCs w:val="24"/>
        </w:rPr>
        <w:t>华中师范大学化学学院化学生物学中心招聘博士后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 w:asciiTheme="minorEastAsia" w:hAnsiTheme="minorEastAsia"/>
          <w:sz w:val="24"/>
          <w:szCs w:val="24"/>
        </w:rPr>
        <w:t>华中师范大学化学及生物学研究中心是专职科研机构，聘请中国科学院院士、美国科学院外籍院士、第三世界科学院院士、香港大学支志明教授为中心名誉主任。中心以华中师范大学为依托，集成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化学生物学、</w:t>
      </w:r>
      <w:r>
        <w:rPr>
          <w:rFonts w:hint="eastAsia" w:asciiTheme="minorEastAsia" w:hAnsiTheme="minorEastAsia"/>
          <w:sz w:val="24"/>
          <w:szCs w:val="24"/>
        </w:rPr>
        <w:t>有机化学、计算化学以及生物技术等多学科手段，开展化学生物学的基础研究，以及重大疾病（如肿瘤）发生发展的分子机制研究。中心现</w:t>
      </w:r>
      <w:r>
        <w:rPr>
          <w:rFonts w:hint="eastAsia"/>
          <w:sz w:val="24"/>
        </w:rPr>
        <w:t>面向国内外招收博士后，欢迎广大对有机化学及金属有机化学感兴趣的同学及同仁加入。欢迎咨询。</w:t>
      </w:r>
    </w:p>
    <w:p>
      <w:pPr>
        <w:widowControl/>
        <w:spacing w:line="276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</w:p>
    <w:p>
      <w:pPr>
        <w:widowControl/>
        <w:spacing w:line="276" w:lineRule="auto"/>
        <w:ind w:firstLine="480" w:firstLineChars="200"/>
        <w:jc w:val="left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支志明教授，中国科学院院士，1957年出生于香港。1978年在香港大学(HKU)获得一级荣誉学士学位，1982年在香港大学获得博士学位，1980-1983年间在加州理工学院(CIT)从事科学研究。1983年开始在香港大学化学系任教，1992年被提升为香港大学化学系讲座教授(Chair Professor)，1999年担任香港大学化学系许慧娴讲座教授，2016年担任香港大学周光召基金教授（自然科学）。38岁时，被选为中国科学院院士，是香港首位获此殊荣的科学家，也是当时中国最年轻的院士。2006年，荣获“国家自然科学一等奖”——该奖项是中国自然科学研究最高奖。2007年，被选为发展中国家科学院院士。2013年，被选为美国科学院外籍院士。2016年，荣获“中国化学会黄耀增金属有机化学终身成就奖”。2019年，荣获深圳市自然科学一等奖。支志明教授研究领域广泛，包括无机和有机金属配合物的合成，高价金属多重键配合物，发光金属配合物，光诱导电子和原子的转移反应，金属催化氧化反应，生物无机化学/无机药物化学，磷光发光材料等方面。已经在国际期刊上发表SCI论文1000余篇，他引超过54,487余次，H-index为119。支志明教授是世界上论文引用率最高的化学家之一。迄今，支志明教授已培养近200名研究生，这些学生分布在中国大陆、香港、台湾、新加坡和美国等地，已经成为化学届新一代的中坚力量。</w:t>
      </w:r>
    </w:p>
    <w:p>
      <w:pPr>
        <w:widowControl/>
        <w:spacing w:line="276" w:lineRule="auto"/>
        <w:ind w:firstLine="480" w:firstLineChars="200"/>
        <w:jc w:val="left"/>
        <w:rPr>
          <w:rFonts w:hint="eastAsia" w:cs="宋体" w:asciiTheme="minorEastAsia" w:hAnsiTheme="minorEastAsia"/>
          <w:bCs/>
          <w:kern w:val="0"/>
          <w:sz w:val="24"/>
          <w:szCs w:val="24"/>
        </w:rPr>
      </w:pPr>
    </w:p>
    <w:p>
      <w:pPr>
        <w:widowControl/>
        <w:spacing w:line="276" w:lineRule="auto"/>
        <w:jc w:val="left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一、研究领域：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有机化学方法学、金属有机化、生物化学、化学生物学、计算化学生物学</w:t>
      </w:r>
      <w:r>
        <w:rPr>
          <w:rFonts w:cs="宋体" w:asciiTheme="minorEastAsia" w:hAnsiTheme="minorEastAsia"/>
          <w:kern w:val="0"/>
          <w:sz w:val="24"/>
          <w:szCs w:val="24"/>
        </w:rPr>
        <w:t>等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。</w:t>
      </w:r>
    </w:p>
    <w:p>
      <w:pPr>
        <w:widowControl/>
        <w:spacing w:after="63" w:line="276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二、招聘职位：</w:t>
      </w:r>
    </w:p>
    <w:p>
      <w:pPr>
        <w:widowControl/>
        <w:spacing w:after="63" w:line="276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1. 博士后职位要求：</w:t>
      </w:r>
    </w:p>
    <w:p>
      <w:pPr>
        <w:widowControl/>
        <w:spacing w:after="63" w:line="276" w:lineRule="auto"/>
        <w:jc w:val="left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（1）近3年内在国（境）外获得博士学位的外籍博士或中国籍留学博士，博士毕业学校应为世界排名前100名的高校，或者其博士学位所属学科排名全球前100名。</w:t>
      </w:r>
    </w:p>
    <w:p>
      <w:pPr>
        <w:widowControl/>
        <w:spacing w:line="276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（2）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年龄不超过3</w:t>
      </w:r>
      <w:r>
        <w:rPr>
          <w:rFonts w:cs="宋体" w:asciiTheme="minorEastAsia" w:hAnsiTheme="minorEastAsia"/>
          <w:kern w:val="0"/>
          <w:sz w:val="24"/>
          <w:szCs w:val="24"/>
        </w:rPr>
        <w:t>5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岁，具有有机化学方法学、金属有机化、生物化学、化学生物学、计算化学生物学</w:t>
      </w:r>
      <w:r>
        <w:rPr>
          <w:rFonts w:cs="宋体" w:asciiTheme="minorEastAsia" w:hAnsiTheme="minorEastAsia"/>
          <w:kern w:val="0"/>
          <w:sz w:val="24"/>
          <w:szCs w:val="24"/>
        </w:rPr>
        <w:t>等相关专业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领域研究经验。</w:t>
      </w:r>
    </w:p>
    <w:p>
      <w:pPr>
        <w:widowControl/>
        <w:spacing w:line="276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（3）发表过SCI论文，取得良好的科研业绩者优先考虑。</w:t>
      </w:r>
    </w:p>
    <w:p>
      <w:pPr>
        <w:widowControl/>
        <w:spacing w:after="63" w:line="276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（4）具有良好的英文读写能力，能独立撰写研究论文。</w:t>
      </w:r>
      <w:r>
        <w:rPr>
          <w:rFonts w:cs="宋体" w:asciiTheme="minorEastAsia" w:hAnsiTheme="minorEastAsia"/>
          <w:kern w:val="0"/>
          <w:sz w:val="24"/>
          <w:szCs w:val="24"/>
        </w:rPr>
        <w:br w:type="textWrapping"/>
      </w:r>
      <w:r>
        <w:rPr>
          <w:rFonts w:cs="宋体" w:asciiTheme="minorEastAsia" w:hAnsiTheme="minorEastAsia"/>
          <w:kern w:val="0"/>
          <w:sz w:val="24"/>
          <w:szCs w:val="24"/>
        </w:rPr>
        <w:t>（5）踏实勤奋，具有责任心和团队协作精神。</w:t>
      </w:r>
    </w:p>
    <w:p>
      <w:pPr>
        <w:widowControl/>
        <w:spacing w:after="63" w:line="276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（</w:t>
      </w:r>
      <w:r>
        <w:rPr>
          <w:rFonts w:cs="宋体" w:asciiTheme="minorEastAsia" w:hAnsiTheme="minorEastAsia"/>
          <w:kern w:val="0"/>
          <w:sz w:val="24"/>
          <w:szCs w:val="24"/>
        </w:rPr>
        <w:t>6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）</w:t>
      </w:r>
      <w:r>
        <w:rPr>
          <w:rFonts w:cs="宋体" w:asciiTheme="minorEastAsia" w:hAnsiTheme="minorEastAsia"/>
          <w:kern w:val="0"/>
          <w:sz w:val="24"/>
          <w:szCs w:val="24"/>
        </w:rPr>
        <w:t>具有良好的实验室安全习惯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。</w:t>
      </w:r>
    </w:p>
    <w:p>
      <w:pPr>
        <w:widowControl/>
        <w:spacing w:after="63" w:line="276" w:lineRule="auto"/>
        <w:jc w:val="left"/>
        <w:rPr>
          <w:rFonts w:asciiTheme="minorEastAsia" w:hAnsiTheme="minorEastAsia"/>
          <w:color w:val="333333"/>
          <w:spacing w:val="15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/>
          <w:color w:val="333333"/>
          <w:spacing w:val="15"/>
          <w:sz w:val="24"/>
          <w:szCs w:val="24"/>
          <w:shd w:val="clear" w:color="auto" w:fill="FFFFFF"/>
        </w:rPr>
        <w:t>（7）此前未获得过博士后国（境）外交流项目或博士后创新人才支持计划资助。</w:t>
      </w:r>
    </w:p>
    <w:p>
      <w:pPr>
        <w:widowControl/>
        <w:spacing w:after="63" w:line="276" w:lineRule="auto"/>
        <w:jc w:val="left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color w:val="333333"/>
          <w:spacing w:val="15"/>
          <w:sz w:val="24"/>
          <w:szCs w:val="24"/>
          <w:shd w:val="clear" w:color="auto" w:fill="FFFFFF"/>
        </w:rPr>
        <w:t>符合要求的博士后，中心可协助申请“</w:t>
      </w:r>
      <w:r>
        <w:rPr>
          <w:rFonts w:hint="eastAsia" w:asciiTheme="minorEastAsia" w:hAnsiTheme="minorEastAsia"/>
          <w:b/>
          <w:color w:val="333333"/>
          <w:spacing w:val="15"/>
          <w:sz w:val="24"/>
          <w:szCs w:val="24"/>
          <w:shd w:val="clear" w:color="auto" w:fill="FFFFFF"/>
        </w:rPr>
        <w:t>博士后国际交流计划引进项目</w:t>
      </w:r>
      <w:r>
        <w:rPr>
          <w:rFonts w:hint="eastAsia" w:asciiTheme="minorEastAsia" w:hAnsiTheme="minorEastAsia"/>
          <w:color w:val="333333"/>
          <w:spacing w:val="15"/>
          <w:sz w:val="24"/>
          <w:szCs w:val="24"/>
          <w:shd w:val="clear" w:color="auto" w:fill="FFFFFF"/>
        </w:rPr>
        <w:t>”</w:t>
      </w:r>
    </w:p>
    <w:p>
      <w:pPr>
        <w:widowControl/>
        <w:spacing w:after="63" w:line="276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</w:p>
    <w:p>
      <w:pPr>
        <w:widowControl/>
        <w:spacing w:after="63" w:line="276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2. 博士后待遇及福利：</w:t>
      </w:r>
    </w:p>
    <w:p>
      <w:pPr>
        <w:widowControl/>
        <w:spacing w:line="276" w:lineRule="auto"/>
        <w:jc w:val="left"/>
        <w:rPr>
          <w:rFonts w:cs="宋体" w:asciiTheme="minorEastAsia" w:hAnsiTheme="minorEastAsia"/>
          <w:spacing w:val="15"/>
          <w:kern w:val="0"/>
          <w:sz w:val="24"/>
          <w:szCs w:val="24"/>
        </w:rPr>
      </w:pPr>
      <w:r>
        <w:rPr>
          <w:rFonts w:hint="eastAsia" w:cs="Cambria Math" w:asciiTheme="minorEastAsia" w:hAnsiTheme="minorEastAsia"/>
          <w:color w:val="0E525F"/>
          <w:spacing w:val="15"/>
          <w:kern w:val="0"/>
          <w:sz w:val="24"/>
          <w:szCs w:val="24"/>
        </w:rPr>
        <w:t>（</w:t>
      </w:r>
      <w:r>
        <w:rPr>
          <w:rFonts w:cs="Cambria Math" w:asciiTheme="minorEastAsia" w:hAnsiTheme="minorEastAsia"/>
          <w:color w:val="0E525F"/>
          <w:spacing w:val="15"/>
          <w:kern w:val="0"/>
          <w:sz w:val="24"/>
          <w:szCs w:val="24"/>
        </w:rPr>
        <w:t>1</w:t>
      </w:r>
      <w:r>
        <w:rPr>
          <w:rFonts w:hint="eastAsia" w:cs="Cambria Math" w:asciiTheme="minorEastAsia" w:hAnsiTheme="minorEastAsia"/>
          <w:color w:val="0E525F"/>
          <w:spacing w:val="15"/>
          <w:kern w:val="0"/>
          <w:sz w:val="24"/>
          <w:szCs w:val="24"/>
        </w:rPr>
        <w:t>）</w:t>
      </w:r>
      <w:r>
        <w:rPr>
          <w:rFonts w:cs="宋体" w:asciiTheme="minorEastAsia" w:hAnsiTheme="minorEastAsia"/>
          <w:spacing w:val="15"/>
          <w:kern w:val="0"/>
          <w:sz w:val="24"/>
          <w:szCs w:val="24"/>
        </w:rPr>
        <w:t>年收入不低于35万元。</w:t>
      </w:r>
    </w:p>
    <w:p>
      <w:pPr>
        <w:widowControl/>
        <w:spacing w:line="276" w:lineRule="auto"/>
        <w:jc w:val="left"/>
        <w:rPr>
          <w:rFonts w:cs="宋体" w:asciiTheme="minorEastAsia" w:hAnsiTheme="minorEastAsia"/>
          <w:spacing w:val="15"/>
          <w:kern w:val="0"/>
          <w:sz w:val="24"/>
          <w:szCs w:val="24"/>
        </w:rPr>
      </w:pPr>
      <w:r>
        <w:rPr>
          <w:rFonts w:hint="eastAsia" w:cs="Cambria Math" w:asciiTheme="minorEastAsia" w:hAnsiTheme="minorEastAsia"/>
          <w:color w:val="0E525F"/>
          <w:spacing w:val="15"/>
          <w:kern w:val="0"/>
          <w:sz w:val="24"/>
          <w:szCs w:val="24"/>
        </w:rPr>
        <w:t>（</w:t>
      </w:r>
      <w:r>
        <w:rPr>
          <w:rFonts w:cs="Cambria Math" w:asciiTheme="minorEastAsia" w:hAnsiTheme="minorEastAsia"/>
          <w:color w:val="0E525F"/>
          <w:spacing w:val="15"/>
          <w:kern w:val="0"/>
          <w:sz w:val="24"/>
          <w:szCs w:val="24"/>
        </w:rPr>
        <w:t>2</w:t>
      </w:r>
      <w:r>
        <w:rPr>
          <w:rFonts w:hint="eastAsia" w:cs="Cambria Math" w:asciiTheme="minorEastAsia" w:hAnsiTheme="minorEastAsia"/>
          <w:color w:val="0E525F"/>
          <w:spacing w:val="15"/>
          <w:kern w:val="0"/>
          <w:sz w:val="24"/>
          <w:szCs w:val="24"/>
        </w:rPr>
        <w:t>）</w:t>
      </w:r>
      <w:r>
        <w:rPr>
          <w:rFonts w:cs="宋体" w:asciiTheme="minorEastAsia" w:hAnsiTheme="minorEastAsia"/>
          <w:spacing w:val="15"/>
          <w:kern w:val="0"/>
          <w:sz w:val="24"/>
          <w:szCs w:val="24"/>
        </w:rPr>
        <w:t>提供校内专修博士后公寓（两室一厅）或租房补贴。</w:t>
      </w:r>
    </w:p>
    <w:p>
      <w:pPr>
        <w:widowControl/>
        <w:spacing w:line="276" w:lineRule="auto"/>
        <w:jc w:val="left"/>
        <w:rPr>
          <w:rFonts w:cs="宋体" w:asciiTheme="minorEastAsia" w:hAnsiTheme="minorEastAsia"/>
          <w:spacing w:val="15"/>
          <w:kern w:val="0"/>
          <w:sz w:val="24"/>
          <w:szCs w:val="24"/>
        </w:rPr>
      </w:pPr>
      <w:r>
        <w:rPr>
          <w:rFonts w:hint="eastAsia" w:cs="Cambria Math" w:asciiTheme="minorEastAsia" w:hAnsiTheme="minorEastAsia"/>
          <w:color w:val="0E525F"/>
          <w:spacing w:val="15"/>
          <w:kern w:val="0"/>
          <w:sz w:val="24"/>
          <w:szCs w:val="24"/>
        </w:rPr>
        <w:t>（</w:t>
      </w:r>
      <w:r>
        <w:rPr>
          <w:rFonts w:cs="Cambria Math" w:asciiTheme="minorEastAsia" w:hAnsiTheme="minorEastAsia"/>
          <w:color w:val="0E525F"/>
          <w:spacing w:val="15"/>
          <w:kern w:val="0"/>
          <w:sz w:val="24"/>
          <w:szCs w:val="24"/>
        </w:rPr>
        <w:t>3</w:t>
      </w:r>
      <w:r>
        <w:rPr>
          <w:rFonts w:hint="eastAsia" w:cs="Cambria Math" w:asciiTheme="minorEastAsia" w:hAnsiTheme="minorEastAsia"/>
          <w:color w:val="0E525F"/>
          <w:spacing w:val="15"/>
          <w:kern w:val="0"/>
          <w:sz w:val="24"/>
          <w:szCs w:val="24"/>
        </w:rPr>
        <w:t>）</w:t>
      </w:r>
      <w:r>
        <w:rPr>
          <w:rFonts w:cs="宋体" w:asciiTheme="minorEastAsia" w:hAnsiTheme="minorEastAsia"/>
          <w:spacing w:val="15"/>
          <w:kern w:val="0"/>
          <w:sz w:val="24"/>
          <w:szCs w:val="24"/>
        </w:rPr>
        <w:t>与教职工同等待遇享受机关事业单位养老保险、公积金、公费医疗、年度体检等。为外籍港澳台地区博士后购买商业保险。</w:t>
      </w:r>
    </w:p>
    <w:p>
      <w:pPr>
        <w:widowControl/>
        <w:spacing w:line="276" w:lineRule="auto"/>
        <w:jc w:val="left"/>
        <w:rPr>
          <w:rFonts w:cs="宋体" w:asciiTheme="minorEastAsia" w:hAnsiTheme="minorEastAsia"/>
          <w:spacing w:val="15"/>
          <w:kern w:val="0"/>
          <w:sz w:val="24"/>
          <w:szCs w:val="24"/>
        </w:rPr>
      </w:pPr>
      <w:r>
        <w:rPr>
          <w:rFonts w:hint="eastAsia" w:cs="Cambria Math" w:asciiTheme="minorEastAsia" w:hAnsiTheme="minorEastAsia"/>
          <w:color w:val="0E525F"/>
          <w:spacing w:val="15"/>
          <w:kern w:val="0"/>
          <w:sz w:val="24"/>
          <w:szCs w:val="24"/>
        </w:rPr>
        <w:t>（</w:t>
      </w:r>
      <w:r>
        <w:rPr>
          <w:rFonts w:cs="Cambria Math" w:asciiTheme="minorEastAsia" w:hAnsiTheme="minorEastAsia"/>
          <w:color w:val="0E525F"/>
          <w:spacing w:val="15"/>
          <w:kern w:val="0"/>
          <w:sz w:val="24"/>
          <w:szCs w:val="24"/>
        </w:rPr>
        <w:t>4</w:t>
      </w:r>
      <w:r>
        <w:rPr>
          <w:rFonts w:hint="eastAsia" w:cs="Cambria Math" w:asciiTheme="minorEastAsia" w:hAnsiTheme="minorEastAsia"/>
          <w:color w:val="0E525F"/>
          <w:spacing w:val="15"/>
          <w:kern w:val="0"/>
          <w:sz w:val="24"/>
          <w:szCs w:val="24"/>
        </w:rPr>
        <w:t>）</w:t>
      </w:r>
      <w:r>
        <w:rPr>
          <w:rFonts w:cs="宋体" w:asciiTheme="minorEastAsia" w:hAnsiTheme="minorEastAsia"/>
          <w:spacing w:val="15"/>
          <w:kern w:val="0"/>
          <w:sz w:val="24"/>
          <w:szCs w:val="24"/>
        </w:rPr>
        <w:t>子女按教职工子女同等待遇办理入托、入学，享受一流基础教育资源。</w:t>
      </w:r>
    </w:p>
    <w:p>
      <w:pPr>
        <w:widowControl/>
        <w:spacing w:line="276" w:lineRule="auto"/>
        <w:jc w:val="left"/>
        <w:rPr>
          <w:rFonts w:hint="eastAsia" w:cs="宋体" w:asciiTheme="minorEastAsia" w:hAnsiTheme="minorEastAsia"/>
          <w:spacing w:val="15"/>
          <w:kern w:val="0"/>
          <w:sz w:val="24"/>
          <w:szCs w:val="24"/>
        </w:rPr>
      </w:pPr>
      <w:r>
        <w:rPr>
          <w:rFonts w:hint="eastAsia" w:cs="Cambria Math" w:asciiTheme="minorEastAsia" w:hAnsiTheme="minorEastAsia"/>
          <w:color w:val="0E525F"/>
          <w:spacing w:val="15"/>
          <w:kern w:val="0"/>
          <w:sz w:val="24"/>
          <w:szCs w:val="24"/>
        </w:rPr>
        <w:t>（</w:t>
      </w:r>
      <w:r>
        <w:rPr>
          <w:rFonts w:cs="Cambria Math" w:asciiTheme="minorEastAsia" w:hAnsiTheme="minorEastAsia"/>
          <w:color w:val="0E525F"/>
          <w:spacing w:val="15"/>
          <w:kern w:val="0"/>
          <w:sz w:val="24"/>
          <w:szCs w:val="24"/>
        </w:rPr>
        <w:t>5</w:t>
      </w:r>
      <w:r>
        <w:rPr>
          <w:rFonts w:hint="eastAsia" w:cs="Cambria Math" w:asciiTheme="minorEastAsia" w:hAnsiTheme="minorEastAsia"/>
          <w:color w:val="0E525F"/>
          <w:spacing w:val="15"/>
          <w:kern w:val="0"/>
          <w:sz w:val="24"/>
          <w:szCs w:val="24"/>
        </w:rPr>
        <w:t>）</w:t>
      </w:r>
      <w:r>
        <w:rPr>
          <w:rFonts w:cs="宋体" w:asciiTheme="minorEastAsia" w:hAnsiTheme="minorEastAsia"/>
          <w:spacing w:val="15"/>
          <w:kern w:val="0"/>
          <w:sz w:val="24"/>
          <w:szCs w:val="24"/>
        </w:rPr>
        <w:t>学术业绩优秀者出站优先聘至教师岗位。</w:t>
      </w:r>
    </w:p>
    <w:p>
      <w:pPr>
        <w:widowControl/>
        <w:spacing w:after="63" w:line="276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br w:type="textWrapping"/>
      </w:r>
      <w:r>
        <w:rPr>
          <w:rFonts w:cs="宋体" w:asciiTheme="minorEastAsia" w:hAnsiTheme="minorEastAsia"/>
          <w:kern w:val="0"/>
          <w:sz w:val="24"/>
          <w:szCs w:val="24"/>
        </w:rPr>
        <w:t>三、应聘者须提供材料：</w:t>
      </w:r>
    </w:p>
    <w:p>
      <w:pPr>
        <w:widowControl/>
        <w:spacing w:after="63" w:line="276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个人简历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、</w:t>
      </w:r>
      <w:r>
        <w:rPr>
          <w:rFonts w:cs="宋体" w:asciiTheme="minorEastAsia" w:hAnsiTheme="minorEastAsia"/>
          <w:kern w:val="0"/>
          <w:sz w:val="24"/>
          <w:szCs w:val="24"/>
        </w:rPr>
        <w:t>研究总结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、博士后研究计划和公开发表论文的pdf文档</w:t>
      </w:r>
      <w:r>
        <w:rPr>
          <w:rFonts w:cs="宋体" w:asciiTheme="minorEastAsia" w:hAnsiTheme="minorEastAsia"/>
          <w:kern w:val="0"/>
          <w:sz w:val="24"/>
          <w:szCs w:val="24"/>
        </w:rPr>
        <w:t>。</w:t>
      </w:r>
    </w:p>
    <w:p>
      <w:pPr>
        <w:widowControl/>
        <w:spacing w:after="63" w:line="276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四、联系方式：</w:t>
      </w:r>
    </w:p>
    <w:p>
      <w:pPr>
        <w:widowControl/>
        <w:spacing w:after="63" w:line="276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联系地址：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湖北省武汉市洪山区珞喻路152号</w:t>
      </w:r>
      <w:r>
        <w:rPr>
          <w:rFonts w:cs="宋体" w:asciiTheme="minorEastAsia" w:hAnsiTheme="minorEastAsia"/>
          <w:kern w:val="0"/>
          <w:sz w:val="24"/>
          <w:szCs w:val="24"/>
        </w:rPr>
        <w:t>，邮编：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430079</w:t>
      </w:r>
    </w:p>
    <w:p>
      <w:pPr>
        <w:widowControl/>
        <w:spacing w:after="63" w:line="276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联系人：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余老师</w:t>
      </w:r>
    </w:p>
    <w:p>
      <w:pPr>
        <w:widowControl/>
        <w:spacing w:after="63" w:line="276" w:lineRule="auto"/>
        <w:jc w:val="left"/>
        <w:rPr>
          <w:rStyle w:val="7"/>
          <w:rFonts w:hint="default" w:ascii="Times New Roman" w:hAnsi="Times New Roman" w:eastAsia="微软雅黑" w:cs="Times New Roman"/>
          <w:b/>
          <w:bCs/>
          <w:color w:val="000000" w:themeColor="text1"/>
          <w:sz w:val="21"/>
          <w:szCs w:val="21"/>
          <w:u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kern w:val="0"/>
          <w:sz w:val="24"/>
          <w:szCs w:val="24"/>
        </w:rPr>
        <w:t>Tel：15387157368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；E-mail:</w:t>
      </w:r>
      <w:r>
        <w:rPr>
          <w:rFonts w:hint="default" w:ascii="Times New Roman" w:hAnsi="Times New Roman" w:cs="Times New Roman"/>
          <w:b/>
          <w:bCs/>
          <w:kern w:val="0"/>
          <w:sz w:val="24"/>
          <w:szCs w:val="24"/>
        </w:rPr>
        <w:t>yuguang@mail.ccnu.edu.cn</w:t>
      </w: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instrText xml:space="preserve"> HYPERLINK "mailto:tyweywer@126.com" </w:instrTex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default" w:ascii="Times New Roman" w:hAnsi="Times New Roman" w:eastAsia="微软雅黑" w:cs="Times New Roman"/>
          <w:b/>
          <w:bCs/>
          <w:color w:val="000000" w:themeColor="text1"/>
          <w:sz w:val="24"/>
          <w:szCs w:val="24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tyweywer@126.com</w:t>
      </w:r>
      <w:r>
        <w:rPr>
          <w:rStyle w:val="7"/>
          <w:rFonts w:hint="default" w:ascii="Times New Roman" w:hAnsi="Times New Roman" w:eastAsia="微软雅黑" w:cs="Times New Roman"/>
          <w:b/>
          <w:bCs/>
          <w:color w:val="000000" w:themeColor="text1"/>
          <w:sz w:val="24"/>
          <w:szCs w:val="24"/>
          <w:u w:val="none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  <w:bookmarkStart w:id="0" w:name="_Hlk45360330"/>
    </w:p>
    <w:p>
      <w:pPr>
        <w:widowControl/>
        <w:spacing w:after="63" w:line="276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发送邮件时标题</w:t>
      </w:r>
      <w:r>
        <w:rPr>
          <w:rFonts w:hint="eastAsia"/>
          <w:b/>
          <w:bCs/>
          <w:sz w:val="24"/>
          <w:szCs w:val="24"/>
          <w:lang w:val="en-US" w:eastAsia="zh-CN"/>
        </w:rPr>
        <w:t>和应聘材料</w:t>
      </w:r>
      <w:r>
        <w:rPr>
          <w:rFonts w:hint="eastAsia"/>
          <w:b/>
          <w:bCs/>
          <w:sz w:val="24"/>
          <w:szCs w:val="24"/>
        </w:rPr>
        <w:t>格式为“</w:t>
      </w:r>
      <w:bookmarkStart w:id="1" w:name="_Hlk73175218"/>
      <w:r>
        <w:rPr>
          <w:b/>
          <w:bCs/>
          <w:sz w:val="24"/>
          <w:szCs w:val="24"/>
        </w:rPr>
        <w:t>海外博士网+</w:t>
      </w:r>
      <w:bookmarkStart w:id="2" w:name="_Hlk66739270"/>
      <w:r>
        <w:rPr>
          <w:b/>
          <w:bCs/>
          <w:sz w:val="24"/>
          <w:szCs w:val="24"/>
        </w:rPr>
        <w:t>最高学位-姓名-学校-专业</w:t>
      </w:r>
      <w:bookmarkEnd w:id="1"/>
      <w:bookmarkEnd w:id="2"/>
      <w:r>
        <w:rPr>
          <w:rFonts w:hint="eastAsia"/>
          <w:b/>
          <w:bCs/>
          <w:sz w:val="24"/>
          <w:szCs w:val="24"/>
        </w:rPr>
        <w:t>”</w:t>
      </w:r>
    </w:p>
    <w:p>
      <w:pPr>
        <w:widowControl/>
        <w:spacing w:after="63" w:line="276" w:lineRule="auto"/>
        <w:jc w:val="left"/>
        <w:rPr>
          <w:rFonts w:hint="eastAsia"/>
          <w:b/>
          <w:bCs/>
        </w:rPr>
      </w:pPr>
    </w:p>
    <w:bookmarkEnd w:id="0"/>
    <w:p>
      <w:pPr>
        <w:widowControl/>
        <w:spacing w:after="63" w:line="276" w:lineRule="auto"/>
        <w:jc w:val="left"/>
        <w:rPr>
          <w:rStyle w:val="7"/>
          <w:rFonts w:hint="eastAsia" w:ascii="微软雅黑" w:hAnsi="微软雅黑" w:eastAsia="微软雅黑" w:cs="微软雅黑"/>
          <w:color w:val="000000" w:themeColor="text1"/>
          <w:sz w:val="21"/>
          <w:szCs w:val="21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E0A"/>
    <w:rsid w:val="000B1118"/>
    <w:rsid w:val="001E60D4"/>
    <w:rsid w:val="00227EC6"/>
    <w:rsid w:val="00237283"/>
    <w:rsid w:val="00345D5F"/>
    <w:rsid w:val="003647AC"/>
    <w:rsid w:val="00371239"/>
    <w:rsid w:val="003C0997"/>
    <w:rsid w:val="003C693E"/>
    <w:rsid w:val="003D53AE"/>
    <w:rsid w:val="0040301D"/>
    <w:rsid w:val="00426328"/>
    <w:rsid w:val="004B3D61"/>
    <w:rsid w:val="00684DCE"/>
    <w:rsid w:val="006A6171"/>
    <w:rsid w:val="00742FDA"/>
    <w:rsid w:val="007A7544"/>
    <w:rsid w:val="007F6B26"/>
    <w:rsid w:val="0085640A"/>
    <w:rsid w:val="009146BB"/>
    <w:rsid w:val="00952677"/>
    <w:rsid w:val="009640EA"/>
    <w:rsid w:val="00C415EA"/>
    <w:rsid w:val="00C87CD5"/>
    <w:rsid w:val="00C93ECB"/>
    <w:rsid w:val="00DF270F"/>
    <w:rsid w:val="00E150D0"/>
    <w:rsid w:val="00E22F05"/>
    <w:rsid w:val="00E2351E"/>
    <w:rsid w:val="00EE41FF"/>
    <w:rsid w:val="00F61E0A"/>
    <w:rsid w:val="00FD4999"/>
    <w:rsid w:val="2BB17768"/>
    <w:rsid w:val="43DA70E6"/>
    <w:rsid w:val="588F0B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9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0"/>
    <w:rPr>
      <w:color w:val="0000FF"/>
      <w:u w:val="single"/>
    </w:rPr>
  </w:style>
  <w:style w:type="character" w:customStyle="1" w:styleId="8">
    <w:name w:val="apple-converted-space"/>
    <w:basedOn w:val="6"/>
    <w:qFormat/>
    <w:uiPriority w:val="0"/>
  </w:style>
  <w:style w:type="character" w:customStyle="1" w:styleId="9">
    <w:name w:val="red"/>
    <w:basedOn w:val="6"/>
    <w:qFormat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2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222</Words>
  <Characters>1269</Characters>
  <Lines>10</Lines>
  <Paragraphs>2</Paragraphs>
  <TotalTime>2</TotalTime>
  <ScaleCrop>false</ScaleCrop>
  <LinksUpToDate>false</LinksUpToDate>
  <CharactersWithSpaces>1489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2021-09-01T09:09:00Z</dcterms:created>
  <dc:creator>PC</dc:creator>
  <cp:lastModifiedBy>HP</cp:lastModifiedBy>
  <dcterms:modified xsi:type="dcterms:W3CDTF">2021-09-07T08:19:05Z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</Properties>
</file>