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eastAsia="仿宋_GB2312"/>
          <w:b/>
          <w:bCs/>
          <w:sz w:val="28"/>
          <w:szCs w:val="28"/>
        </w:rPr>
      </w:pPr>
      <w:r>
        <w:rPr>
          <w:rFonts w:hint="eastAsia" w:ascii="仿宋_GB2312" w:eastAsia="仿宋_GB2312"/>
          <w:b/>
          <w:bCs/>
          <w:sz w:val="28"/>
          <w:szCs w:val="28"/>
          <w:lang w:eastAsia="zh-CN"/>
        </w:rPr>
        <w:t>中建装饰集团总承包公司</w:t>
      </w:r>
    </w:p>
    <w:p>
      <w:pPr>
        <w:widowControl/>
        <w:jc w:val="left"/>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我们是谁</w:t>
      </w:r>
    </w:p>
    <w:p>
      <w:pPr>
        <w:ind w:firstLine="480" w:firstLineChars="200"/>
        <w:rPr>
          <w:rFonts w:hint="eastAsia" w:ascii="仿宋_GB2312" w:hAnsi="宋体" w:eastAsia="仿宋_GB2312"/>
          <w:bCs/>
          <w:color w:val="000000"/>
          <w:sz w:val="24"/>
          <w:szCs w:val="24"/>
          <w:highlight w:val="none"/>
        </w:rPr>
      </w:pPr>
    </w:p>
    <w:p>
      <w:pPr>
        <w:ind w:firstLine="480" w:firstLineChars="200"/>
        <w:rPr>
          <w:rFonts w:hint="eastAsia" w:ascii="仿宋_GB2312" w:hAnsi="宋体" w:eastAsia="仿宋_GB2312"/>
          <w:bCs/>
          <w:color w:val="000000"/>
          <w:sz w:val="24"/>
          <w:szCs w:val="24"/>
          <w:highlight w:val="none"/>
        </w:rPr>
      </w:pPr>
      <w:r>
        <w:rPr>
          <w:rFonts w:hint="eastAsia" w:ascii="仿宋_GB2312" w:hAnsi="宋体" w:eastAsia="仿宋_GB2312"/>
          <w:bCs/>
          <w:color w:val="000000"/>
          <w:sz w:val="24"/>
          <w:szCs w:val="24"/>
          <w:highlight w:val="none"/>
          <w:lang w:eastAsia="zh-CN"/>
        </w:rPr>
        <w:t>中建装饰集团总承包公司</w:t>
      </w:r>
      <w:r>
        <w:rPr>
          <w:rFonts w:hint="eastAsia" w:ascii="仿宋_GB2312" w:hAnsi="宋体" w:eastAsia="仿宋_GB2312"/>
          <w:bCs/>
          <w:color w:val="000000"/>
          <w:sz w:val="24"/>
          <w:szCs w:val="24"/>
          <w:highlight w:val="none"/>
        </w:rPr>
        <w:t>（简称“</w:t>
      </w:r>
      <w:r>
        <w:rPr>
          <w:rFonts w:hint="eastAsia" w:ascii="仿宋_GB2312" w:hAnsi="宋体" w:eastAsia="仿宋_GB2312"/>
          <w:bCs/>
          <w:color w:val="000000"/>
          <w:sz w:val="24"/>
          <w:szCs w:val="24"/>
          <w:highlight w:val="none"/>
          <w:lang w:eastAsia="zh-CN"/>
        </w:rPr>
        <w:t>总承包公司</w:t>
      </w:r>
      <w:r>
        <w:rPr>
          <w:rFonts w:hint="eastAsia" w:ascii="仿宋_GB2312" w:hAnsi="宋体" w:eastAsia="仿宋_GB2312"/>
          <w:bCs/>
          <w:color w:val="000000"/>
          <w:sz w:val="24"/>
          <w:szCs w:val="24"/>
          <w:highlight w:val="none"/>
        </w:rPr>
        <w:t>”）成立于1986年4月，是中建装饰集团旗下成员企业之一，大型央企。是中国最早从事装饰工程设计、施工的专业化公司之一，是中国建筑装饰协会</w:t>
      </w:r>
      <w:bookmarkStart w:id="0" w:name="_GoBack"/>
      <w:bookmarkEnd w:id="0"/>
      <w:r>
        <w:rPr>
          <w:rFonts w:hint="eastAsia" w:ascii="仿宋_GB2312" w:hAnsi="宋体" w:eastAsia="仿宋_GB2312"/>
          <w:bCs/>
          <w:color w:val="000000"/>
          <w:sz w:val="24"/>
          <w:szCs w:val="24"/>
          <w:highlight w:val="none"/>
        </w:rPr>
        <w:t>常务理事单位。中装公司拥有建筑装饰工程设计、建筑幕墙工程设计双甲级资质，以及建筑装饰工程、建筑幕墙工程、机电设备安装工程和建筑智能化工程四项专业承包壹级资质等多项专业资质。</w:t>
      </w:r>
    </w:p>
    <w:p>
      <w:pPr>
        <w:ind w:firstLine="480" w:firstLineChars="200"/>
        <w:rPr>
          <w:rFonts w:hint="eastAsia" w:ascii="仿宋_GB2312" w:hAnsi="宋体" w:eastAsia="仿宋_GB2312"/>
          <w:bCs/>
          <w:color w:val="000000"/>
          <w:sz w:val="24"/>
          <w:szCs w:val="24"/>
          <w:highlight w:val="none"/>
        </w:rPr>
      </w:pPr>
      <w:r>
        <w:rPr>
          <w:rFonts w:hint="eastAsia" w:ascii="仿宋_GB2312" w:hAnsi="宋体" w:eastAsia="仿宋_GB2312"/>
          <w:bCs/>
          <w:color w:val="000000"/>
          <w:sz w:val="24"/>
          <w:szCs w:val="24"/>
          <w:highlight w:val="none"/>
        </w:rPr>
        <w:t>20</w:t>
      </w:r>
      <w:r>
        <w:rPr>
          <w:rFonts w:hint="eastAsia" w:ascii="仿宋_GB2312" w:hAnsi="宋体" w:eastAsia="仿宋_GB2312"/>
          <w:bCs/>
          <w:color w:val="000000"/>
          <w:sz w:val="24"/>
          <w:szCs w:val="24"/>
          <w:highlight w:val="none"/>
          <w:lang w:val="en-US" w:eastAsia="zh-CN"/>
        </w:rPr>
        <w:t>20</w:t>
      </w:r>
      <w:r>
        <w:rPr>
          <w:rFonts w:hint="eastAsia" w:ascii="仿宋_GB2312" w:hAnsi="宋体" w:eastAsia="仿宋_GB2312"/>
          <w:bCs/>
          <w:color w:val="000000"/>
          <w:sz w:val="24"/>
          <w:szCs w:val="24"/>
          <w:highlight w:val="none"/>
        </w:rPr>
        <w:t>年底，公司获得鲁班奖1</w:t>
      </w:r>
      <w:r>
        <w:rPr>
          <w:rFonts w:hint="eastAsia" w:ascii="仿宋_GB2312" w:hAnsi="宋体" w:eastAsia="仿宋_GB2312"/>
          <w:bCs/>
          <w:color w:val="000000"/>
          <w:sz w:val="24"/>
          <w:szCs w:val="24"/>
          <w:highlight w:val="none"/>
          <w:lang w:val="en-US" w:eastAsia="zh-CN"/>
        </w:rPr>
        <w:t>48</w:t>
      </w:r>
      <w:r>
        <w:rPr>
          <w:rFonts w:hint="eastAsia" w:ascii="仿宋_GB2312" w:hAnsi="宋体" w:eastAsia="仿宋_GB2312"/>
          <w:bCs/>
          <w:color w:val="000000"/>
          <w:sz w:val="24"/>
          <w:szCs w:val="24"/>
          <w:highlight w:val="none"/>
        </w:rPr>
        <w:t>项、国家优质工程奖</w:t>
      </w:r>
      <w:r>
        <w:rPr>
          <w:rFonts w:hint="eastAsia" w:ascii="仿宋_GB2312" w:hAnsi="宋体" w:eastAsia="仿宋_GB2312"/>
          <w:bCs/>
          <w:color w:val="000000"/>
          <w:sz w:val="24"/>
          <w:szCs w:val="24"/>
          <w:highlight w:val="none"/>
          <w:lang w:val="en-US" w:eastAsia="zh-CN"/>
        </w:rPr>
        <w:t>11</w:t>
      </w:r>
      <w:r>
        <w:rPr>
          <w:rFonts w:hint="eastAsia" w:ascii="仿宋_GB2312" w:hAnsi="宋体" w:eastAsia="仿宋_GB2312"/>
          <w:bCs/>
          <w:color w:val="000000"/>
          <w:sz w:val="24"/>
          <w:szCs w:val="24"/>
          <w:highlight w:val="none"/>
        </w:rPr>
        <w:t>1项；全国建筑装饰奖400多项；近年来，公司大力发展科技创新，公司科技工作取得丰厚成果，硕果累累，共获得集团级工法104项其中省部级工法6项；获得专利61项，其中发明专利20项，实用新型专利41项；全国建筑装饰行业科技创新成果121项，全国建筑装饰行业科技示范工程45项；自主研发课题17项并全部结题，参与编制多部国家标准，其中主编的《轨道交通车站装饰装修施工技术规程》填补了我国建筑装饰行业标准的空白，达到了国内领先水平。已成为规模最大、分布最广、影响最深、亮点最多、品牌最优的建筑装饰企业之一。</w:t>
      </w:r>
    </w:p>
    <w:p>
      <w:pPr>
        <w:ind w:firstLine="480" w:firstLineChars="200"/>
        <w:rPr>
          <w:rFonts w:hint="eastAsia" w:ascii="仿宋_GB2312" w:hAnsi="宋体" w:eastAsia="仿宋_GB2312"/>
          <w:bCs/>
          <w:color w:val="000000"/>
          <w:sz w:val="24"/>
          <w:szCs w:val="24"/>
          <w:highlight w:val="none"/>
        </w:rPr>
      </w:pPr>
      <w:r>
        <w:rPr>
          <w:rFonts w:hint="eastAsia" w:ascii="仿宋_GB2312" w:hAnsi="宋体" w:eastAsia="仿宋_GB2312"/>
          <w:bCs/>
          <w:color w:val="000000"/>
          <w:sz w:val="24"/>
          <w:szCs w:val="24"/>
          <w:highlight w:val="none"/>
        </w:rPr>
        <w:t>成立至今，承建了众多国家重点建设工程，天安门地下通道、军事博物馆、央视新台址、中国尊、</w:t>
      </w:r>
      <w:r>
        <w:rPr>
          <w:rFonts w:hint="eastAsia" w:ascii="仿宋_GB2312" w:hAnsi="宋体" w:eastAsia="仿宋_GB2312"/>
          <w:bCs/>
          <w:color w:val="000000"/>
          <w:sz w:val="24"/>
          <w:szCs w:val="24"/>
          <w:highlight w:val="none"/>
          <w:lang w:val="en-US" w:eastAsia="zh-CN"/>
        </w:rPr>
        <w:t>首钢冬奥会改造项目、</w:t>
      </w:r>
      <w:r>
        <w:rPr>
          <w:rFonts w:hint="eastAsia" w:ascii="仿宋_GB2312" w:hAnsi="宋体" w:eastAsia="仿宋_GB2312"/>
          <w:bCs/>
          <w:color w:val="000000"/>
          <w:sz w:val="24"/>
          <w:szCs w:val="24"/>
          <w:highlight w:val="none"/>
        </w:rPr>
        <w:t>雄安市民服务中心</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lang w:val="en-US" w:eastAsia="zh-CN"/>
        </w:rPr>
        <w:t>大兴机场</w:t>
      </w:r>
      <w:r>
        <w:rPr>
          <w:rFonts w:hint="eastAsia" w:ascii="仿宋_GB2312" w:hAnsi="宋体" w:eastAsia="仿宋_GB2312"/>
          <w:bCs/>
          <w:color w:val="000000"/>
          <w:sz w:val="24"/>
          <w:szCs w:val="24"/>
          <w:highlight w:val="none"/>
        </w:rPr>
        <w:t>项目等。同时也在多个城市承接了地标性的建筑，包括沈阳地铁1号线、上海环球金融中心、合肥包河万达广场、徽商银行总部、安徽医科大学附属医院、武汉轨道交通系列工程、成都地铁</w:t>
      </w:r>
      <w:r>
        <w:rPr>
          <w:rFonts w:hint="eastAsia" w:ascii="仿宋_GB2312" w:hAnsi="宋体" w:eastAsia="仿宋_GB2312"/>
          <w:bCs/>
          <w:color w:val="000000"/>
          <w:sz w:val="24"/>
          <w:szCs w:val="24"/>
          <w:highlight w:val="none"/>
          <w:lang w:val="en-US" w:eastAsia="zh-CN"/>
        </w:rPr>
        <w:t>4、9、18号线项目</w:t>
      </w:r>
      <w:r>
        <w:rPr>
          <w:rFonts w:hint="eastAsia" w:ascii="仿宋_GB2312" w:hAnsi="宋体" w:eastAsia="仿宋_GB2312"/>
          <w:bCs/>
          <w:color w:val="000000"/>
          <w:sz w:val="24"/>
          <w:szCs w:val="24"/>
          <w:highlight w:val="none"/>
        </w:rPr>
        <w:t>、广州西塔、青岛院士港等等。除此之外，公司也在阿尔及利亚承接了喜来登大酒店、美国巴哈马承接了巴哈马度假酒店项目、泰国承接了素万那普机场精装修工程。</w:t>
      </w:r>
    </w:p>
    <w:p>
      <w:pPr>
        <w:ind w:firstLine="480" w:firstLineChars="200"/>
        <w:rPr>
          <w:rFonts w:ascii="仿宋_GB2312" w:hAnsi="宋体" w:eastAsia="仿宋_GB2312"/>
          <w:bCs/>
          <w:color w:val="000000"/>
          <w:sz w:val="24"/>
          <w:szCs w:val="24"/>
          <w:highlight w:val="none"/>
        </w:rPr>
      </w:pPr>
      <w:r>
        <w:rPr>
          <w:rFonts w:hint="eastAsia" w:ascii="仿宋_GB2312" w:hAnsi="宋体" w:eastAsia="仿宋_GB2312"/>
          <w:bCs/>
          <w:color w:val="000000"/>
          <w:sz w:val="24"/>
          <w:szCs w:val="24"/>
          <w:highlight w:val="none"/>
        </w:rPr>
        <w:t>公司总部设立在北京，总部包括1</w:t>
      </w:r>
      <w:r>
        <w:rPr>
          <w:rFonts w:hint="eastAsia" w:ascii="仿宋_GB2312" w:hAnsi="宋体" w:eastAsia="仿宋_GB2312"/>
          <w:bCs/>
          <w:color w:val="000000"/>
          <w:sz w:val="24"/>
          <w:szCs w:val="24"/>
          <w:highlight w:val="none"/>
          <w:lang w:val="en-US" w:eastAsia="zh-CN"/>
        </w:rPr>
        <w:t>4</w:t>
      </w:r>
      <w:r>
        <w:rPr>
          <w:rFonts w:hint="eastAsia" w:ascii="仿宋_GB2312" w:hAnsi="宋体" w:eastAsia="仿宋_GB2312"/>
          <w:bCs/>
          <w:color w:val="000000"/>
          <w:sz w:val="24"/>
          <w:szCs w:val="24"/>
          <w:highlight w:val="none"/>
        </w:rPr>
        <w:t>个部门</w:t>
      </w:r>
      <w:r>
        <w:rPr>
          <w:rFonts w:hint="eastAsia" w:ascii="仿宋_GB2312" w:hAnsi="宋体" w:eastAsia="仿宋_GB2312"/>
          <w:bCs/>
          <w:color w:val="000000"/>
          <w:sz w:val="24"/>
          <w:szCs w:val="24"/>
          <w:highlight w:val="none"/>
          <w:lang w:eastAsia="zh-CN"/>
        </w:rPr>
        <w:t>、</w:t>
      </w:r>
      <w:r>
        <w:rPr>
          <w:rFonts w:hint="eastAsia" w:ascii="仿宋_GB2312" w:hAnsi="宋体" w:eastAsia="仿宋_GB2312"/>
          <w:bCs/>
          <w:color w:val="000000"/>
          <w:sz w:val="24"/>
          <w:szCs w:val="24"/>
          <w:highlight w:val="none"/>
        </w:rPr>
        <w:t>两个</w:t>
      </w:r>
      <w:r>
        <w:rPr>
          <w:rFonts w:hint="eastAsia" w:ascii="仿宋_GB2312" w:hAnsi="宋体" w:eastAsia="仿宋_GB2312"/>
          <w:bCs/>
          <w:color w:val="000000"/>
          <w:sz w:val="24"/>
          <w:szCs w:val="24"/>
          <w:highlight w:val="none"/>
          <w:lang w:val="en-US" w:eastAsia="zh-CN"/>
        </w:rPr>
        <w:t>专业化</w:t>
      </w:r>
      <w:r>
        <w:rPr>
          <w:rFonts w:hint="eastAsia" w:ascii="仿宋_GB2312" w:hAnsi="宋体" w:eastAsia="仿宋_GB2312"/>
          <w:bCs/>
          <w:color w:val="000000"/>
          <w:sz w:val="24"/>
          <w:szCs w:val="24"/>
          <w:highlight w:val="none"/>
        </w:rPr>
        <w:t>经理部和一个近百人团队的设计研究院。</w:t>
      </w:r>
      <w:r>
        <w:rPr>
          <w:rFonts w:hint="eastAsia" w:ascii="仿宋_GB2312" w:hAnsi="宋体" w:eastAsia="仿宋_GB2312"/>
          <w:bCs/>
          <w:color w:val="000000"/>
          <w:sz w:val="24"/>
          <w:szCs w:val="24"/>
          <w:highlight w:val="none"/>
          <w:lang w:val="en-US" w:eastAsia="zh-CN"/>
        </w:rPr>
        <w:t>2020年6月托管中建装饰集团设计院，</w:t>
      </w:r>
      <w:r>
        <w:rPr>
          <w:rFonts w:hint="eastAsia" w:ascii="仿宋_GB2312" w:hAnsi="宋体" w:eastAsia="仿宋_GB2312"/>
          <w:bCs/>
          <w:color w:val="000000"/>
          <w:sz w:val="24"/>
          <w:szCs w:val="24"/>
          <w:highlight w:val="none"/>
        </w:rPr>
        <w:t>公司下设北方分公司（天津）、华东分公司（上海）、华中分公司（合肥）、西南分公司（成都）、华南分公司（广州）、</w:t>
      </w:r>
      <w:r>
        <w:rPr>
          <w:rFonts w:hint="eastAsia" w:ascii="仿宋_GB2312" w:hAnsi="宋体" w:eastAsia="仿宋_GB2312"/>
          <w:bCs/>
          <w:color w:val="000000"/>
          <w:sz w:val="24"/>
          <w:szCs w:val="24"/>
          <w:highlight w:val="none"/>
          <w:lang w:val="en-US" w:eastAsia="zh-CN"/>
        </w:rPr>
        <w:t>河南城市公司（郑州）</w:t>
      </w:r>
      <w:r>
        <w:rPr>
          <w:rFonts w:hint="eastAsia" w:ascii="仿宋_GB2312" w:hAnsi="宋体" w:eastAsia="仿宋_GB2312"/>
          <w:bCs/>
          <w:color w:val="000000"/>
          <w:sz w:val="24"/>
          <w:szCs w:val="24"/>
          <w:highlight w:val="none"/>
        </w:rPr>
        <w:t>共计</w:t>
      </w:r>
      <w:r>
        <w:rPr>
          <w:rFonts w:hint="eastAsia" w:ascii="仿宋_GB2312" w:hAnsi="宋体" w:eastAsia="仿宋_GB2312"/>
          <w:bCs/>
          <w:color w:val="000000"/>
          <w:sz w:val="24"/>
          <w:szCs w:val="24"/>
          <w:highlight w:val="none"/>
          <w:lang w:val="en-US" w:eastAsia="zh-CN"/>
        </w:rPr>
        <w:t>六个</w:t>
      </w:r>
      <w:r>
        <w:rPr>
          <w:rFonts w:hint="eastAsia" w:ascii="仿宋_GB2312" w:hAnsi="宋体" w:eastAsia="仿宋_GB2312"/>
          <w:bCs/>
          <w:color w:val="000000"/>
          <w:sz w:val="24"/>
          <w:szCs w:val="24"/>
          <w:highlight w:val="none"/>
        </w:rPr>
        <w:t>分公司及沈阳营销中心、内蒙古营销中心、云南营销中心和泰国营销中心共计</w:t>
      </w:r>
      <w:r>
        <w:rPr>
          <w:rFonts w:hint="eastAsia" w:ascii="仿宋_GB2312" w:hAnsi="宋体" w:eastAsia="仿宋_GB2312"/>
          <w:bCs/>
          <w:color w:val="000000"/>
          <w:sz w:val="24"/>
          <w:szCs w:val="24"/>
          <w:highlight w:val="none"/>
          <w:lang w:val="en-US" w:eastAsia="zh-CN"/>
        </w:rPr>
        <w:t>四</w:t>
      </w:r>
      <w:r>
        <w:rPr>
          <w:rFonts w:hint="eastAsia" w:ascii="仿宋_GB2312" w:hAnsi="宋体" w:eastAsia="仿宋_GB2312"/>
          <w:bCs/>
          <w:color w:val="000000"/>
          <w:sz w:val="24"/>
          <w:szCs w:val="24"/>
          <w:highlight w:val="none"/>
        </w:rPr>
        <w:t>个营销中心。</w:t>
      </w:r>
    </w:p>
    <w:p>
      <w:pPr>
        <w:ind w:firstLine="480" w:firstLineChars="200"/>
        <w:rPr>
          <w:rFonts w:ascii="仿宋_GB2312" w:hAnsi="宋体" w:eastAsia="仿宋_GB2312"/>
          <w:bCs/>
          <w:color w:val="000000"/>
          <w:sz w:val="24"/>
          <w:szCs w:val="24"/>
        </w:rPr>
      </w:pPr>
      <w:r>
        <w:rPr>
          <w:rFonts w:hint="eastAsia" w:ascii="仿宋_GB2312" w:hAnsi="宋体" w:eastAsia="仿宋_GB2312"/>
          <w:bCs/>
          <w:color w:val="000000"/>
          <w:sz w:val="24"/>
          <w:szCs w:val="24"/>
          <w:highlight w:val="none"/>
          <w:lang w:eastAsia="zh-CN"/>
        </w:rPr>
        <w:t>总承包公司</w:t>
      </w:r>
      <w:r>
        <w:rPr>
          <w:rFonts w:hint="eastAsia" w:ascii="仿宋_GB2312" w:hAnsi="宋体" w:eastAsia="仿宋_GB2312"/>
          <w:bCs/>
          <w:color w:val="000000"/>
          <w:sz w:val="24"/>
          <w:szCs w:val="24"/>
          <w:highlight w:val="none"/>
        </w:rPr>
        <w:t>秉承“担当”的企业精神，致力于成为行业最佳、竞争力最强、员工幸福指数最高的企业。现诚邀您的加入，一同筑梦起航，共享未来！</w:t>
      </w:r>
    </w:p>
    <w:p>
      <w:pPr>
        <w:widowControl/>
        <w:jc w:val="left"/>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我们的需要的人才</w:t>
      </w:r>
    </w:p>
    <w:tbl>
      <w:tblPr>
        <w:tblStyle w:val="2"/>
        <w:tblW w:w="9229" w:type="dxa"/>
        <w:tblInd w:w="93" w:type="dxa"/>
        <w:tblLayout w:type="fixed"/>
        <w:tblCellMar>
          <w:top w:w="0" w:type="dxa"/>
          <w:left w:w="108" w:type="dxa"/>
          <w:bottom w:w="0" w:type="dxa"/>
          <w:right w:w="108" w:type="dxa"/>
        </w:tblCellMar>
      </w:tblPr>
      <w:tblGrid>
        <w:gridCol w:w="9229"/>
      </w:tblGrid>
      <w:tr>
        <w:tblPrEx>
          <w:tblCellMar>
            <w:top w:w="0" w:type="dxa"/>
            <w:left w:w="108" w:type="dxa"/>
            <w:bottom w:w="0" w:type="dxa"/>
            <w:right w:w="108" w:type="dxa"/>
          </w:tblCellMar>
        </w:tblPrEx>
        <w:trPr>
          <w:trHeight w:val="405" w:hRule="atLeast"/>
        </w:trPr>
        <w:tc>
          <w:tcPr>
            <w:tcW w:w="9229" w:type="dxa"/>
            <w:tcBorders>
              <w:top w:val="nil"/>
              <w:left w:val="nil"/>
              <w:bottom w:val="nil"/>
              <w:right w:val="nil"/>
            </w:tcBorders>
            <w:shd w:val="clear" w:color="auto" w:fill="auto"/>
            <w:vAlign w:val="center"/>
          </w:tcPr>
          <w:p>
            <w:pPr>
              <w:widowControl/>
              <w:jc w:val="center"/>
              <w:rPr>
                <w:rFonts w:ascii="华文仿宋" w:hAnsi="华文仿宋" w:eastAsia="华文仿宋" w:cs="宋体"/>
                <w:b/>
                <w:bCs/>
                <w:color w:val="000000"/>
                <w:kern w:val="0"/>
                <w:sz w:val="28"/>
                <w:szCs w:val="28"/>
              </w:rPr>
            </w:pPr>
            <w:r>
              <w:rPr>
                <w:rFonts w:hint="eastAsia" w:ascii="仿宋_GB2312" w:hAnsi="宋体" w:eastAsia="仿宋_GB2312"/>
                <w:b/>
                <w:bCs/>
                <w:color w:val="000000"/>
                <w:sz w:val="32"/>
                <w:szCs w:val="24"/>
                <w:lang w:val="en-US" w:eastAsia="zh-CN"/>
              </w:rPr>
              <w:t>2021</w:t>
            </w:r>
            <w:r>
              <w:rPr>
                <w:rFonts w:hint="eastAsia" w:ascii="仿宋_GB2312" w:hAnsi="宋体" w:eastAsia="仿宋_GB2312"/>
                <w:b/>
                <w:bCs/>
                <w:color w:val="000000"/>
                <w:sz w:val="32"/>
                <w:szCs w:val="24"/>
              </w:rPr>
              <w:t>届校园招聘岗位需求</w:t>
            </w:r>
          </w:p>
        </w:tc>
      </w:tr>
    </w:tbl>
    <w:p>
      <w:pPr>
        <w:spacing w:line="360" w:lineRule="exact"/>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本科以上学历：</w:t>
      </w:r>
    </w:p>
    <w:p>
      <w:pPr>
        <w:spacing w:line="360" w:lineRule="exact"/>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(1)身体健康，形象气质良好；（2）在校期间成绩良好，专业课程无补考；（3）本科生英语四级以上，研究生英语六级以上水平；（4）在校期间担任院、校学生会（团委）学生干部职务的，中共党员优先考虑；（5）有较强的语言表达能力和人际关系处理能力；（6）自律性强、能吃苦耐劳，乐观、积极向上。</w:t>
      </w:r>
    </w:p>
    <w:p>
      <w:pPr>
        <w:spacing w:line="360" w:lineRule="exact"/>
        <w:rPr>
          <w:rFonts w:hint="eastAsia" w:ascii="仿宋_GB2312" w:eastAsia="仿宋_GB2312"/>
          <w:b/>
          <w:bCs/>
          <w:sz w:val="24"/>
          <w:szCs w:val="24"/>
          <w:lang w:eastAsia="zh-CN"/>
        </w:rPr>
      </w:pPr>
      <w:r>
        <w:rPr>
          <w:rFonts w:hint="eastAsia" w:ascii="仿宋_GB2312" w:eastAsia="仿宋_GB2312"/>
          <w:b/>
          <w:bCs/>
          <w:sz w:val="24"/>
          <w:szCs w:val="24"/>
        </w:rPr>
        <w:t>项目管理类</w:t>
      </w:r>
      <w:r>
        <w:rPr>
          <w:rFonts w:hint="eastAsia" w:ascii="仿宋_GB2312" w:eastAsia="仿宋_GB2312"/>
          <w:b/>
          <w:bCs/>
          <w:sz w:val="24"/>
          <w:szCs w:val="24"/>
          <w:lang w:eastAsia="zh-CN"/>
        </w:rPr>
        <w:t>：</w:t>
      </w:r>
    </w:p>
    <w:p>
      <w:pPr>
        <w:spacing w:line="360" w:lineRule="exact"/>
        <w:rPr>
          <w:rFonts w:hint="eastAsia" w:ascii="仿宋_GB2312" w:eastAsia="仿宋_GB2312"/>
          <w:sz w:val="24"/>
          <w:szCs w:val="24"/>
          <w:lang w:val="en-US" w:eastAsia="zh-CN"/>
        </w:rPr>
      </w:pPr>
      <w:r>
        <w:rPr>
          <w:rFonts w:hint="eastAsia" w:ascii="仿宋_GB2312" w:eastAsia="仿宋_GB2312"/>
          <w:sz w:val="24"/>
          <w:szCs w:val="24"/>
          <w:lang w:eastAsia="zh-CN"/>
        </w:rPr>
        <w:t>施工管理</w:t>
      </w:r>
      <w:r>
        <w:rPr>
          <w:rFonts w:hint="eastAsia" w:ascii="仿宋_GB2312" w:eastAsia="仿宋_GB2312"/>
          <w:sz w:val="24"/>
          <w:szCs w:val="24"/>
          <w:lang w:val="en-US" w:eastAsia="zh-CN"/>
        </w:rPr>
        <w:t>:土木工程、工程管理、工程力学、国际工程管理及相关专业</w:t>
      </w:r>
    </w:p>
    <w:p>
      <w:pPr>
        <w:spacing w:line="360" w:lineRule="exact"/>
        <w:rPr>
          <w:rFonts w:hint="eastAsia" w:ascii="仿宋_GB2312" w:eastAsia="仿宋_GB2312"/>
          <w:sz w:val="24"/>
          <w:szCs w:val="24"/>
          <w:lang w:val="en-US" w:eastAsia="zh-CN"/>
        </w:rPr>
      </w:pPr>
      <w:r>
        <w:rPr>
          <w:rFonts w:hint="default" w:ascii="仿宋_GB2312" w:eastAsia="仿宋_GB2312"/>
          <w:sz w:val="24"/>
          <w:szCs w:val="24"/>
          <w:lang w:val="en-US" w:eastAsia="zh-CN"/>
        </w:rPr>
        <w:t>安全管理</w:t>
      </w:r>
      <w:r>
        <w:rPr>
          <w:rFonts w:hint="eastAsia" w:ascii="仿宋_GB2312" w:eastAsia="仿宋_GB2312"/>
          <w:sz w:val="24"/>
          <w:szCs w:val="24"/>
          <w:lang w:val="en-US" w:eastAsia="zh-CN"/>
        </w:rPr>
        <w:t>:安全工程及相关专业</w:t>
      </w:r>
    </w:p>
    <w:p>
      <w:pPr>
        <w:spacing w:line="360" w:lineRule="exact"/>
        <w:rPr>
          <w:rFonts w:hint="eastAsia" w:ascii="仿宋_GB2312" w:eastAsia="仿宋_GB2312"/>
          <w:sz w:val="24"/>
          <w:szCs w:val="24"/>
          <w:lang w:val="en-US" w:eastAsia="zh-CN"/>
        </w:rPr>
      </w:pPr>
      <w:r>
        <w:rPr>
          <w:rFonts w:hint="default" w:ascii="仿宋_GB2312" w:eastAsia="仿宋_GB2312"/>
          <w:sz w:val="24"/>
          <w:szCs w:val="24"/>
          <w:lang w:val="en-US" w:eastAsia="zh-CN"/>
        </w:rPr>
        <w:t>商务管理</w:t>
      </w:r>
      <w:r>
        <w:rPr>
          <w:rFonts w:hint="eastAsia" w:ascii="仿宋_GB2312" w:eastAsia="仿宋_GB2312"/>
          <w:sz w:val="24"/>
          <w:szCs w:val="24"/>
          <w:lang w:val="en-US" w:eastAsia="zh-CN"/>
        </w:rPr>
        <w:t>:工程管理、工程造价及相关专业</w:t>
      </w:r>
    </w:p>
    <w:p>
      <w:pPr>
        <w:spacing w:line="36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技术管理:土木工程、工程管理、安全管理等相关专业</w:t>
      </w:r>
    </w:p>
    <w:p>
      <w:pPr>
        <w:spacing w:line="36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物资管理：国际经贸、物资管理、物流管理经济学、材料学及相关专业</w:t>
      </w:r>
    </w:p>
    <w:p>
      <w:pPr>
        <w:spacing w:line="360" w:lineRule="exact"/>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设计类：</w:t>
      </w:r>
    </w:p>
    <w:p>
      <w:pPr>
        <w:spacing w:line="36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装饰设计：室内设计、环艺设计、建筑学、家具设计及相关专业</w:t>
      </w:r>
    </w:p>
    <w:p>
      <w:pPr>
        <w:spacing w:line="360" w:lineRule="exact"/>
        <w:rPr>
          <w:rFonts w:hint="default" w:ascii="仿宋_GB2312" w:eastAsia="仿宋_GB2312"/>
          <w:sz w:val="24"/>
          <w:szCs w:val="24"/>
          <w:lang w:val="en-US" w:eastAsia="zh-CN"/>
        </w:rPr>
      </w:pPr>
      <w:r>
        <w:rPr>
          <w:rFonts w:hint="default" w:ascii="仿宋_GB2312" w:eastAsia="仿宋_GB2312"/>
          <w:sz w:val="24"/>
          <w:szCs w:val="24"/>
          <w:lang w:val="en-US" w:eastAsia="zh-CN"/>
        </w:rPr>
        <w:t>机电设计</w:t>
      </w:r>
      <w:r>
        <w:rPr>
          <w:rFonts w:hint="eastAsia" w:ascii="仿宋_GB2312" w:eastAsia="仿宋_GB2312"/>
          <w:sz w:val="24"/>
          <w:szCs w:val="24"/>
          <w:lang w:val="en-US" w:eastAsia="zh-CN"/>
        </w:rPr>
        <w:t>：电气工程及其自动、给排水工程、暖通及相关专业</w:t>
      </w:r>
    </w:p>
    <w:p>
      <w:pPr>
        <w:spacing w:line="360" w:lineRule="exact"/>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职能类：</w:t>
      </w:r>
    </w:p>
    <w:p>
      <w:pPr>
        <w:spacing w:line="36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财务管理：会计学、财务、税法及相关专业</w:t>
      </w:r>
    </w:p>
    <w:p>
      <w:pPr>
        <w:spacing w:line="36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人力资源管理：人力资源管理、劳动与社会保障专业</w:t>
      </w:r>
    </w:p>
    <w:p>
      <w:pPr>
        <w:spacing w:line="36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政工党群：新闻、中文、党史、马哲及相关专业</w:t>
      </w:r>
    </w:p>
    <w:p>
      <w:pPr>
        <w:spacing w:line="36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审计岗：审计学、财务、经济管理、工商管理及相关专业</w:t>
      </w:r>
    </w:p>
    <w:p>
      <w:pPr>
        <w:widowControl/>
        <w:jc w:val="left"/>
        <w:rPr>
          <w:rFonts w:hint="eastAsia" w:ascii="仿宋_GB2312" w:eastAsia="仿宋_GB2312"/>
          <w:b/>
          <w:bCs/>
          <w:sz w:val="28"/>
          <w:szCs w:val="28"/>
          <w:lang w:val="en-US" w:eastAsia="zh-CN"/>
        </w:rPr>
      </w:pPr>
    </w:p>
    <w:p>
      <w:pPr>
        <w:widowControl/>
        <w:jc w:val="left"/>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我们提供的福利</w:t>
      </w:r>
    </w:p>
    <w:p>
      <w:pPr>
        <w:spacing w:line="360" w:lineRule="exact"/>
        <w:rPr>
          <w:rFonts w:hint="eastAsia" w:ascii="仿宋_GB2312" w:eastAsia="仿宋_GB2312"/>
          <w:sz w:val="24"/>
          <w:szCs w:val="24"/>
        </w:rPr>
      </w:pPr>
      <w:r>
        <w:rPr>
          <w:rFonts w:hint="eastAsia" w:ascii="仿宋_GB2312" w:eastAsia="仿宋_GB2312"/>
          <w:sz w:val="24"/>
          <w:szCs w:val="24"/>
        </w:rPr>
        <w:t>完善的工资晋升体系；</w:t>
      </w:r>
    </w:p>
    <w:p>
      <w:pPr>
        <w:spacing w:line="360" w:lineRule="exact"/>
        <w:rPr>
          <w:rFonts w:hint="eastAsia" w:ascii="仿宋_GB2312" w:eastAsia="仿宋_GB2312"/>
          <w:sz w:val="24"/>
          <w:szCs w:val="24"/>
        </w:rPr>
      </w:pPr>
      <w:r>
        <w:rPr>
          <w:rFonts w:hint="eastAsia" w:ascii="仿宋_GB2312" w:eastAsia="仿宋_GB2312"/>
          <w:sz w:val="24"/>
          <w:szCs w:val="24"/>
        </w:rPr>
        <w:t>完善的奖金激励制度；</w:t>
      </w:r>
    </w:p>
    <w:p>
      <w:pPr>
        <w:spacing w:line="360" w:lineRule="exact"/>
        <w:rPr>
          <w:rFonts w:hint="eastAsia" w:ascii="仿宋_GB2312" w:eastAsia="仿宋_GB2312"/>
          <w:sz w:val="24"/>
          <w:szCs w:val="24"/>
        </w:rPr>
      </w:pPr>
      <w:r>
        <w:rPr>
          <w:rFonts w:hint="eastAsia" w:ascii="仿宋_GB2312" w:eastAsia="仿宋_GB2312"/>
          <w:sz w:val="24"/>
          <w:szCs w:val="24"/>
        </w:rPr>
        <w:t>完善的职工福利保障；</w:t>
      </w:r>
    </w:p>
    <w:p>
      <w:pPr>
        <w:spacing w:line="360" w:lineRule="exact"/>
        <w:rPr>
          <w:rFonts w:hint="eastAsia" w:ascii="仿宋_GB2312" w:eastAsia="仿宋_GB2312"/>
          <w:sz w:val="24"/>
          <w:szCs w:val="24"/>
        </w:rPr>
      </w:pPr>
      <w:r>
        <w:rPr>
          <w:rFonts w:hint="eastAsia" w:ascii="仿宋_GB2312" w:eastAsia="仿宋_GB2312"/>
          <w:sz w:val="24"/>
          <w:szCs w:val="24"/>
        </w:rPr>
        <w:t>新员工入职住房保障；</w:t>
      </w:r>
    </w:p>
    <w:p>
      <w:pPr>
        <w:spacing w:line="360" w:lineRule="exact"/>
        <w:rPr>
          <w:rFonts w:hint="eastAsia" w:ascii="仿宋_GB2312" w:eastAsia="仿宋_GB2312"/>
          <w:sz w:val="24"/>
          <w:szCs w:val="24"/>
        </w:rPr>
      </w:pPr>
      <w:r>
        <w:rPr>
          <w:rFonts w:hint="eastAsia" w:ascii="仿宋_GB2312" w:eastAsia="仿宋_GB2312"/>
          <w:sz w:val="24"/>
          <w:szCs w:val="24"/>
          <w:lang w:eastAsia="zh-CN"/>
        </w:rPr>
        <w:t>六</w:t>
      </w:r>
      <w:r>
        <w:rPr>
          <w:rFonts w:hint="eastAsia" w:ascii="仿宋_GB2312" w:eastAsia="仿宋_GB2312"/>
          <w:sz w:val="24"/>
          <w:szCs w:val="24"/>
        </w:rPr>
        <w:t>险二金外加商业险；</w:t>
      </w:r>
    </w:p>
    <w:p>
      <w:pPr>
        <w:spacing w:line="360" w:lineRule="exact"/>
        <w:rPr>
          <w:rFonts w:hint="eastAsia" w:ascii="仿宋_GB2312" w:eastAsia="仿宋_GB2312"/>
          <w:sz w:val="24"/>
          <w:szCs w:val="24"/>
        </w:rPr>
      </w:pPr>
      <w:r>
        <w:rPr>
          <w:rFonts w:hint="eastAsia" w:ascii="仿宋_GB2312" w:eastAsia="仿宋_GB2312"/>
          <w:sz w:val="24"/>
          <w:szCs w:val="24"/>
        </w:rPr>
        <w:t>丰富多彩的主题活动；</w:t>
      </w:r>
    </w:p>
    <w:p>
      <w:pPr>
        <w:spacing w:line="360" w:lineRule="exact"/>
        <w:rPr>
          <w:rFonts w:hint="eastAsia" w:ascii="仿宋_GB2312" w:eastAsia="仿宋_GB2312"/>
          <w:sz w:val="24"/>
          <w:szCs w:val="24"/>
        </w:rPr>
      </w:pPr>
      <w:r>
        <w:rPr>
          <w:rFonts w:hint="eastAsia" w:ascii="仿宋_GB2312" w:eastAsia="仿宋_GB2312"/>
          <w:sz w:val="24"/>
          <w:szCs w:val="24"/>
        </w:rPr>
        <w:t>北京、天津、广州、合肥、成都、青岛户籍待遇户口。</w:t>
      </w:r>
    </w:p>
    <w:p>
      <w:pPr>
        <w:spacing w:line="360" w:lineRule="exact"/>
        <w:ind w:left="420" w:leftChars="200"/>
        <w:rPr>
          <w:rFonts w:hint="eastAsia" w:ascii="仿宋_GB2312" w:eastAsia="仿宋_GB2312"/>
          <w:b/>
          <w:bCs/>
          <w:sz w:val="28"/>
          <w:szCs w:val="28"/>
        </w:rPr>
      </w:pPr>
    </w:p>
    <w:p>
      <w:pPr>
        <w:widowControl/>
        <w:jc w:val="left"/>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你的成长规划</w:t>
      </w:r>
    </w:p>
    <w:p>
      <w:pPr>
        <w:spacing w:line="360" w:lineRule="exact"/>
        <w:rPr>
          <w:rFonts w:ascii="仿宋_GB2312" w:eastAsia="仿宋_GB2312"/>
          <w:b/>
          <w:bCs/>
          <w:sz w:val="24"/>
          <w:szCs w:val="24"/>
        </w:rPr>
      </w:pPr>
      <w:r>
        <w:rPr>
          <w:rFonts w:hint="eastAsia" w:ascii="仿宋_GB2312" w:eastAsia="仿宋_GB2312"/>
          <w:b/>
          <w:bCs/>
          <w:sz w:val="24"/>
          <w:szCs w:val="24"/>
        </w:rPr>
        <w:t>导师带徒计划</w:t>
      </w:r>
    </w:p>
    <w:p>
      <w:pPr>
        <w:spacing w:line="360" w:lineRule="exact"/>
        <w:rPr>
          <w:rFonts w:hint="eastAsia" w:ascii="仿宋_GB2312" w:eastAsia="仿宋_GB2312"/>
          <w:sz w:val="24"/>
          <w:szCs w:val="24"/>
        </w:rPr>
      </w:pPr>
      <w:r>
        <w:rPr>
          <w:rFonts w:hint="eastAsia" w:ascii="仿宋_GB2312" w:eastAsia="仿宋_GB2312"/>
          <w:sz w:val="24"/>
          <w:szCs w:val="24"/>
        </w:rPr>
        <w:t>企业安排见习期导师实行一对一帮扶指导，助力新员工更好更快的成长。</w:t>
      </w:r>
    </w:p>
    <w:p>
      <w:pPr>
        <w:spacing w:line="360" w:lineRule="exact"/>
        <w:rPr>
          <w:rFonts w:ascii="仿宋_GB2312" w:eastAsia="仿宋_GB2312"/>
          <w:b/>
          <w:bCs/>
          <w:sz w:val="24"/>
          <w:szCs w:val="24"/>
        </w:rPr>
      </w:pPr>
      <w:r>
        <w:rPr>
          <w:rFonts w:hint="eastAsia" w:ascii="仿宋_GB2312" w:eastAsia="仿宋_GB2312"/>
          <w:b/>
          <w:bCs/>
          <w:sz w:val="24"/>
          <w:szCs w:val="24"/>
        </w:rPr>
        <w:t>专业序列晋升通道</w:t>
      </w:r>
    </w:p>
    <w:p>
      <w:pPr>
        <w:spacing w:line="360" w:lineRule="exact"/>
        <w:rPr>
          <w:rFonts w:ascii="仿宋_GB2312" w:eastAsia="仿宋_GB2312"/>
          <w:sz w:val="24"/>
          <w:szCs w:val="24"/>
        </w:rPr>
      </w:pPr>
      <w:r>
        <w:rPr>
          <w:rFonts w:hint="eastAsia" w:ascii="仿宋_GB2312" w:eastAsia="仿宋_GB2312"/>
          <w:sz w:val="24"/>
          <w:szCs w:val="24"/>
        </w:rPr>
        <w:t>项目经理、设计、财务资金等二十个专业岗位职级序列，职业发展通道更加清晰。</w:t>
      </w:r>
    </w:p>
    <w:p>
      <w:pPr>
        <w:spacing w:line="360" w:lineRule="exact"/>
        <w:rPr>
          <w:rFonts w:ascii="仿宋_GB2312" w:eastAsia="仿宋_GB2312"/>
          <w:b/>
          <w:bCs/>
          <w:sz w:val="24"/>
          <w:szCs w:val="24"/>
        </w:rPr>
      </w:pPr>
      <w:r>
        <w:rPr>
          <w:rFonts w:hint="eastAsia" w:ascii="仿宋_GB2312" w:eastAsia="仿宋_GB2312"/>
          <w:b/>
          <w:bCs/>
          <w:sz w:val="24"/>
          <w:szCs w:val="24"/>
        </w:rPr>
        <w:t>青年</w:t>
      </w:r>
      <w:r>
        <w:rPr>
          <w:rFonts w:hint="eastAsia" w:ascii="仿宋_GB2312" w:eastAsia="仿宋_GB2312"/>
          <w:b/>
          <w:bCs/>
          <w:sz w:val="24"/>
          <w:szCs w:val="24"/>
          <w:lang w:eastAsia="zh-CN"/>
        </w:rPr>
        <w:t>员工成长</w:t>
      </w:r>
      <w:r>
        <w:rPr>
          <w:rFonts w:hint="eastAsia" w:ascii="仿宋_GB2312" w:eastAsia="仿宋_GB2312"/>
          <w:b/>
          <w:bCs/>
          <w:sz w:val="24"/>
          <w:szCs w:val="24"/>
        </w:rPr>
        <w:t>计划</w:t>
      </w:r>
    </w:p>
    <w:p>
      <w:pPr>
        <w:spacing w:line="360" w:lineRule="exact"/>
        <w:rPr>
          <w:rFonts w:ascii="仿宋_GB2312" w:eastAsia="仿宋_GB2312"/>
          <w:b/>
          <w:bCs/>
          <w:sz w:val="24"/>
          <w:szCs w:val="24"/>
        </w:rPr>
      </w:pPr>
      <w:r>
        <w:rPr>
          <w:rFonts w:hint="eastAsia" w:ascii="仿宋_GB2312" w:eastAsia="仿宋_GB2312"/>
          <w:sz w:val="24"/>
          <w:szCs w:val="24"/>
        </w:rPr>
        <w:t>多年来公司形成了成熟的青年员工培养计划，以1-3-5年为时间节点的雏鹰计划、展翅计划、鹏程计划将刚毕业大学生培养成为能够独当一面的业务骨干，全力打造行业人才培养的“黄埔军校”。</w:t>
      </w:r>
    </w:p>
    <w:p>
      <w:pPr>
        <w:spacing w:line="360" w:lineRule="exact"/>
        <w:ind w:left="420" w:leftChars="200"/>
        <w:rPr>
          <w:rFonts w:hint="eastAsia" w:ascii="仿宋_GB2312" w:eastAsia="仿宋_GB2312"/>
          <w:b/>
          <w:bCs/>
          <w:sz w:val="28"/>
          <w:szCs w:val="28"/>
        </w:rPr>
      </w:pPr>
    </w:p>
    <w:p>
      <w:pPr>
        <w:widowControl/>
        <w:jc w:val="left"/>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我们的招聘流程</w:t>
      </w:r>
    </w:p>
    <w:p>
      <w:pPr>
        <w:tabs>
          <w:tab w:val="left" w:pos="312"/>
        </w:tabs>
        <w:spacing w:line="360" w:lineRule="exact"/>
        <w:rPr>
          <w:rFonts w:hint="eastAsia" w:ascii="仿宋_GB2312" w:eastAsia="仿宋_GB2312"/>
          <w:bCs/>
          <w:sz w:val="24"/>
          <w:szCs w:val="24"/>
        </w:rPr>
      </w:pPr>
    </w:p>
    <w:p>
      <w:pPr>
        <w:tabs>
          <w:tab w:val="left" w:pos="312"/>
        </w:tabs>
        <w:spacing w:line="360" w:lineRule="exact"/>
        <w:rPr>
          <w:rFonts w:hint="eastAsia" w:ascii="仿宋_GB2312" w:eastAsia="仿宋_GB2312"/>
          <w:b/>
          <w:bCs/>
          <w:sz w:val="24"/>
          <w:szCs w:val="24"/>
          <w:lang w:eastAsia="zh-CN"/>
        </w:rPr>
      </w:pPr>
      <w:r>
        <w:rPr>
          <w:rFonts w:hint="eastAsia" w:ascii="仿宋_GB2312" w:eastAsia="仿宋_GB2312"/>
          <w:b/>
          <w:bCs/>
          <w:sz w:val="24"/>
          <w:szCs w:val="24"/>
          <w:lang w:eastAsia="zh-CN"/>
        </w:rPr>
        <w:drawing>
          <wp:anchor distT="0" distB="0" distL="114300" distR="114300" simplePos="0" relativeHeight="251662336" behindDoc="0" locked="0" layoutInCell="1" allowOverlap="1">
            <wp:simplePos x="0" y="0"/>
            <wp:positionH relativeFrom="column">
              <wp:posOffset>-17145</wp:posOffset>
            </wp:positionH>
            <wp:positionV relativeFrom="paragraph">
              <wp:posOffset>-8126730</wp:posOffset>
            </wp:positionV>
            <wp:extent cx="5267325" cy="1314450"/>
            <wp:effectExtent l="0" t="0" r="9525"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67325" cy="1314450"/>
                    </a:xfrm>
                    <a:prstGeom prst="rect">
                      <a:avLst/>
                    </a:prstGeom>
                    <a:noFill/>
                    <a:ln>
                      <a:noFill/>
                    </a:ln>
                  </pic:spPr>
                </pic:pic>
              </a:graphicData>
            </a:graphic>
          </wp:anchor>
        </w:drawing>
      </w:r>
      <w:r>
        <w:rPr>
          <w:rFonts w:hint="eastAsia" w:ascii="仿宋_GB2312" w:eastAsia="仿宋_GB2312"/>
          <w:b/>
          <w:bCs/>
          <w:sz w:val="24"/>
          <w:szCs w:val="24"/>
          <w:lang w:val="en-US" w:eastAsia="zh-CN"/>
        </w:rPr>
        <w:t>1、</w:t>
      </w:r>
      <w:r>
        <w:rPr>
          <w:rFonts w:hint="eastAsia" w:ascii="仿宋_GB2312" w:eastAsia="仿宋_GB2312"/>
          <w:b/>
          <w:bCs/>
          <w:sz w:val="24"/>
          <w:szCs w:val="24"/>
          <w:lang w:eastAsia="zh-CN"/>
        </w:rPr>
        <w:t>简历投递：</w:t>
      </w:r>
    </w:p>
    <w:p>
      <w:pPr>
        <w:tabs>
          <w:tab w:val="left" w:pos="312"/>
        </w:tabs>
        <w:spacing w:line="360" w:lineRule="exact"/>
        <w:rPr>
          <w:rFonts w:hint="eastAsia" w:ascii="仿宋_GB2312" w:eastAsia="仿宋_GB2312"/>
          <w:bCs/>
          <w:sz w:val="24"/>
          <w:szCs w:val="24"/>
        </w:rPr>
      </w:pPr>
      <w:r>
        <w:rPr>
          <w:rFonts w:hint="eastAsia" w:ascii="仿宋_GB2312" w:eastAsia="仿宋_GB2312"/>
          <w:bCs/>
          <w:sz w:val="24"/>
          <w:szCs w:val="24"/>
          <w:lang w:val="en-US" w:eastAsia="zh-CN"/>
        </w:rPr>
        <w:t>1.</w:t>
      </w:r>
      <w:r>
        <w:rPr>
          <w:rFonts w:hint="eastAsia" w:ascii="仿宋_GB2312" w:eastAsia="仿宋_GB2312"/>
          <w:bCs/>
          <w:sz w:val="24"/>
          <w:szCs w:val="24"/>
        </w:rPr>
        <w:t>现场投递：宣讲现场接收简历投递，欢迎您届时参与。</w:t>
      </w:r>
    </w:p>
    <w:p>
      <w:pPr>
        <w:tabs>
          <w:tab w:val="left" w:pos="312"/>
        </w:tabs>
        <w:spacing w:line="360" w:lineRule="exact"/>
        <w:rPr>
          <w:rFonts w:hint="eastAsia" w:ascii="仿宋_GB2312" w:eastAsia="仿宋_GB2312"/>
          <w:bCs/>
          <w:sz w:val="24"/>
          <w:szCs w:val="24"/>
        </w:rPr>
      </w:pPr>
      <w:r>
        <w:rPr>
          <w:rFonts w:hint="eastAsia" w:ascii="仿宋_GB2312" w:eastAsia="仿宋_GB2312"/>
          <w:bCs/>
          <w:sz w:val="24"/>
          <w:szCs w:val="24"/>
        </w:rPr>
        <w:t>2.网络投递：登录智联招聘，搜索“</w:t>
      </w:r>
      <w:r>
        <w:rPr>
          <w:rFonts w:hint="eastAsia" w:ascii="仿宋_GB2312" w:eastAsia="仿宋_GB2312"/>
          <w:bCs/>
          <w:sz w:val="24"/>
          <w:szCs w:val="24"/>
          <w:lang w:eastAsia="zh-CN"/>
        </w:rPr>
        <w:t>中建装饰集团总承包公司</w:t>
      </w:r>
      <w:r>
        <w:rPr>
          <w:rFonts w:hint="eastAsia" w:ascii="仿宋_GB2312" w:eastAsia="仿宋_GB2312"/>
          <w:sz w:val="24"/>
          <w:szCs w:val="24"/>
          <w:lang w:eastAsia="zh-CN"/>
        </w:rPr>
        <w:t>”</w:t>
      </w:r>
      <w:r>
        <w:rPr>
          <w:rFonts w:hint="eastAsia" w:ascii="仿宋_GB2312" w:eastAsia="仿宋_GB2312"/>
          <w:bCs/>
          <w:sz w:val="24"/>
          <w:szCs w:val="24"/>
        </w:rPr>
        <w:t>投递简历。</w:t>
      </w:r>
    </w:p>
    <w:p>
      <w:pPr>
        <w:tabs>
          <w:tab w:val="left" w:pos="312"/>
        </w:tabs>
        <w:spacing w:line="360" w:lineRule="exact"/>
        <w:ind w:firstLine="240" w:firstLineChars="100"/>
        <w:rPr>
          <w:rFonts w:hint="eastAsia" w:ascii="仿宋_GB2312" w:eastAsia="仿宋_GB2312"/>
          <w:bCs/>
          <w:sz w:val="24"/>
          <w:szCs w:val="24"/>
          <w:lang w:eastAsia="zh-CN"/>
        </w:rPr>
      </w:pPr>
      <w:r>
        <w:rPr>
          <w:rFonts w:hint="eastAsia" w:ascii="仿宋_GB2312" w:eastAsia="仿宋_GB2312"/>
          <w:bCs/>
          <w:sz w:val="24"/>
          <w:szCs w:val="24"/>
          <w:lang w:eastAsia="zh-CN"/>
        </w:rPr>
        <w:t>网址：https://xiaoyuan.zhaopin.com/company/CC000915481D90000007000</w:t>
      </w:r>
    </w:p>
    <w:p>
      <w:pPr>
        <w:tabs>
          <w:tab w:val="left" w:pos="312"/>
        </w:tabs>
        <w:spacing w:line="360" w:lineRule="exact"/>
        <w:rPr>
          <w:rStyle w:val="4"/>
          <w:rFonts w:hint="eastAsia" w:ascii="仿宋_GB2312" w:eastAsia="仿宋_GB2312"/>
          <w:bCs/>
          <w:color w:val="auto"/>
          <w:sz w:val="24"/>
          <w:szCs w:val="24"/>
          <w:u w:val="none"/>
          <w:lang w:eastAsia="zh-CN"/>
        </w:rPr>
      </w:pPr>
      <w:r>
        <w:rPr>
          <w:rFonts w:hint="eastAsia" w:ascii="仿宋_GB2312" w:eastAsia="仿宋_GB2312"/>
          <w:bCs/>
          <w:sz w:val="24"/>
          <w:szCs w:val="24"/>
        </w:rPr>
        <w:t>3.邮箱投递：</w:t>
      </w:r>
      <w:r>
        <w:fldChar w:fldCharType="begin"/>
      </w:r>
      <w:r>
        <w:instrText xml:space="preserve"> HYPERLINK "mailto:zgjzzs@aliyun.com" </w:instrText>
      </w:r>
      <w:r>
        <w:fldChar w:fldCharType="separate"/>
      </w:r>
      <w:r>
        <w:rPr>
          <w:rFonts w:hint="eastAsia"/>
          <w:lang w:val="en-US" w:eastAsia="zh-CN"/>
        </w:rPr>
        <w:t>zhongzhuangzp@163</w:t>
      </w:r>
      <w:r>
        <w:rPr>
          <w:rStyle w:val="4"/>
          <w:rFonts w:hint="eastAsia" w:ascii="仿宋_GB2312" w:eastAsia="仿宋_GB2312"/>
          <w:bCs/>
          <w:color w:val="auto"/>
          <w:sz w:val="24"/>
          <w:szCs w:val="24"/>
          <w:u w:val="none"/>
        </w:rPr>
        <w:t>.com</w:t>
      </w:r>
      <w:r>
        <w:rPr>
          <w:rStyle w:val="4"/>
          <w:rFonts w:hint="eastAsia" w:ascii="仿宋_GB2312" w:eastAsia="仿宋_GB2312"/>
          <w:bCs/>
          <w:color w:val="auto"/>
          <w:sz w:val="24"/>
          <w:szCs w:val="24"/>
          <w:u w:val="none"/>
        </w:rPr>
        <w:fldChar w:fldCharType="end"/>
      </w:r>
      <w:r>
        <w:rPr>
          <w:rStyle w:val="4"/>
          <w:rFonts w:hint="eastAsia" w:ascii="仿宋_GB2312" w:eastAsia="仿宋_GB2312"/>
          <w:bCs/>
          <w:color w:val="auto"/>
          <w:sz w:val="24"/>
          <w:szCs w:val="24"/>
          <w:u w:val="none"/>
          <w:lang w:eastAsia="zh-CN"/>
        </w:rPr>
        <w:t>（请以姓名</w:t>
      </w:r>
      <w:r>
        <w:rPr>
          <w:rStyle w:val="4"/>
          <w:rFonts w:hint="eastAsia" w:ascii="仿宋_GB2312" w:eastAsia="仿宋_GB2312"/>
          <w:bCs/>
          <w:color w:val="auto"/>
          <w:sz w:val="24"/>
          <w:szCs w:val="24"/>
          <w:u w:val="none"/>
          <w:lang w:val="en-US" w:eastAsia="zh-CN"/>
        </w:rPr>
        <w:t>+专业+学校为邮件名称进行投递</w:t>
      </w:r>
      <w:r>
        <w:rPr>
          <w:rStyle w:val="4"/>
          <w:rFonts w:hint="eastAsia" w:ascii="仿宋_GB2312" w:eastAsia="仿宋_GB2312"/>
          <w:bCs/>
          <w:color w:val="auto"/>
          <w:sz w:val="24"/>
          <w:szCs w:val="24"/>
          <w:u w:val="none"/>
          <w:lang w:eastAsia="zh-CN"/>
        </w:rPr>
        <w:t>）</w:t>
      </w:r>
    </w:p>
    <w:p>
      <w:pPr>
        <w:tabs>
          <w:tab w:val="left" w:pos="312"/>
        </w:tabs>
        <w:spacing w:line="360" w:lineRule="exact"/>
        <w:rPr>
          <w:rFonts w:hint="eastAsia" w:ascii="仿宋_GB2312" w:eastAsia="仿宋_GB2312"/>
          <w:bCs/>
          <w:sz w:val="24"/>
          <w:szCs w:val="24"/>
        </w:rPr>
      </w:pPr>
      <w:r>
        <w:rPr>
          <w:rFonts w:hint="eastAsia" w:ascii="仿宋_GB2312" w:eastAsia="仿宋_GB2312"/>
          <w:b/>
          <w:bCs/>
          <w:sz w:val="24"/>
          <w:szCs w:val="24"/>
        </w:rPr>
        <w:t>2</w:t>
      </w:r>
      <w:r>
        <w:rPr>
          <w:rFonts w:hint="eastAsia" w:ascii="仿宋_GB2312" w:eastAsia="仿宋_GB2312"/>
          <w:b/>
          <w:bCs/>
          <w:sz w:val="24"/>
          <w:szCs w:val="24"/>
          <w:lang w:eastAsia="zh-CN"/>
        </w:rPr>
        <w:t>、测评入口与</w:t>
      </w:r>
      <w:r>
        <w:rPr>
          <w:rFonts w:hint="eastAsia" w:ascii="仿宋_GB2312" w:eastAsia="仿宋_GB2312"/>
          <w:b/>
          <w:bCs/>
          <w:sz w:val="24"/>
          <w:szCs w:val="24"/>
        </w:rPr>
        <w:t>时间安排</w:t>
      </w:r>
    </w:p>
    <w:p>
      <w:pPr>
        <w:tabs>
          <w:tab w:val="left" w:pos="312"/>
        </w:tabs>
        <w:spacing w:line="360" w:lineRule="exact"/>
        <w:rPr>
          <w:rStyle w:val="4"/>
          <w:rFonts w:hint="eastAsia" w:ascii="仿宋_GB2312" w:eastAsia="仿宋_GB2312"/>
          <w:b/>
          <w:bCs w:val="0"/>
          <w:color w:val="auto"/>
          <w:sz w:val="24"/>
          <w:szCs w:val="24"/>
          <w:u w:val="none"/>
          <w:lang w:eastAsia="zh-CN"/>
        </w:rPr>
      </w:pPr>
      <w:r>
        <w:rPr>
          <w:rFonts w:hint="eastAsia" w:ascii="仿宋_GB2312" w:eastAsia="仿宋_GB2312"/>
          <w:bCs/>
          <w:sz w:val="24"/>
          <w:szCs w:val="24"/>
        </w:rPr>
        <w:t>线上报名-&gt;&gt;完成第一轮测试-&gt;&gt;在规定时间完成线上第二轮测试-&gt;&gt;查看及打印测试成绩单-&gt;&gt;携带测试成绩参加面试</w:t>
      </w:r>
      <w:r>
        <w:rPr>
          <w:rFonts w:hint="eastAsia" w:ascii="仿宋_GB2312" w:eastAsia="仿宋_GB2312"/>
          <w:bCs/>
          <w:sz w:val="24"/>
          <w:szCs w:val="24"/>
          <w:lang w:eastAsia="zh-CN"/>
        </w:rPr>
        <w:t>；</w:t>
      </w:r>
      <w:r>
        <w:rPr>
          <w:rStyle w:val="4"/>
          <w:rFonts w:hint="eastAsia" w:ascii="仿宋_GB2312" w:eastAsia="仿宋_GB2312"/>
          <w:bCs/>
          <w:color w:val="auto"/>
          <w:sz w:val="24"/>
          <w:szCs w:val="24"/>
          <w:u w:val="none"/>
          <w:lang w:eastAsia="zh-CN"/>
        </w:rPr>
        <w:t>测评网址：http://cscec.51job.com/</w:t>
      </w:r>
    </w:p>
    <w:p>
      <w:pPr>
        <w:tabs>
          <w:tab w:val="left" w:pos="312"/>
        </w:tabs>
        <w:spacing w:line="360" w:lineRule="exact"/>
        <w:rPr>
          <w:rFonts w:hint="eastAsia" w:ascii="仿宋_GB2312" w:eastAsia="仿宋_GB2312"/>
          <w:b/>
          <w:bCs/>
          <w:sz w:val="24"/>
          <w:szCs w:val="24"/>
        </w:rPr>
      </w:pPr>
    </w:p>
    <w:p>
      <w:pPr>
        <w:spacing w:line="360" w:lineRule="exact"/>
        <w:ind w:firstLine="241" w:firstLineChars="100"/>
        <w:rPr>
          <w:rFonts w:hint="eastAsia" w:ascii="仿宋_GB2312" w:eastAsia="仿宋_GB2312"/>
          <w:b/>
          <w:sz w:val="24"/>
          <w:szCs w:val="24"/>
        </w:rPr>
      </w:pPr>
    </w:p>
    <w:p>
      <w:pPr>
        <w:spacing w:line="360" w:lineRule="exact"/>
        <w:ind w:firstLine="241" w:firstLineChars="100"/>
        <w:rPr>
          <w:rFonts w:hint="eastAsia" w:ascii="仿宋_GB2312" w:eastAsia="仿宋_GB2312"/>
          <w:b/>
          <w:sz w:val="24"/>
          <w:szCs w:val="24"/>
        </w:rPr>
      </w:pPr>
      <w:r>
        <w:rPr>
          <w:rFonts w:hint="eastAsia" w:ascii="仿宋_GB2312" w:eastAsia="仿宋_GB2312"/>
          <w:b/>
          <w:sz w:val="24"/>
          <w:szCs w:val="24"/>
        </w:rPr>
        <w:t>扫一扫了解更多资讯，敬请关注企业微信公众号及</w:t>
      </w:r>
      <w:r>
        <w:rPr>
          <w:rFonts w:hint="eastAsia" w:ascii="仿宋_GB2312" w:eastAsia="仿宋_GB2312"/>
          <w:b/>
          <w:sz w:val="24"/>
          <w:szCs w:val="24"/>
          <w:lang w:eastAsia="zh-CN"/>
        </w:rPr>
        <w:t>公司</w:t>
      </w:r>
      <w:r>
        <w:rPr>
          <w:rFonts w:hint="eastAsia" w:ascii="仿宋_GB2312" w:eastAsia="仿宋_GB2312"/>
          <w:b/>
          <w:sz w:val="24"/>
          <w:szCs w:val="24"/>
        </w:rPr>
        <w:t>网络招聘平台</w:t>
      </w:r>
    </w:p>
    <w:p>
      <w:pPr>
        <w:spacing w:line="360" w:lineRule="exact"/>
        <w:rPr>
          <w:rFonts w:hint="eastAsia" w:ascii="仿宋_GB2312" w:eastAsia="仿宋_GB2312" w:cs="Arial"/>
          <w:b/>
          <w:color w:val="4F4F4F"/>
          <w:sz w:val="24"/>
          <w:szCs w:val="30"/>
        </w:rPr>
      </w:pPr>
      <w:r>
        <w:rPr>
          <w:rFonts w:ascii="仿宋_GB2312" w:eastAsia="仿宋_GB2312"/>
          <w:sz w:val="24"/>
          <w:szCs w:val="24"/>
        </w:rPr>
        <w:drawing>
          <wp:anchor distT="0" distB="0" distL="114300" distR="114300" simplePos="0" relativeHeight="251673600" behindDoc="0" locked="0" layoutInCell="1" allowOverlap="1">
            <wp:simplePos x="0" y="0"/>
            <wp:positionH relativeFrom="column">
              <wp:posOffset>2148205</wp:posOffset>
            </wp:positionH>
            <wp:positionV relativeFrom="paragraph">
              <wp:posOffset>245745</wp:posOffset>
            </wp:positionV>
            <wp:extent cx="1234440" cy="1237615"/>
            <wp:effectExtent l="0" t="0" r="3810" b="635"/>
            <wp:wrapNone/>
            <wp:docPr id="22" name="图片 22" descr="C:\Users\Administrator\Desktop\QQ截图20180913131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QQ截图20180913131108.png"/>
                    <pic:cNvPicPr>
                      <a:picLocks noChangeAspect="1" noChangeArrowheads="1"/>
                    </pic:cNvPicPr>
                  </pic:nvPicPr>
                  <pic:blipFill>
                    <a:blip r:embed="rId5">
                      <a:extLst>
                        <a:ext uri="{28A0092B-C50C-407E-A947-70E740481C1C}">
                          <a14:useLocalDpi xmlns:a14="http://schemas.microsoft.com/office/drawing/2010/main" val="0"/>
                        </a:ext>
                      </a:extLst>
                    </a:blip>
                    <a:srcRect l="852" r="1754"/>
                    <a:stretch>
                      <a:fillRect/>
                    </a:stretch>
                  </pic:blipFill>
                  <pic:spPr>
                    <a:xfrm>
                      <a:off x="0" y="0"/>
                      <a:ext cx="1234440" cy="1237615"/>
                    </a:xfrm>
                    <a:prstGeom prst="rect">
                      <a:avLst/>
                    </a:prstGeom>
                    <a:noFill/>
                    <a:ln>
                      <a:noFill/>
                    </a:ln>
                  </pic:spPr>
                </pic:pic>
              </a:graphicData>
            </a:graphic>
          </wp:anchor>
        </w:drawing>
      </w:r>
      <w:r>
        <w:rPr>
          <w:rFonts w:hint="eastAsia" w:ascii="仿宋_GB2312" w:eastAsia="仿宋_GB2312"/>
          <w:sz w:val="24"/>
          <w:szCs w:val="24"/>
        </w:rPr>
        <w:br w:type="textWrapping"/>
      </w:r>
    </w:p>
    <w:p>
      <w:pPr>
        <w:spacing w:line="360" w:lineRule="exact"/>
        <w:rPr>
          <w:rFonts w:hint="eastAsia" w:ascii="仿宋_GB2312" w:eastAsia="仿宋_GB2312" w:cs="Arial"/>
          <w:b/>
          <w:color w:val="4F4F4F"/>
          <w:sz w:val="24"/>
          <w:szCs w:val="30"/>
        </w:rPr>
      </w:pPr>
    </w:p>
    <w:p>
      <w:pPr>
        <w:spacing w:line="360" w:lineRule="exact"/>
        <w:rPr>
          <w:rFonts w:hint="eastAsia" w:ascii="仿宋_GB2312" w:eastAsia="仿宋_GB2312" w:cs="Arial"/>
          <w:b/>
          <w:color w:val="4F4F4F"/>
          <w:sz w:val="24"/>
          <w:szCs w:val="30"/>
        </w:rPr>
      </w:pPr>
    </w:p>
    <w:p>
      <w:pPr>
        <w:spacing w:line="360" w:lineRule="exact"/>
        <w:rPr>
          <w:rFonts w:hint="default" w:ascii="仿宋_GB2312" w:eastAsia="仿宋_GB2312" w:cs="Arial"/>
          <w:b/>
          <w:color w:val="4F4F4F"/>
          <w:sz w:val="24"/>
          <w:szCs w:val="30"/>
          <w:lang w:val="en-US" w:eastAsia="zh-CN"/>
        </w:rPr>
      </w:pPr>
      <w:r>
        <w:rPr>
          <w:rFonts w:hint="eastAsia" w:ascii="仿宋_GB2312" w:eastAsia="仿宋_GB2312" w:cs="Arial"/>
          <w:b/>
          <w:color w:val="4F4F4F"/>
          <w:sz w:val="24"/>
          <w:szCs w:val="30"/>
          <w:lang w:val="en-US" w:eastAsia="zh-CN"/>
        </w:rPr>
        <w:t xml:space="preserve">          </w:t>
      </w:r>
    </w:p>
    <w:p>
      <w:pPr>
        <w:spacing w:line="360" w:lineRule="exact"/>
        <w:rPr>
          <w:rFonts w:hint="eastAsia" w:ascii="仿宋_GB2312" w:eastAsia="仿宋_GB2312" w:cs="Arial"/>
          <w:b/>
          <w:color w:val="4F4F4F"/>
          <w:sz w:val="24"/>
          <w:szCs w:val="30"/>
        </w:rPr>
      </w:pPr>
    </w:p>
    <w:p>
      <w:pPr>
        <w:spacing w:line="360" w:lineRule="exact"/>
        <w:rPr>
          <w:rFonts w:hint="eastAsia" w:ascii="仿宋_GB2312" w:eastAsia="仿宋_GB2312" w:cs="Arial"/>
          <w:b/>
          <w:color w:val="4F4F4F"/>
          <w:sz w:val="24"/>
          <w:szCs w:val="30"/>
        </w:rPr>
      </w:pPr>
    </w:p>
    <w:p>
      <w:pPr>
        <w:spacing w:line="360" w:lineRule="exact"/>
        <w:ind w:firstLine="3313" w:firstLineChars="1500"/>
        <w:rPr>
          <w:rFonts w:ascii="仿宋_GB2312" w:eastAsia="仿宋_GB2312"/>
          <w:sz w:val="24"/>
          <w:szCs w:val="24"/>
        </w:rPr>
      </w:pPr>
      <w:r>
        <w:rPr>
          <w:rFonts w:hint="eastAsia" w:ascii="仿宋_GB2312" w:eastAsia="仿宋_GB2312" w:cs="Arial"/>
          <w:b/>
          <w:color w:val="4F4F4F"/>
          <w:sz w:val="22"/>
          <w:szCs w:val="30"/>
          <w:lang w:eastAsia="zh-CN"/>
        </w:rPr>
        <w:t>总承包</w:t>
      </w:r>
      <w:r>
        <w:rPr>
          <w:rFonts w:hint="eastAsia" w:ascii="仿宋_GB2312" w:eastAsia="仿宋_GB2312" w:cs="Arial"/>
          <w:b/>
          <w:color w:val="4F4F4F"/>
          <w:sz w:val="22"/>
          <w:szCs w:val="30"/>
        </w:rPr>
        <w:t>公司企业微信公众号</w:t>
      </w:r>
      <w:r>
        <w:rPr>
          <w:rFonts w:hint="eastAsia" w:ascii="仿宋_GB2312" w:eastAsia="仿宋_GB2312" w:cs="Arial"/>
          <w:b/>
          <w:color w:val="4F4F4F"/>
          <w:sz w:val="24"/>
          <w:szCs w:val="30"/>
        </w:rPr>
        <w:t xml:space="preserve">            </w:t>
      </w:r>
      <w:r>
        <w:rPr>
          <w:rFonts w:hint="eastAsia" w:ascii="仿宋_GB2312" w:eastAsia="仿宋_GB2312" w:cs="Arial"/>
          <w:b/>
          <w:color w:val="4F4F4F"/>
          <w:sz w:val="24"/>
          <w:szCs w:val="30"/>
          <w:lang w:val="en-US" w:eastAsia="zh-CN"/>
        </w:rPr>
        <w:t xml:space="preserve">   </w:t>
      </w:r>
    </w:p>
    <w:p/>
    <w:sectPr>
      <w:pgSz w:w="11906" w:h="16838"/>
      <w:pgMar w:top="935" w:right="1386" w:bottom="1134" w:left="1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84954"/>
    <w:rsid w:val="074100D9"/>
    <w:rsid w:val="08366776"/>
    <w:rsid w:val="088C63A9"/>
    <w:rsid w:val="0938091B"/>
    <w:rsid w:val="0A8B3928"/>
    <w:rsid w:val="0CF50C8D"/>
    <w:rsid w:val="0FAC38F3"/>
    <w:rsid w:val="116D6BEE"/>
    <w:rsid w:val="13A1793E"/>
    <w:rsid w:val="146948CE"/>
    <w:rsid w:val="17E20715"/>
    <w:rsid w:val="1CF30925"/>
    <w:rsid w:val="1E942C85"/>
    <w:rsid w:val="1FA81512"/>
    <w:rsid w:val="216A1166"/>
    <w:rsid w:val="23312444"/>
    <w:rsid w:val="27986B97"/>
    <w:rsid w:val="28231619"/>
    <w:rsid w:val="2A0E7F1C"/>
    <w:rsid w:val="2CB60505"/>
    <w:rsid w:val="2E1C00C4"/>
    <w:rsid w:val="310D5FDA"/>
    <w:rsid w:val="323142E6"/>
    <w:rsid w:val="37251093"/>
    <w:rsid w:val="379837D3"/>
    <w:rsid w:val="3A417000"/>
    <w:rsid w:val="3E1E56C5"/>
    <w:rsid w:val="45CF4869"/>
    <w:rsid w:val="45D40872"/>
    <w:rsid w:val="476B1339"/>
    <w:rsid w:val="4847488F"/>
    <w:rsid w:val="485C06A5"/>
    <w:rsid w:val="4B5C2CAA"/>
    <w:rsid w:val="4CAD08E1"/>
    <w:rsid w:val="4D1B53A8"/>
    <w:rsid w:val="4F64630E"/>
    <w:rsid w:val="54CD72D7"/>
    <w:rsid w:val="591B760F"/>
    <w:rsid w:val="59B958E6"/>
    <w:rsid w:val="5B6E08CA"/>
    <w:rsid w:val="5DAE7EB5"/>
    <w:rsid w:val="60B170C1"/>
    <w:rsid w:val="641B35EF"/>
    <w:rsid w:val="644344CD"/>
    <w:rsid w:val="67F36DC3"/>
    <w:rsid w:val="695C77EB"/>
    <w:rsid w:val="6BA02EFD"/>
    <w:rsid w:val="731D5834"/>
    <w:rsid w:val="7628233B"/>
    <w:rsid w:val="77604606"/>
    <w:rsid w:val="78890E87"/>
    <w:rsid w:val="78D01C84"/>
    <w:rsid w:val="79E0567E"/>
    <w:rsid w:val="7C5820AA"/>
    <w:rsid w:val="7D3A7E78"/>
    <w:rsid w:val="7E0D3484"/>
    <w:rsid w:val="7EEC2A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Miranda</cp:lastModifiedBy>
  <dcterms:modified xsi:type="dcterms:W3CDTF">2021-03-19T08:22:02Z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