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line="500" w:lineRule="exact"/>
        <w:jc w:val="center"/>
        <w:textAlignment w:val="auto"/>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中国葛洲坝集团电力有限责任公司</w:t>
      </w:r>
    </w:p>
    <w:p>
      <w:pPr>
        <w:keepNext w:val="0"/>
        <w:keepLines w:val="0"/>
        <w:pageBreakBefore w:val="0"/>
        <w:widowControl w:val="0"/>
        <w:kinsoku/>
        <w:wordWrap/>
        <w:overflowPunct/>
        <w:topLinePunct w:val="0"/>
        <w:autoSpaceDN/>
        <w:bidi w:val="0"/>
        <w:adjustRightInd/>
        <w:snapToGrid/>
        <w:spacing w:line="500" w:lineRule="exact"/>
        <w:jc w:val="center"/>
        <w:textAlignment w:val="auto"/>
        <w:rPr>
          <w:rFonts w:hint="eastAsia" w:ascii="仿宋_GB2312" w:hAnsi="仿宋_GB2312" w:eastAsia="仿宋_GB2312" w:cs="仿宋_GB2312"/>
          <w:b/>
          <w:sz w:val="44"/>
          <w:szCs w:val="44"/>
          <w:lang w:val="en-US" w:eastAsia="zh-CN"/>
        </w:rPr>
      </w:pPr>
      <w:r>
        <w:rPr>
          <w:rFonts w:hint="eastAsia" w:ascii="仿宋_GB2312" w:hAnsi="仿宋_GB2312" w:eastAsia="仿宋_GB2312" w:cs="仿宋_GB2312"/>
          <w:b/>
          <w:sz w:val="44"/>
          <w:szCs w:val="44"/>
        </w:rPr>
        <w:t>20</w:t>
      </w:r>
      <w:r>
        <w:rPr>
          <w:rFonts w:hint="eastAsia" w:ascii="仿宋_GB2312" w:hAnsi="仿宋_GB2312" w:eastAsia="仿宋_GB2312" w:cs="仿宋_GB2312"/>
          <w:b/>
          <w:sz w:val="44"/>
          <w:szCs w:val="44"/>
          <w:lang w:val="en-US" w:eastAsia="zh-CN"/>
        </w:rPr>
        <w:t>21</w:t>
      </w:r>
      <w:r>
        <w:rPr>
          <w:rFonts w:hint="eastAsia" w:ascii="仿宋_GB2312" w:hAnsi="仿宋_GB2312" w:eastAsia="仿宋_GB2312" w:cs="仿宋_GB2312"/>
          <w:b/>
          <w:sz w:val="44"/>
          <w:szCs w:val="44"/>
        </w:rPr>
        <w:t>年</w:t>
      </w:r>
      <w:r>
        <w:rPr>
          <w:rFonts w:hint="eastAsia" w:ascii="仿宋_GB2312" w:hAnsi="仿宋_GB2312" w:eastAsia="仿宋_GB2312" w:cs="仿宋_GB2312"/>
          <w:b/>
          <w:sz w:val="44"/>
          <w:szCs w:val="44"/>
          <w:lang w:eastAsia="zh-CN"/>
        </w:rPr>
        <w:t>校园</w:t>
      </w:r>
      <w:r>
        <w:rPr>
          <w:rFonts w:hint="eastAsia" w:ascii="仿宋_GB2312" w:hAnsi="仿宋_GB2312" w:eastAsia="仿宋_GB2312" w:cs="仿宋_GB2312"/>
          <w:b/>
          <w:sz w:val="44"/>
          <w:szCs w:val="44"/>
        </w:rPr>
        <w:t>招聘简章</w:t>
      </w:r>
    </w:p>
    <w:p>
      <w:pPr>
        <w:keepNext w:val="0"/>
        <w:keepLines w:val="0"/>
        <w:pageBreakBefore w:val="0"/>
        <w:widowControl w:val="0"/>
        <w:numPr>
          <w:ilvl w:val="0"/>
          <w:numId w:val="1"/>
        </w:numPr>
        <w:kinsoku/>
        <w:wordWrap/>
        <w:overflowPunct/>
        <w:topLinePunct w:val="0"/>
        <w:autoSpaceDE w:val="0"/>
        <w:autoSpaceDN/>
        <w:bidi w:val="0"/>
        <w:adjustRightInd/>
        <w:snapToGrid/>
        <w:spacing w:beforeAutospacing="0" w:afterAutospacing="0" w:line="500" w:lineRule="exact"/>
        <w:ind w:left="0" w:leftChars="0" w:right="0" w:rightChars="0" w:firstLine="643" w:firstLineChars="200"/>
        <w:jc w:val="both"/>
        <w:textAlignment w:val="auto"/>
        <w:outlineLvl w:val="9"/>
        <w:rPr>
          <w:rFonts w:hint="eastAsia" w:ascii="黑体" w:hAnsi="黑体" w:eastAsia="黑体" w:cs="黑体"/>
          <w:b/>
          <w:bCs w:val="0"/>
          <w:kern w:val="2"/>
          <w:sz w:val="32"/>
          <w:szCs w:val="32"/>
          <w:lang w:val="en-US" w:eastAsia="zh-CN"/>
        </w:rPr>
      </w:pPr>
      <w:r>
        <w:rPr>
          <w:rFonts w:hint="eastAsia" w:ascii="黑体" w:hAnsi="黑体" w:eastAsia="黑体" w:cs="黑体"/>
          <w:b/>
          <w:bCs w:val="0"/>
          <w:kern w:val="2"/>
          <w:sz w:val="32"/>
          <w:szCs w:val="32"/>
          <w:lang w:val="en-US" w:eastAsia="zh-CN"/>
        </w:rPr>
        <w:t>公司简介</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中国葛洲坝集团电力有限责任公司（以下简称“公司”）始建于1971年初，</w:t>
      </w:r>
      <w:r>
        <w:rPr>
          <w:rFonts w:hint="eastAsia" w:ascii="仿宋_GB2312" w:hAnsi="仿宋" w:eastAsia="仿宋_GB2312" w:cs="宋体"/>
          <w:bCs/>
          <w:color w:val="auto"/>
          <w:sz w:val="32"/>
          <w:szCs w:val="32"/>
          <w:lang w:eastAsia="zh-CN"/>
        </w:rPr>
        <w:t>公司是央企上市企业——中国葛洲坝集团股份有限公司重要子企业。</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宋体" w:eastAsia="仿宋_GB2312" w:cs="仿宋_GB2312"/>
          <w:color w:val="auto"/>
          <w:kern w:val="2"/>
          <w:sz w:val="32"/>
          <w:szCs w:val="32"/>
          <w:lang w:val="en-US" w:eastAsia="zh-CN"/>
        </w:rPr>
      </w:pPr>
      <w:r>
        <w:rPr>
          <w:rFonts w:hint="eastAsia" w:ascii="仿宋_GB2312" w:hAnsi="仿宋" w:eastAsia="仿宋_GB2312" w:cs="宋体"/>
          <w:bCs/>
          <w:color w:val="auto"/>
          <w:sz w:val="32"/>
          <w:szCs w:val="32"/>
          <w:lang w:eastAsia="zh-CN"/>
        </w:rPr>
        <w:t>历经四十余年发展，公司已成为</w:t>
      </w:r>
      <w:r>
        <w:rPr>
          <w:rFonts w:hint="eastAsia" w:ascii="仿宋_GB2312" w:hAnsi="仿宋_GB2312" w:eastAsia="仿宋_GB2312" w:cs="仿宋_GB2312"/>
          <w:color w:val="auto"/>
          <w:sz w:val="32"/>
          <w:szCs w:val="32"/>
          <w:lang w:eastAsia="zh-CN"/>
        </w:rPr>
        <w:t>全国首家同时</w:t>
      </w:r>
      <w:r>
        <w:rPr>
          <w:rFonts w:hint="eastAsia" w:ascii="仿宋_GB2312" w:hAnsi="仿宋_GB2312" w:eastAsia="仿宋_GB2312" w:cs="仿宋_GB2312"/>
          <w:color w:val="auto"/>
          <w:sz w:val="32"/>
          <w:szCs w:val="32"/>
        </w:rPr>
        <w:t>拥有电力工程施工总承包特级资质和电力行业甲级设计资质</w:t>
      </w:r>
      <w:r>
        <w:rPr>
          <w:rFonts w:hint="eastAsia" w:ascii="仿宋_GB2312" w:hAnsi="仿宋_GB2312" w:eastAsia="仿宋_GB2312" w:cs="仿宋_GB2312"/>
          <w:color w:val="auto"/>
          <w:sz w:val="32"/>
          <w:szCs w:val="32"/>
          <w:lang w:eastAsia="zh-CN"/>
        </w:rPr>
        <w:t>，具备电力工程勘察、设计、咨询、施工、运营一体化能力的建筑企业，初步</w:t>
      </w:r>
      <w:r>
        <w:rPr>
          <w:rFonts w:hint="eastAsia" w:ascii="仿宋_GB2312" w:hAnsi="仿宋" w:eastAsia="仿宋_GB2312" w:cs="宋体"/>
          <w:bCs/>
          <w:color w:val="auto"/>
          <w:sz w:val="32"/>
          <w:szCs w:val="32"/>
          <w:lang w:eastAsia="zh-CN"/>
        </w:rPr>
        <w:t>形成了以电力工程为主业，以市政、交通机电工程为辅业的业务格局。</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仿宋" w:eastAsia="仿宋_GB2312" w:cs="宋体"/>
          <w:bCs/>
          <w:color w:val="auto"/>
          <w:sz w:val="32"/>
          <w:szCs w:val="32"/>
          <w:lang w:val="en-US" w:eastAsia="zh-CN"/>
        </w:rPr>
      </w:pPr>
      <w:r>
        <w:rPr>
          <w:rFonts w:hint="eastAsia" w:ascii="仿宋_GB2312" w:hAnsi="仿宋_GB2312" w:eastAsia="仿宋_GB2312" w:cs="仿宋_GB2312"/>
          <w:color w:val="auto"/>
          <w:sz w:val="32"/>
          <w:szCs w:val="32"/>
          <w:lang w:eastAsia="zh-CN"/>
        </w:rPr>
        <w:t>四十多年来，公司</w:t>
      </w:r>
      <w:r>
        <w:rPr>
          <w:rFonts w:hint="eastAsia" w:ascii="仿宋_GB2312" w:hAnsi="仿宋_GB2312" w:eastAsia="仿宋_GB2312" w:cs="仿宋_GB2312"/>
          <w:color w:val="auto"/>
          <w:sz w:val="32"/>
          <w:szCs w:val="32"/>
          <w:lang w:val="en-US" w:eastAsia="zh-CN"/>
        </w:rPr>
        <w:t>全面参与</w:t>
      </w:r>
      <w:r>
        <w:rPr>
          <w:rFonts w:hint="eastAsia" w:ascii="仿宋_GB2312" w:hAnsi="仿宋_GB2312" w:eastAsia="仿宋_GB2312" w:cs="仿宋_GB2312"/>
          <w:color w:val="auto"/>
          <w:sz w:val="32"/>
          <w:szCs w:val="32"/>
          <w:lang w:eastAsia="zh-CN"/>
        </w:rPr>
        <w:t>国家</w:t>
      </w:r>
      <w:r>
        <w:rPr>
          <w:rFonts w:hint="eastAsia" w:ascii="仿宋_GB2312" w:hAnsi="仿宋_GB2312" w:eastAsia="仿宋_GB2312" w:cs="仿宋_GB2312"/>
          <w:color w:val="auto"/>
          <w:sz w:val="32"/>
          <w:szCs w:val="32"/>
          <w:lang w:val="en-US" w:eastAsia="zh-CN"/>
        </w:rPr>
        <w:t>基础设施</w:t>
      </w:r>
      <w:r>
        <w:rPr>
          <w:rFonts w:hint="eastAsia" w:ascii="仿宋_GB2312" w:hAnsi="仿宋_GB2312" w:eastAsia="仿宋_GB2312" w:cs="仿宋_GB2312"/>
          <w:color w:val="auto"/>
          <w:sz w:val="32"/>
          <w:szCs w:val="32"/>
          <w:lang w:eastAsia="zh-CN"/>
        </w:rPr>
        <w:t>建设，积极发挥中央企业的骨干作用。参与了葛洲坝、水布垭、三峡、龙滩、向家坝、锦屏、清远抽水蓄能电站等一批大型水电工程；</w:t>
      </w:r>
      <w:r>
        <w:rPr>
          <w:rFonts w:hint="eastAsia" w:ascii="仿宋_GB2312" w:hAnsi="仿宋_GB2312" w:eastAsia="仿宋_GB2312" w:cs="仿宋_GB2312"/>
          <w:color w:val="auto"/>
          <w:sz w:val="32"/>
          <w:szCs w:val="32"/>
          <w:lang w:val="en-US" w:eastAsia="zh-CN"/>
        </w:rPr>
        <w:t>承建了张北微电网、江苏大丰、大唐华银南山一期、甘肃民勤红沙岗等一大批风电、光伏发电新能源项目；承担了惠州江南大道、金义综合保税区、大冶城西北污水处理厂、乌鲁木齐经济开发区市政基础建设工程、海秀快速公路、海口新东大桥等市政公用工程项目；承担了延黄高速机电安装、巴通万机电安装、杨宣高速机电安装、沪蓉西高速公路机电安装、江苏泰州长江大桥供配电系统安装、三峡水利枢纽坝区照明等涵盖各类工业、民用建筑、交通等领域</w:t>
      </w:r>
      <w:r>
        <w:rPr>
          <w:rFonts w:hint="eastAsia" w:ascii="仿宋_GB2312" w:hAnsi="仿宋" w:eastAsia="仿宋_GB2312" w:cs="宋体"/>
          <w:bCs/>
          <w:color w:val="auto"/>
          <w:sz w:val="32"/>
          <w:szCs w:val="32"/>
          <w:lang w:val="en-US" w:eastAsia="zh-CN"/>
        </w:rPr>
        <w:t>的机电设备安装工程项目。</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仿宋" w:eastAsia="仿宋_GB2312" w:cs="宋体"/>
          <w:bCs/>
          <w:color w:val="auto"/>
          <w:sz w:val="32"/>
          <w:szCs w:val="32"/>
          <w:lang w:eastAsia="zh-CN"/>
        </w:rPr>
      </w:pPr>
      <w:r>
        <w:rPr>
          <w:rFonts w:hint="eastAsia" w:ascii="仿宋_GB2312" w:hAnsi="仿宋" w:eastAsia="仿宋_GB2312" w:cs="宋体"/>
          <w:bCs/>
          <w:color w:val="auto"/>
          <w:sz w:val="32"/>
          <w:szCs w:val="32"/>
          <w:lang w:eastAsia="zh-CN"/>
        </w:rPr>
        <w:t>公司大力实施国际优先战略，紧跟集团股份公司国际化步伐，在东南亚、中东、拉美、西非等地区深耕一批重点国别，先后承担了十余项大型输变电、新能源以及市政工程项目，实现了良好履约，为CGGC在国际输变电和国际新能源领域提升了影响力。</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 w:eastAsia="仿宋_GB2312" w:cs="宋体"/>
          <w:bCs/>
          <w:color w:val="auto"/>
          <w:sz w:val="32"/>
          <w:szCs w:val="32"/>
          <w:lang w:val="en-US" w:eastAsia="zh-CN"/>
        </w:rPr>
        <w:t>作为大型国有企业，公司始终秉承“积极、向上、健康、阳光”的企业精神，奉行“改善人民生活，促进社会发展”的社会责任观，在为国内外客户提供优质产品与服务的同时，也为各类人才提供了广阔的发展平台。中国葛洲坝集团电力有限责任公司衷心邀请广大莘莘学子加入我们的团队，成为我们的一员，共同成长、展望未来、再造辉煌！</w:t>
      </w:r>
    </w:p>
    <w:p>
      <w:pPr>
        <w:keepNext w:val="0"/>
        <w:keepLines w:val="0"/>
        <w:pageBreakBefore w:val="0"/>
        <w:widowControl w:val="0"/>
        <w:numPr>
          <w:ilvl w:val="0"/>
          <w:numId w:val="1"/>
        </w:numPr>
        <w:kinsoku/>
        <w:wordWrap/>
        <w:overflowPunct/>
        <w:topLinePunct w:val="0"/>
        <w:autoSpaceDE w:val="0"/>
        <w:autoSpaceDN/>
        <w:bidi w:val="0"/>
        <w:adjustRightInd/>
        <w:snapToGrid/>
        <w:spacing w:beforeAutospacing="0" w:afterAutospacing="0" w:line="500" w:lineRule="exact"/>
        <w:ind w:left="0" w:leftChars="0" w:right="0" w:rightChars="0" w:firstLine="643" w:firstLineChars="200"/>
        <w:jc w:val="both"/>
        <w:textAlignment w:val="auto"/>
        <w:outlineLvl w:val="9"/>
        <w:rPr>
          <w:rFonts w:hint="eastAsia" w:ascii="仿宋_GB2312" w:hAnsi="宋体" w:eastAsia="仿宋_GB2312" w:cs="仿宋_GB2312"/>
          <w:b/>
          <w:bCs/>
          <w:color w:val="auto"/>
          <w:kern w:val="2"/>
          <w:sz w:val="32"/>
          <w:szCs w:val="32"/>
          <w:lang w:val="en-US" w:eastAsia="zh-CN"/>
        </w:rPr>
      </w:pPr>
      <w:r>
        <w:rPr>
          <w:rFonts w:hint="eastAsia" w:ascii="仿宋_GB2312" w:hAnsi="宋体" w:eastAsia="仿宋_GB2312" w:cs="仿宋_GB2312"/>
          <w:b/>
          <w:bCs/>
          <w:color w:val="auto"/>
          <w:kern w:val="2"/>
          <w:sz w:val="32"/>
          <w:szCs w:val="32"/>
          <w:lang w:val="en-US" w:eastAsia="zh-CN"/>
        </w:rPr>
        <w:t>需求专业：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需求专业：详见附表</w:t>
      </w:r>
    </w:p>
    <w:p>
      <w:pPr>
        <w:keepNext w:val="0"/>
        <w:keepLines w:val="0"/>
        <w:pageBreakBefore w:val="0"/>
        <w:widowControl w:val="0"/>
        <w:numPr>
          <w:ilvl w:val="0"/>
          <w:numId w:val="1"/>
        </w:numPr>
        <w:kinsoku/>
        <w:wordWrap/>
        <w:overflowPunct/>
        <w:topLinePunct w:val="0"/>
        <w:autoSpaceDE w:val="0"/>
        <w:autoSpaceDN/>
        <w:bidi w:val="0"/>
        <w:adjustRightInd/>
        <w:snapToGrid/>
        <w:spacing w:beforeAutospacing="0" w:afterAutospacing="0" w:line="500" w:lineRule="exact"/>
        <w:ind w:left="0" w:leftChars="0" w:right="0" w:rightChars="0" w:firstLine="643" w:firstLineChars="200"/>
        <w:jc w:val="both"/>
        <w:textAlignment w:val="auto"/>
        <w:outlineLvl w:val="9"/>
        <w:rPr>
          <w:rFonts w:hint="eastAsia" w:ascii="仿宋_GB2312" w:hAnsi="宋体" w:eastAsia="仿宋_GB2312" w:cs="仿宋_GB2312"/>
          <w:b/>
          <w:bCs/>
          <w:color w:val="auto"/>
          <w:kern w:val="2"/>
          <w:sz w:val="32"/>
          <w:szCs w:val="32"/>
          <w:lang w:val="en-US" w:eastAsia="zh-CN"/>
        </w:rPr>
      </w:pPr>
      <w:r>
        <w:rPr>
          <w:rFonts w:hint="eastAsia" w:ascii="仿宋_GB2312" w:hAnsi="宋体" w:eastAsia="仿宋_GB2312" w:cs="仿宋_GB2312"/>
          <w:b/>
          <w:bCs/>
          <w:color w:val="auto"/>
          <w:kern w:val="2"/>
          <w:sz w:val="32"/>
          <w:szCs w:val="32"/>
          <w:lang w:val="en-US" w:eastAsia="zh-CN"/>
        </w:rPr>
        <w:t>基本条件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（一）2021届全日制统招普通高等学校毕业生；</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（二）有志在施工行业生产一线从事项目管理工作，服从岗位安排；</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（三）身体健康、品质优异、专业扎实、动手能力强；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（四）较好的理解、沟通和组织能力，较强团队协作和吃苦耐劳精神，中共党员、学生干部，创新型、复合型毕业生优先。</w:t>
      </w:r>
    </w:p>
    <w:p>
      <w:pPr>
        <w:keepNext w:val="0"/>
        <w:keepLines w:val="0"/>
        <w:pageBreakBefore w:val="0"/>
        <w:widowControl w:val="0"/>
        <w:numPr>
          <w:ilvl w:val="0"/>
          <w:numId w:val="1"/>
        </w:numPr>
        <w:kinsoku/>
        <w:wordWrap/>
        <w:overflowPunct/>
        <w:topLinePunct w:val="0"/>
        <w:autoSpaceDE w:val="0"/>
        <w:autoSpaceDN/>
        <w:bidi w:val="0"/>
        <w:adjustRightInd/>
        <w:snapToGrid/>
        <w:spacing w:beforeAutospacing="0" w:afterAutospacing="0" w:line="500" w:lineRule="exact"/>
        <w:ind w:left="0" w:leftChars="0" w:right="0" w:rightChars="0" w:firstLine="643" w:firstLineChars="200"/>
        <w:jc w:val="both"/>
        <w:textAlignment w:val="auto"/>
        <w:outlineLvl w:val="9"/>
        <w:rPr>
          <w:rFonts w:hint="eastAsia" w:ascii="仿宋_GB2312" w:hAnsi="宋体" w:eastAsia="仿宋_GB2312" w:cs="仿宋_GB2312"/>
          <w:color w:val="auto"/>
          <w:kern w:val="2"/>
          <w:sz w:val="32"/>
          <w:szCs w:val="32"/>
          <w:lang w:val="en-US" w:eastAsia="zh-CN"/>
        </w:rPr>
      </w:pPr>
      <w:r>
        <w:rPr>
          <w:rFonts w:hint="eastAsia" w:ascii="仿宋_GB2312" w:hAnsi="宋体" w:eastAsia="仿宋_GB2312" w:cs="仿宋_GB2312"/>
          <w:b/>
          <w:bCs/>
          <w:color w:val="auto"/>
          <w:kern w:val="2"/>
          <w:sz w:val="32"/>
          <w:szCs w:val="32"/>
          <w:lang w:val="en-US" w:eastAsia="zh-CN"/>
        </w:rPr>
        <w:t>福利待遇</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（一）薪酬待遇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中央企业薪酬体系完善，提供行业内具有竞争力的薪酬。</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（二）社会保险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足额缴纳“五险两金”，分别为：养老保险、医疗保险、失业保险、工伤保险、生育保险、住房公积金、企业年金。增设大病医保、补充医疗保险。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（三）休息休假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依法享受年休假、探亲假、产假、婚假、探亲假等假期。另外公司采用集中休假和就地休假相结合的项目部休假模式，报销休假期间差旅费。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（四）晋升通道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管理通道、技术通道、技能通道三大晋升通道齐头并进，有着合理的</w:t>
      </w:r>
      <w:r>
        <w:rPr>
          <w:rFonts w:hint="default" w:ascii="仿宋_GB2312" w:hAnsi="宋体" w:eastAsia="仿宋_GB2312" w:cs="仿宋_GB2312"/>
          <w:color w:val="auto"/>
          <w:kern w:val="2"/>
          <w:sz w:val="32"/>
          <w:szCs w:val="32"/>
          <w:lang w:val="en-US" w:eastAsia="zh-CN"/>
        </w:rPr>
        <w:t>人才的激励机制</w:t>
      </w:r>
      <w:r>
        <w:rPr>
          <w:rFonts w:hint="eastAsia" w:ascii="仿宋_GB2312" w:hAnsi="宋体" w:eastAsia="仿宋_GB2312" w:cs="仿宋_GB2312"/>
          <w:color w:val="auto"/>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（五）培训提升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拥有覆盖职工全职业生涯的培训体系，提供多元的培训和学习交流的机会。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（六）食宿无忧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公司统一食宿。公司本部提供员工公寓、员工食堂；项目部一般自建营地或租用当地宾馆、民宅，聘请厨师，条件优越。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（七）住房补贴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首次签订10年期限劳动合同的大学生购房可享受30万元20年住房公积金贷款分摊利息补贴。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（八）其它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享受中央企业大平台给予的工作、学习、锻炼、交友机会，在这里你和小伙伴们共同获得成长和尊重。</w:t>
      </w:r>
    </w:p>
    <w:p>
      <w:pPr>
        <w:keepNext w:val="0"/>
        <w:keepLines w:val="0"/>
        <w:pageBreakBefore w:val="0"/>
        <w:widowControl w:val="0"/>
        <w:numPr>
          <w:ilvl w:val="0"/>
          <w:numId w:val="1"/>
        </w:numPr>
        <w:kinsoku/>
        <w:wordWrap/>
        <w:overflowPunct/>
        <w:topLinePunct w:val="0"/>
        <w:autoSpaceDE w:val="0"/>
        <w:autoSpaceDN/>
        <w:bidi w:val="0"/>
        <w:adjustRightInd/>
        <w:snapToGrid/>
        <w:spacing w:beforeAutospacing="0" w:afterAutospacing="0" w:line="500" w:lineRule="exact"/>
        <w:ind w:left="0" w:leftChars="0" w:right="0" w:rightChars="0" w:firstLine="643" w:firstLineChars="200"/>
        <w:jc w:val="both"/>
        <w:textAlignment w:val="auto"/>
        <w:outlineLvl w:val="9"/>
        <w:rPr>
          <w:rFonts w:hint="eastAsia" w:ascii="仿宋_GB2312" w:hAnsi="宋体" w:eastAsia="仿宋_GB2312" w:cs="仿宋_GB2312"/>
          <w:b/>
          <w:bCs/>
          <w:color w:val="auto"/>
          <w:kern w:val="2"/>
          <w:sz w:val="32"/>
          <w:szCs w:val="32"/>
          <w:lang w:val="en-US" w:eastAsia="zh-CN"/>
        </w:rPr>
      </w:pPr>
      <w:r>
        <w:rPr>
          <w:rFonts w:hint="eastAsia" w:ascii="仿宋_GB2312" w:hAnsi="宋体" w:eastAsia="仿宋_GB2312" w:cs="仿宋_GB2312"/>
          <w:b/>
          <w:bCs/>
          <w:color w:val="auto"/>
          <w:kern w:val="2"/>
          <w:sz w:val="32"/>
          <w:szCs w:val="32"/>
          <w:lang w:val="en-US" w:eastAsia="zh-CN"/>
        </w:rPr>
        <w:t>招录方式</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简历投递方式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方式1：邮箱投递：投递个人简历至：gzbdlzp@163.com，简历命名：“姓名+学历+学校+专业”。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_GB2312" w:hAnsi="宋体" w:eastAsia="仿宋_GB2312" w:cs="仿宋_GB2312"/>
          <w:color w:val="auto"/>
          <w:kern w:val="2"/>
          <w:sz w:val="32"/>
          <w:szCs w:val="32"/>
          <w:highlight w:val="none"/>
          <w:lang w:val="en-US" w:eastAsia="zh-CN"/>
        </w:rPr>
      </w:pPr>
      <w:r>
        <w:rPr>
          <w:rFonts w:hint="eastAsia" w:ascii="仿宋_GB2312" w:hAnsi="宋体" w:eastAsia="仿宋_GB2312" w:cs="仿宋_GB2312"/>
          <w:color w:val="auto"/>
          <w:kern w:val="2"/>
          <w:sz w:val="32"/>
          <w:szCs w:val="32"/>
          <w:highlight w:val="none"/>
          <w:lang w:val="en-US" w:eastAsia="zh-CN"/>
        </w:rPr>
        <w:t>方式2：现场宣讲会投递简历。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（二）笔、面试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简历筛选后，进行初试及复试，本次校园招聘</w:t>
      </w:r>
      <w:r>
        <w:rPr>
          <w:rFonts w:hint="eastAsia" w:ascii="仿宋_GB2312" w:hAnsi="仿宋_GB2312" w:eastAsia="仿宋_GB2312" w:cs="仿宋_GB2312"/>
          <w:color w:val="000000"/>
          <w:sz w:val="32"/>
          <w:szCs w:val="32"/>
          <w:highlight w:val="none"/>
          <w:lang w:val="en-US" w:eastAsia="zh-CN"/>
        </w:rPr>
        <w:t>以校园专场宣讲会为主，校园双选会、空中宣讲会及线上招聘为辅</w:t>
      </w:r>
      <w:r>
        <w:rPr>
          <w:rFonts w:hint="eastAsia" w:ascii="仿宋_GB2312" w:hAnsi="宋体" w:eastAsia="仿宋_GB2312" w:cs="仿宋_GB2312"/>
          <w:color w:val="auto"/>
          <w:kern w:val="2"/>
          <w:sz w:val="32"/>
          <w:szCs w:val="32"/>
          <w:lang w:val="en-US" w:eastAsia="zh-CN"/>
        </w:rPr>
        <w:t>的方式进行。我们会通过电子邮件、短信或电话方式进行通知，请您确保填写的联系方式真实有效。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根据初试复试结果，确定录用结果，发放录用通知，签订三方协议。</w:t>
      </w:r>
    </w:p>
    <w:p>
      <w:pPr>
        <w:keepNext w:val="0"/>
        <w:keepLines w:val="0"/>
        <w:pageBreakBefore w:val="0"/>
        <w:widowControl w:val="0"/>
        <w:numPr>
          <w:ilvl w:val="0"/>
          <w:numId w:val="1"/>
        </w:numPr>
        <w:kinsoku/>
        <w:wordWrap/>
        <w:overflowPunct/>
        <w:topLinePunct w:val="0"/>
        <w:autoSpaceDE w:val="0"/>
        <w:autoSpaceDN/>
        <w:bidi w:val="0"/>
        <w:adjustRightInd/>
        <w:snapToGrid/>
        <w:spacing w:beforeAutospacing="0" w:afterAutospacing="0" w:line="500" w:lineRule="exact"/>
        <w:ind w:left="0" w:leftChars="0" w:right="0" w:rightChars="0" w:firstLine="643" w:firstLineChars="200"/>
        <w:jc w:val="both"/>
        <w:textAlignment w:val="auto"/>
        <w:outlineLvl w:val="9"/>
        <w:rPr>
          <w:rFonts w:hint="eastAsia" w:ascii="仿宋_GB2312" w:hAnsi="宋体" w:eastAsia="仿宋_GB2312" w:cs="仿宋_GB2312"/>
          <w:b/>
          <w:bCs/>
          <w:color w:val="auto"/>
          <w:kern w:val="2"/>
          <w:sz w:val="32"/>
          <w:szCs w:val="32"/>
          <w:lang w:val="en-US" w:eastAsia="zh-CN"/>
        </w:rPr>
      </w:pPr>
      <w:r>
        <w:rPr>
          <w:rFonts w:hint="eastAsia" w:ascii="仿宋_GB2312" w:hAnsi="宋体" w:eastAsia="仿宋_GB2312" w:cs="仿宋_GB2312"/>
          <w:b/>
          <w:bCs/>
          <w:color w:val="auto"/>
          <w:kern w:val="2"/>
          <w:sz w:val="32"/>
          <w:szCs w:val="32"/>
          <w:lang w:val="en-US" w:eastAsia="zh-CN"/>
        </w:rPr>
        <w:t>联系方式</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公司地址：湖北省宜昌市西陵区沿江大道22号中国葛洲坝集团电力有限责任公司人力资源部。</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宋体" w:eastAsia="仿宋_GB2312" w:cs="仿宋_GB2312"/>
          <w:b/>
          <w:bCs/>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联系人：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_GB2312" w:hAnsi="宋体" w:eastAsia="仿宋_GB2312" w:cs="仿宋_GB2312"/>
          <w:kern w:val="2"/>
          <w:sz w:val="32"/>
          <w:szCs w:val="32"/>
          <w:lang w:val="en-US" w:eastAsia="zh-CN"/>
        </w:rPr>
      </w:pPr>
      <w:r>
        <w:rPr>
          <w:rFonts w:hint="eastAsia" w:ascii="仿宋_GB2312" w:hAnsi="宋体" w:eastAsia="仿宋_GB2312" w:cs="仿宋_GB2312"/>
          <w:kern w:val="2"/>
          <w:sz w:val="32"/>
          <w:szCs w:val="32"/>
          <w:lang w:val="en-US" w:eastAsia="zh-CN"/>
        </w:rPr>
        <w:t xml:space="preserve">龚老师：18771794551   刘老师：18671737396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_GB2312" w:hAnsi="宋体" w:eastAsia="仿宋_GB2312" w:cs="仿宋_GB2312"/>
          <w:kern w:val="2"/>
          <w:sz w:val="32"/>
          <w:szCs w:val="32"/>
          <w:lang w:val="en-US" w:eastAsia="zh-CN"/>
        </w:rPr>
      </w:pPr>
      <w:r>
        <w:rPr>
          <w:rFonts w:hint="eastAsia" w:ascii="仿宋_GB2312" w:hAnsi="宋体" w:eastAsia="仿宋_GB2312" w:cs="仿宋_GB2312"/>
          <w:kern w:val="2"/>
          <w:sz w:val="32"/>
          <w:szCs w:val="32"/>
          <w:lang w:val="en-US" w:eastAsia="zh-CN"/>
        </w:rPr>
        <w:t xml:space="preserve">陈老师：18627744531   </w:t>
      </w:r>
      <w:r>
        <w:rPr>
          <w:rFonts w:hint="eastAsia" w:ascii="仿宋_GB2312" w:hAnsi="宋体" w:eastAsia="仿宋_GB2312" w:cs="仿宋_GB2312"/>
          <w:color w:val="auto"/>
          <w:kern w:val="2"/>
          <w:sz w:val="32"/>
          <w:szCs w:val="32"/>
          <w:lang w:val="en-US" w:eastAsia="zh-CN"/>
        </w:rPr>
        <w:t xml:space="preserve">罗老师：13487210625 </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宋体" w:eastAsia="仿宋_GB2312" w:cs="仿宋_GB2312"/>
          <w:b/>
          <w:bCs/>
          <w:kern w:val="2"/>
          <w:sz w:val="32"/>
          <w:szCs w:val="32"/>
          <w:lang w:val="en-US" w:eastAsia="zh-CN"/>
        </w:rPr>
      </w:pPr>
      <w:r>
        <w:rPr>
          <w:rFonts w:hint="eastAsia" w:ascii="仿宋_GB2312" w:hAnsi="宋体" w:eastAsia="仿宋_GB2312" w:cs="仿宋_GB2312"/>
          <w:kern w:val="2"/>
          <w:sz w:val="32"/>
          <w:szCs w:val="32"/>
          <w:lang w:val="en-US" w:eastAsia="zh-CN"/>
        </w:rPr>
        <w:t>中国葛洲坝电力校招群：192236758、624259340（QQ群）</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宋体" w:eastAsia="仿宋_GB2312" w:cs="仿宋_GB2312"/>
          <w:b/>
          <w:bCs/>
          <w:kern w:val="2"/>
          <w:sz w:val="32"/>
          <w:szCs w:val="32"/>
          <w:lang w:val="en-US" w:eastAsia="zh-CN"/>
        </w:rPr>
      </w:pPr>
      <w:r>
        <w:rPr>
          <w:rFonts w:hint="eastAsia" w:ascii="仿宋_GB2312" w:hAnsi="宋体" w:eastAsia="仿宋_GB2312" w:cs="仿宋_GB2312"/>
          <w:kern w:val="2"/>
          <w:sz w:val="32"/>
          <w:szCs w:val="32"/>
          <w:lang w:val="en-US" w:eastAsia="zh-CN"/>
        </w:rPr>
        <w:drawing>
          <wp:anchor distT="0" distB="0" distL="114300" distR="114300" simplePos="0" relativeHeight="251658240" behindDoc="0" locked="0" layoutInCell="1" allowOverlap="1">
            <wp:simplePos x="0" y="0"/>
            <wp:positionH relativeFrom="column">
              <wp:posOffset>1237615</wp:posOffset>
            </wp:positionH>
            <wp:positionV relativeFrom="paragraph">
              <wp:posOffset>321310</wp:posOffset>
            </wp:positionV>
            <wp:extent cx="2733675" cy="2733675"/>
            <wp:effectExtent l="0" t="0" r="9525" b="9525"/>
            <wp:wrapNone/>
            <wp:docPr id="1" name="图片 2" descr="11AA3A427AB720B2EA58C67D7C100C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1AA3A427AB720B2EA58C67D7C100C7C"/>
                    <pic:cNvPicPr>
                      <a:picLocks noChangeAspect="1"/>
                    </pic:cNvPicPr>
                  </pic:nvPicPr>
                  <pic:blipFill>
                    <a:blip r:embed="rId4"/>
                    <a:stretch>
                      <a:fillRect/>
                    </a:stretch>
                  </pic:blipFill>
                  <pic:spPr>
                    <a:xfrm>
                      <a:off x="0" y="0"/>
                      <a:ext cx="2733675" cy="2733675"/>
                    </a:xfrm>
                    <a:prstGeom prst="rect">
                      <a:avLst/>
                    </a:prstGeom>
                    <a:noFill/>
                    <a:ln>
                      <a:noFill/>
                    </a:ln>
                  </pic:spPr>
                </pic:pic>
              </a:graphicData>
            </a:graphic>
          </wp:anchor>
        </w:drawing>
      </w:r>
      <w:r>
        <w:rPr>
          <w:rFonts w:hint="eastAsia" w:ascii="仿宋_GB2312" w:hAnsi="宋体" w:eastAsia="仿宋_GB2312" w:cs="仿宋_GB2312"/>
          <w:kern w:val="2"/>
          <w:sz w:val="32"/>
          <w:szCs w:val="32"/>
          <w:lang w:val="en-US" w:eastAsia="zh-CN"/>
        </w:rPr>
        <w:t>公司网址：</w:t>
      </w:r>
      <w:r>
        <w:rPr>
          <w:rFonts w:hint="eastAsia" w:ascii="仿宋_GB2312" w:hAnsi="宋体" w:eastAsia="仿宋_GB2312" w:cs="仿宋_GB2312"/>
          <w:kern w:val="2"/>
          <w:sz w:val="32"/>
          <w:szCs w:val="32"/>
          <w:lang w:val="en-US" w:eastAsia="zh-CN"/>
        </w:rPr>
        <w:fldChar w:fldCharType="begin"/>
      </w:r>
      <w:r>
        <w:rPr>
          <w:rFonts w:hint="eastAsia" w:ascii="仿宋_GB2312" w:hAnsi="宋体" w:eastAsia="仿宋_GB2312" w:cs="仿宋_GB2312"/>
          <w:kern w:val="2"/>
          <w:sz w:val="32"/>
          <w:szCs w:val="32"/>
          <w:lang w:val="en-US" w:eastAsia="zh-CN"/>
        </w:rPr>
        <w:instrText xml:space="preserve"> HYPERLINK "http://www.gzbdl.ceec.net.cn/" </w:instrText>
      </w:r>
      <w:r>
        <w:rPr>
          <w:rFonts w:hint="eastAsia" w:ascii="仿宋_GB2312" w:hAnsi="宋体" w:eastAsia="仿宋_GB2312" w:cs="仿宋_GB2312"/>
          <w:kern w:val="2"/>
          <w:sz w:val="32"/>
          <w:szCs w:val="32"/>
          <w:lang w:val="en-US" w:eastAsia="zh-CN"/>
        </w:rPr>
        <w:fldChar w:fldCharType="separate"/>
      </w:r>
      <w:r>
        <w:rPr>
          <w:rStyle w:val="6"/>
          <w:rFonts w:hint="eastAsia" w:ascii="仿宋_GB2312" w:hAnsi="宋体" w:eastAsia="仿宋_GB2312" w:cs="仿宋_GB2312"/>
          <w:kern w:val="2"/>
          <w:sz w:val="32"/>
          <w:szCs w:val="32"/>
          <w:lang w:val="en-US" w:eastAsia="zh-CN"/>
        </w:rPr>
        <w:t>http://www.gzbdl.ceec.net.cn/</w:t>
      </w:r>
      <w:r>
        <w:rPr>
          <w:rFonts w:hint="eastAsia" w:ascii="仿宋_GB2312" w:hAnsi="宋体" w:eastAsia="仿宋_GB2312" w:cs="仿宋_GB2312"/>
          <w:kern w:val="2"/>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宋体"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宋体"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宋体" w:eastAsia="仿宋_GB2312" w:cs="仿宋_GB2312"/>
          <w:kern w:val="2"/>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00" w:lineRule="exact"/>
        <w:ind w:left="0" w:right="0" w:firstLine="420"/>
        <w:textAlignment w:val="baseline"/>
        <w:rPr>
          <w:rFonts w:hint="eastAsia" w:ascii="仿宋_GB2312" w:hAnsi="宋体" w:eastAsia="仿宋_GB2312" w:cs="仿宋_GB2312"/>
          <w:kern w:val="2"/>
          <w:sz w:val="32"/>
          <w:szCs w:val="32"/>
          <w:lang w:val="en-US" w:eastAsia="zh-CN"/>
        </w:rPr>
      </w:pPr>
    </w:p>
    <w:p>
      <w:pPr>
        <w:keepNext w:val="0"/>
        <w:keepLines w:val="0"/>
        <w:pageBreakBefore w:val="0"/>
        <w:kinsoku/>
        <w:wordWrap/>
        <w:overflowPunct/>
        <w:topLinePunct w:val="0"/>
        <w:autoSpaceDN/>
        <w:bidi w:val="0"/>
        <w:adjustRightInd/>
        <w:snapToGrid/>
        <w:spacing w:line="500" w:lineRule="exact"/>
        <w:jc w:val="both"/>
        <w:rPr>
          <w:rFonts w:hint="eastAsia" w:ascii="宋体" w:hAnsi="宋体"/>
          <w:b/>
          <w:sz w:val="44"/>
          <w:szCs w:val="44"/>
          <w:lang w:val="en-US" w:eastAsia="zh-CN"/>
        </w:rPr>
      </w:pPr>
    </w:p>
    <w:p>
      <w:pPr>
        <w:keepNext w:val="0"/>
        <w:keepLines w:val="0"/>
        <w:pageBreakBefore w:val="0"/>
        <w:kinsoku/>
        <w:wordWrap/>
        <w:overflowPunct/>
        <w:topLinePunct w:val="0"/>
        <w:autoSpaceDN/>
        <w:bidi w:val="0"/>
        <w:adjustRightInd/>
        <w:snapToGrid/>
        <w:spacing w:line="500" w:lineRule="exact"/>
        <w:jc w:val="center"/>
        <w:rPr>
          <w:rFonts w:hint="eastAsia" w:ascii="宋体" w:hAnsi="宋体"/>
          <w:b/>
          <w:sz w:val="44"/>
          <w:szCs w:val="44"/>
          <w:lang w:val="en-US" w:eastAsia="zh-CN"/>
        </w:rPr>
      </w:pPr>
    </w:p>
    <w:p>
      <w:pPr>
        <w:keepNext w:val="0"/>
        <w:keepLines w:val="0"/>
        <w:pageBreakBefore w:val="0"/>
        <w:kinsoku/>
        <w:wordWrap/>
        <w:overflowPunct/>
        <w:topLinePunct w:val="0"/>
        <w:autoSpaceDN/>
        <w:bidi w:val="0"/>
        <w:adjustRightInd/>
        <w:snapToGrid/>
        <w:spacing w:line="500" w:lineRule="exact"/>
        <w:jc w:val="both"/>
        <w:rPr>
          <w:rFonts w:hint="eastAsia" w:ascii="宋体" w:hAnsi="宋体"/>
          <w:b/>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宋体"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宋体"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宋体"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宋体"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仿宋_GB2312" w:hAnsi="宋体" w:eastAsia="仿宋_GB2312" w:cs="仿宋_GB2312"/>
          <w:kern w:val="2"/>
          <w:sz w:val="32"/>
          <w:szCs w:val="32"/>
          <w:lang w:val="en-US" w:eastAsia="zh-CN"/>
        </w:rPr>
      </w:pPr>
      <w:r>
        <w:rPr>
          <w:rFonts w:hint="eastAsia" w:ascii="仿宋_GB2312" w:hAnsi="宋体" w:eastAsia="仿宋_GB2312" w:cs="仿宋_GB2312"/>
          <w:kern w:val="2"/>
          <w:sz w:val="32"/>
          <w:szCs w:val="32"/>
          <w:lang w:val="en-US" w:eastAsia="zh-CN"/>
        </w:rPr>
        <w:t>附：</w:t>
      </w:r>
    </w:p>
    <w:p>
      <w:pPr>
        <w:keepNext w:val="0"/>
        <w:keepLines w:val="0"/>
        <w:pageBreakBefore w:val="0"/>
        <w:kinsoku/>
        <w:wordWrap/>
        <w:overflowPunct/>
        <w:topLinePunct w:val="0"/>
        <w:autoSpaceDN/>
        <w:bidi w:val="0"/>
        <w:adjustRightInd/>
        <w:snapToGrid/>
        <w:spacing w:line="500" w:lineRule="exact"/>
        <w:jc w:val="center"/>
        <w:rPr>
          <w:rFonts w:hint="eastAsia" w:ascii="宋体" w:hAnsi="宋体"/>
          <w:b/>
          <w:sz w:val="44"/>
          <w:szCs w:val="44"/>
          <w:lang w:val="en-US" w:eastAsia="zh-CN"/>
        </w:rPr>
      </w:pPr>
      <w:r>
        <w:rPr>
          <w:rFonts w:hint="eastAsia" w:ascii="宋体" w:hAnsi="宋体"/>
          <w:b/>
          <w:sz w:val="44"/>
          <w:szCs w:val="44"/>
          <w:lang w:val="en-US" w:eastAsia="zh-CN"/>
        </w:rPr>
        <w:t>2021年校园招聘计划表</w:t>
      </w:r>
    </w:p>
    <w:tbl>
      <w:tblPr>
        <w:tblStyle w:val="3"/>
        <w:tblW w:w="95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5"/>
        <w:gridCol w:w="825"/>
        <w:gridCol w:w="6015"/>
        <w:gridCol w:w="2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500" w:lineRule="exact"/>
              <w:jc w:val="center"/>
              <w:textAlignment w:val="center"/>
              <w:rPr>
                <w:rFonts w:ascii="仿宋_GB2312" w:hAnsi="宋体" w:eastAsia="仿宋_GB2312" w:cs="仿宋_GB2312"/>
                <w:b/>
                <w:i w:val="0"/>
                <w:color w:val="000000"/>
                <w:sz w:val="28"/>
                <w:szCs w:val="28"/>
                <w:u w:val="none"/>
              </w:rPr>
            </w:pPr>
            <w:r>
              <w:rPr>
                <w:rFonts w:hint="default" w:ascii="仿宋_GB2312" w:hAnsi="宋体" w:eastAsia="仿宋_GB2312" w:cs="仿宋_GB2312"/>
                <w:b/>
                <w:i w:val="0"/>
                <w:color w:val="000000"/>
                <w:kern w:val="0"/>
                <w:sz w:val="28"/>
                <w:szCs w:val="28"/>
                <w:u w:val="none"/>
                <w:lang w:val="en-US" w:eastAsia="zh-CN" w:bidi="ar"/>
              </w:rPr>
              <w:t>序号</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500" w:lineRule="exact"/>
              <w:jc w:val="center"/>
              <w:textAlignment w:val="center"/>
              <w:rPr>
                <w:rFonts w:hint="eastAsia" w:ascii="仿宋_GB2312" w:hAnsi="宋体" w:eastAsia="仿宋_GB2312" w:cs="仿宋_GB2312"/>
                <w:b/>
                <w:i w:val="0"/>
                <w:color w:val="000000"/>
                <w:sz w:val="28"/>
                <w:szCs w:val="28"/>
                <w:u w:val="none"/>
                <w:lang w:eastAsia="zh-CN"/>
              </w:rPr>
            </w:pPr>
            <w:r>
              <w:rPr>
                <w:rFonts w:hint="eastAsia" w:ascii="仿宋_GB2312" w:hAnsi="宋体" w:eastAsia="仿宋_GB2312" w:cs="仿宋_GB2312"/>
                <w:b/>
                <w:i w:val="0"/>
                <w:color w:val="000000"/>
                <w:sz w:val="28"/>
                <w:szCs w:val="28"/>
                <w:u w:val="none"/>
                <w:lang w:eastAsia="zh-CN"/>
              </w:rPr>
              <w:t>层次</w:t>
            </w:r>
          </w:p>
        </w:tc>
        <w:tc>
          <w:tcPr>
            <w:tcW w:w="6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500" w:lineRule="exact"/>
              <w:jc w:val="center"/>
              <w:textAlignment w:val="center"/>
              <w:rPr>
                <w:rFonts w:hint="default"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专业</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500" w:lineRule="exact"/>
              <w:jc w:val="center"/>
              <w:textAlignment w:val="center"/>
              <w:rPr>
                <w:rFonts w:hint="default"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9"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default" w:ascii="仿宋_GB2312" w:hAnsi="宋体" w:eastAsia="仿宋_GB2312" w:cs="仿宋_GB2312"/>
                <w:color w:val="auto"/>
                <w:kern w:val="2"/>
                <w:sz w:val="32"/>
                <w:szCs w:val="32"/>
                <w:lang w:val="en-US" w:eastAsia="zh-CN"/>
              </w:rPr>
            </w:pPr>
            <w:r>
              <w:rPr>
                <w:rFonts w:hint="default" w:ascii="仿宋_GB2312" w:hAnsi="宋体" w:eastAsia="仿宋_GB2312" w:cs="仿宋_GB2312"/>
                <w:color w:val="auto"/>
                <w:kern w:val="2"/>
                <w:sz w:val="32"/>
                <w:szCs w:val="32"/>
                <w:lang w:val="en-US" w:eastAsia="zh-CN"/>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default"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硕士</w:t>
            </w:r>
          </w:p>
        </w:tc>
        <w:tc>
          <w:tcPr>
            <w:tcW w:w="6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土木工程、电气工程及其自动化、市政工程、财务管理/会计学、税收学、审计学、汉语言文学、新闻学/传播学</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center"/>
              <w:textAlignment w:val="auto"/>
              <w:outlineLvl w:val="9"/>
              <w:rPr>
                <w:rFonts w:hint="eastAsia" w:ascii="仿宋_GB2312" w:hAnsi="宋体" w:eastAsia="仿宋_GB2312" w:cs="仿宋_GB2312"/>
                <w:color w:val="auto"/>
                <w:kern w:val="2"/>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default" w:ascii="仿宋_GB2312" w:hAnsi="宋体" w:eastAsia="仿宋_GB2312" w:cs="仿宋_GB2312"/>
                <w:color w:val="auto"/>
                <w:kern w:val="2"/>
                <w:sz w:val="32"/>
                <w:szCs w:val="32"/>
                <w:lang w:val="en-US" w:eastAsia="zh-CN"/>
              </w:rPr>
            </w:pPr>
            <w:r>
              <w:rPr>
                <w:rFonts w:hint="default" w:ascii="仿宋_GB2312" w:hAnsi="宋体" w:eastAsia="仿宋_GB2312" w:cs="仿宋_GB2312"/>
                <w:color w:val="auto"/>
                <w:kern w:val="2"/>
                <w:sz w:val="32"/>
                <w:szCs w:val="32"/>
                <w:lang w:val="en-US" w:eastAsia="zh-CN"/>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default"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本科</w:t>
            </w:r>
          </w:p>
        </w:tc>
        <w:tc>
          <w:tcPr>
            <w:tcW w:w="6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仿宋_GB2312" w:hAnsi="宋体" w:eastAsia="仿宋_GB2312" w:cs="仿宋_GB2312"/>
                <w:color w:val="auto"/>
                <w:kern w:val="2"/>
                <w:sz w:val="32"/>
                <w:szCs w:val="32"/>
                <w:lang w:val="en-US" w:eastAsia="zh-CN"/>
              </w:rPr>
            </w:pPr>
            <w:r>
              <w:rPr>
                <w:rFonts w:hint="default" w:ascii="仿宋_GB2312" w:hAnsi="宋体" w:eastAsia="仿宋_GB2312" w:cs="仿宋_GB2312"/>
                <w:color w:val="auto"/>
                <w:kern w:val="2"/>
                <w:sz w:val="32"/>
                <w:szCs w:val="32"/>
                <w:lang w:val="en-US" w:eastAsia="zh-CN"/>
              </w:rPr>
              <w:t>英语、人力资源管理、财务管理/会计学、电气工程及其自动化、工程管理、工程造价、新能源科学与工程、安全工程、土木工程、给排水科学与工程、质量管理工程、测绘工程、水利水电工程、网络工程、交通工程、城市地下空间工程、道路桥梁与渡河工程、材料科学与工程</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eastAsia" w:ascii="仿宋_GB2312" w:hAnsi="宋体" w:eastAsia="仿宋_GB2312" w:cs="仿宋_GB2312"/>
                <w:color w:val="auto"/>
                <w:kern w:val="2"/>
                <w:sz w:val="28"/>
                <w:szCs w:val="28"/>
                <w:lang w:val="en-US" w:eastAsia="zh-CN"/>
              </w:rPr>
            </w:pPr>
            <w:r>
              <w:rPr>
                <w:rFonts w:hint="eastAsia" w:ascii="仿宋_GB2312" w:hAnsi="宋体" w:eastAsia="仿宋_GB2312" w:cs="仿宋_GB2312"/>
                <w:color w:val="auto"/>
                <w:kern w:val="2"/>
                <w:sz w:val="28"/>
                <w:szCs w:val="28"/>
                <w:lang w:val="en-US" w:eastAsia="zh-CN"/>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default" w:ascii="仿宋_GB2312" w:hAnsi="宋体" w:eastAsia="仿宋_GB2312" w:cs="仿宋_GB2312"/>
                <w:color w:val="auto"/>
                <w:kern w:val="2"/>
                <w:sz w:val="32"/>
                <w:szCs w:val="32"/>
                <w:lang w:val="en-US" w:eastAsia="zh-CN"/>
              </w:rPr>
            </w:pPr>
            <w:r>
              <w:rPr>
                <w:rFonts w:hint="default" w:ascii="仿宋_GB2312" w:hAnsi="宋体" w:eastAsia="仿宋_GB2312" w:cs="仿宋_GB2312"/>
                <w:color w:val="auto"/>
                <w:kern w:val="2"/>
                <w:sz w:val="32"/>
                <w:szCs w:val="32"/>
                <w:lang w:val="en-US" w:eastAsia="zh-CN"/>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default" w:ascii="仿宋_GB2312" w:hAnsi="宋体" w:eastAsia="仿宋_GB2312" w:cs="仿宋_GB2312"/>
                <w:color w:val="auto"/>
                <w:kern w:val="2"/>
                <w:sz w:val="32"/>
                <w:szCs w:val="32"/>
                <w:lang w:val="en-US" w:eastAsia="zh-CN"/>
              </w:rPr>
            </w:pPr>
            <w:r>
              <w:rPr>
                <w:rFonts w:hint="eastAsia" w:ascii="仿宋_GB2312" w:hAnsi="宋体" w:eastAsia="仿宋_GB2312" w:cs="仿宋_GB2312"/>
                <w:color w:val="auto"/>
                <w:kern w:val="2"/>
                <w:sz w:val="32"/>
                <w:szCs w:val="32"/>
                <w:lang w:val="en-US" w:eastAsia="zh-CN"/>
              </w:rPr>
              <w:t>大专</w:t>
            </w:r>
          </w:p>
        </w:tc>
        <w:tc>
          <w:tcPr>
            <w:tcW w:w="6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仿宋_GB2312" w:hAnsi="宋体" w:eastAsia="仿宋_GB2312" w:cs="仿宋_GB2312"/>
                <w:color w:val="auto"/>
                <w:kern w:val="2"/>
                <w:sz w:val="32"/>
                <w:szCs w:val="32"/>
                <w:lang w:val="en-US" w:eastAsia="zh-CN"/>
              </w:rPr>
            </w:pPr>
            <w:r>
              <w:rPr>
                <w:rFonts w:hint="default" w:ascii="仿宋_GB2312" w:hAnsi="宋体" w:eastAsia="仿宋_GB2312" w:cs="仿宋_GB2312"/>
                <w:color w:val="auto"/>
                <w:kern w:val="2"/>
                <w:sz w:val="32"/>
                <w:szCs w:val="32"/>
                <w:lang w:val="en-US" w:eastAsia="zh-CN"/>
              </w:rPr>
              <w:t>高压输配电线路运行与维护、机械设备管理与维修、工程造价</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eastAsia" w:ascii="仿宋_GB2312" w:hAnsi="宋体" w:eastAsia="仿宋_GB2312" w:cs="仿宋_GB2312"/>
                <w:color w:val="auto"/>
                <w:kern w:val="2"/>
                <w:sz w:val="28"/>
                <w:szCs w:val="28"/>
                <w:lang w:val="en-US" w:eastAsia="zh-CN"/>
              </w:rPr>
            </w:pPr>
            <w:r>
              <w:rPr>
                <w:rFonts w:hint="eastAsia" w:ascii="仿宋_GB2312" w:hAnsi="宋体" w:eastAsia="仿宋_GB2312" w:cs="仿宋_GB2312"/>
                <w:color w:val="auto"/>
                <w:kern w:val="2"/>
                <w:sz w:val="28"/>
                <w:szCs w:val="28"/>
                <w:lang w:val="en-US" w:eastAsia="zh-CN"/>
              </w:rPr>
              <w:t>劳务派遣/外包</w:t>
            </w:r>
          </w:p>
        </w:tc>
      </w:tr>
    </w:tbl>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微软雅黑" w:hAnsi="微软雅黑" w:eastAsia="微软雅黑" w:cs="微软雅黑"/>
          <w:i w:val="0"/>
          <w:caps w:val="0"/>
          <w:color w:val="000000"/>
          <w:spacing w:val="0"/>
          <w:sz w:val="21"/>
          <w:szCs w:val="21"/>
          <w:shd w:val="clear" w:color="auto" w:fill="FFFFFF"/>
          <w:vertAlign w:val="baseline"/>
          <w:lang w:val="en-US"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C86E4"/>
    <w:multiLevelType w:val="singleLevel"/>
    <w:tmpl w:val="292C86E4"/>
    <w:lvl w:ilvl="0" w:tentative="0">
      <w:start w:val="1"/>
      <w:numFmt w:val="chineseCounting"/>
      <w:suff w:val="nothing"/>
      <w:lvlText w:val="（%1）"/>
      <w:lvlJc w:val="left"/>
      <w:rPr>
        <w:rFonts w:hint="eastAsia"/>
      </w:rPr>
    </w:lvl>
  </w:abstractNum>
  <w:abstractNum w:abstractNumId="1">
    <w:nsid w:val="2F1372F7"/>
    <w:multiLevelType w:val="multilevel"/>
    <w:tmpl w:val="2F1372F7"/>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46F9E16"/>
    <w:multiLevelType w:val="singleLevel"/>
    <w:tmpl w:val="346F9E16"/>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96B90"/>
    <w:rsid w:val="0B4B55EF"/>
    <w:rsid w:val="0FDA081B"/>
    <w:rsid w:val="10C02182"/>
    <w:rsid w:val="12C07A49"/>
    <w:rsid w:val="14663F3E"/>
    <w:rsid w:val="15EE481B"/>
    <w:rsid w:val="17F37EE8"/>
    <w:rsid w:val="185E4626"/>
    <w:rsid w:val="1C333549"/>
    <w:rsid w:val="1F7656BD"/>
    <w:rsid w:val="23204836"/>
    <w:rsid w:val="278456A6"/>
    <w:rsid w:val="2BDF41C5"/>
    <w:rsid w:val="2E9B6C17"/>
    <w:rsid w:val="33BD232F"/>
    <w:rsid w:val="38EC3147"/>
    <w:rsid w:val="3A4F7C3C"/>
    <w:rsid w:val="3AC720DA"/>
    <w:rsid w:val="3C0D4BF7"/>
    <w:rsid w:val="444318AC"/>
    <w:rsid w:val="45E2605A"/>
    <w:rsid w:val="462D4CD5"/>
    <w:rsid w:val="482A6086"/>
    <w:rsid w:val="52055907"/>
    <w:rsid w:val="53562CDB"/>
    <w:rsid w:val="53EE5C42"/>
    <w:rsid w:val="54C91FDB"/>
    <w:rsid w:val="5E0714C5"/>
    <w:rsid w:val="613A6613"/>
    <w:rsid w:val="61C13883"/>
    <w:rsid w:val="64E2050E"/>
    <w:rsid w:val="65DC682C"/>
    <w:rsid w:val="66C85A7E"/>
    <w:rsid w:val="683D5BF9"/>
    <w:rsid w:val="6B1A11CA"/>
    <w:rsid w:val="6BAC7A46"/>
    <w:rsid w:val="6D3C328F"/>
    <w:rsid w:val="6D4B2735"/>
    <w:rsid w:val="6E5B4F16"/>
    <w:rsid w:val="6EF91EB4"/>
    <w:rsid w:val="6FF7085D"/>
    <w:rsid w:val="70926ECD"/>
    <w:rsid w:val="732B3958"/>
    <w:rsid w:val="74E237BB"/>
    <w:rsid w:val="75A81ABA"/>
    <w:rsid w:val="75F11E61"/>
    <w:rsid w:val="76F36A98"/>
    <w:rsid w:val="7A4533BA"/>
    <w:rsid w:val="7B771244"/>
    <w:rsid w:val="7C47200D"/>
    <w:rsid w:val="7E2418D1"/>
    <w:rsid w:val="7E3B2D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1870</Words>
  <Characters>1991</Characters>
  <Lines>0</Lines>
  <Paragraphs>0</Paragraphs>
  <TotalTime>4</TotalTime>
  <ScaleCrop>false</ScaleCrop>
  <LinksUpToDate>false</LinksUpToDate>
  <CharactersWithSpaces>2001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弯弯</cp:lastModifiedBy>
  <dcterms:modified xsi:type="dcterms:W3CDTF">2020-09-09T03:03:15Z</dcterms:modified>
  <dc:title>中国葛洲坝集团电力有限责任公司</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