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公司简介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480" w:firstLineChars="200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天津鑫茂科技投资集团（www.xinmaochina.com），简称鑫茂集团，天津鑫茂集团始建于1992年，注册资本6.6亿，集团创始人乘改革开放的春风，经历二十多年的创业积累，截至2017年4月已拥有投资参、控股企业65家，总注册资本21.5亿元，投资产业涉及科技园开发建设运营输出、科技金融、文化创意、孵化器运营管理、电子商务、高科技产业、光通信等20多个行业，员工5000余人，形成了以科技园开发建设运营为主要特征的投资集团，拥有强大的投资实力背景、一流的管理团队、多元化的专业投资经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480" w:firstLineChars="20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鑫茂自成立以来，始终践行“实现自我，奉献社会”的企业理念，不断地探索民营企业的管理体制和管理方式的改革和创新。2010年颁布了《天津鑫茂集团企业基本法》，明确了“努力打造成为百年‘老店’，实现企业与员工共赢”的目标。未来鑫茂集团将以资本为纽带，以工业地产为基础，以科技企业为龙头，以服务业为支撑，以人才与企业文化为保障，多业并举协调发展。打造全国最具知名度的综合性高科技产业集团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原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</w:rPr>
        <w:t>中共中央政治局常委、全国政协主席贾庆林，原中共中央政治局委员、天津市市委书记张立昌，原天津市市长戴相龙等领导人先后莅临鑫茂集团考察调研，并对鑫茂的发展给予了高度评价和充分肯定。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招聘岗位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岗位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：孵化服务专员（可实习生）</w:t>
      </w: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岗位职责：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根据孵化器要求去园区驻园企业服务。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了解企业需求并记录。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反馈企业问题，协调并解决企业在生产方面的问题。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所学专业不限制，男女不限。</w:t>
      </w: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薪金待遇：面议，双休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,五险一金，中餐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岗位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2：大学生创业孵化基地管理员（可实习生）</w:t>
      </w: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eastAsia="zh-CN"/>
        </w:rPr>
        <w:t>岗位职责：</w:t>
      </w: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1、负责大学生创业基地内部管理。2、大学生创业企业的相关政策补贴申报。3、大学生企业的具体服务。</w:t>
      </w: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薪金待遇：面议，双休，五险一金，中餐。</w:t>
      </w:r>
    </w:p>
    <w:p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E3E3E"/>
          <w:spacing w:val="0"/>
          <w:sz w:val="21"/>
          <w:szCs w:val="21"/>
          <w:lang w:val="en-US" w:eastAsia="zh-CN"/>
        </w:rPr>
        <w:t>岗位3：媒体运营、文案策划</w:t>
      </w:r>
    </w:p>
    <w:p>
      <w:pPr>
        <w:widowControl/>
        <w:spacing w:before="75" w:after="75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ascii="Arial" w:hAnsi="Arial" w:eastAsia="宋体" w:cs="Arial"/>
          <w:color w:val="000000"/>
          <w:kern w:val="0"/>
          <w:szCs w:val="21"/>
        </w:rPr>
        <w:t>岗位职责</w:t>
      </w:r>
      <w:r>
        <w:rPr>
          <w:rFonts w:hint="eastAsia" w:ascii="Arial" w:hAnsi="Arial" w:eastAsia="宋体" w:cs="Arial"/>
          <w:color w:val="000000"/>
          <w:kern w:val="0"/>
          <w:szCs w:val="21"/>
          <w:lang w:eastAsia="zh-CN"/>
        </w:rPr>
        <w:t>：</w:t>
      </w:r>
    </w:p>
    <w:p>
      <w:pPr>
        <w:widowControl/>
        <w:spacing w:before="75" w:after="75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ascii="Arial" w:hAnsi="Arial" w:eastAsia="宋体" w:cs="Arial"/>
          <w:color w:val="000000"/>
          <w:kern w:val="0"/>
          <w:szCs w:val="21"/>
        </w:rPr>
        <w:t>1、负责项目活动、宣传推广的文案策划及撰写；</w:t>
      </w:r>
    </w:p>
    <w:p>
      <w:pPr>
        <w:widowControl/>
        <w:spacing w:before="75" w:after="75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ascii="Arial" w:hAnsi="Arial" w:eastAsia="宋体" w:cs="Arial"/>
          <w:color w:val="000000"/>
          <w:kern w:val="0"/>
          <w:szCs w:val="21"/>
        </w:rPr>
        <w:t>2、负责使用媒体平台对外宣传所用的文案撰写及更新；</w:t>
      </w:r>
    </w:p>
    <w:p>
      <w:pPr>
        <w:widowControl/>
        <w:spacing w:before="75" w:after="75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ascii="Arial" w:hAnsi="Arial" w:eastAsia="宋体" w:cs="Arial"/>
          <w:color w:val="000000"/>
          <w:kern w:val="0"/>
          <w:szCs w:val="21"/>
        </w:rPr>
        <w:t>3、维护新媒体推广账户，创造推广话题，提供推广思路；</w:t>
      </w:r>
    </w:p>
    <w:p>
      <w:pPr>
        <w:widowControl/>
        <w:spacing w:before="75" w:after="75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ascii="Arial" w:hAnsi="Arial" w:eastAsia="宋体" w:cs="Arial"/>
          <w:color w:val="000000"/>
          <w:kern w:val="0"/>
          <w:szCs w:val="21"/>
        </w:rPr>
        <w:t>4、协助完成平台的使用手册，宣传文案，推广话术等的企划文案工作；</w:t>
      </w:r>
    </w:p>
    <w:p>
      <w:pPr>
        <w:widowControl/>
        <w:spacing w:before="75" w:after="75"/>
        <w:jc w:val="left"/>
        <w:rPr>
          <w:rFonts w:hint="eastAsia" w:ascii="Arial" w:hAnsi="Arial" w:eastAsia="宋体" w:cs="Arial"/>
          <w:color w:val="000000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000000"/>
          <w:kern w:val="0"/>
          <w:szCs w:val="21"/>
          <w:lang w:eastAsia="zh-CN"/>
        </w:rPr>
        <w:t>岗位</w:t>
      </w:r>
      <w:r>
        <w:rPr>
          <w:rFonts w:hint="eastAsia" w:ascii="Arial" w:hAnsi="Arial" w:eastAsia="宋体" w:cs="Arial"/>
          <w:color w:val="000000"/>
          <w:kern w:val="0"/>
          <w:szCs w:val="21"/>
          <w:lang w:val="en-US" w:eastAsia="zh-CN"/>
        </w:rPr>
        <w:t>4：会计</w:t>
      </w:r>
    </w:p>
    <w:p>
      <w:pPr>
        <w:widowControl/>
        <w:spacing w:before="75" w:after="75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hint="eastAsia" w:ascii="Arial" w:hAnsi="Arial" w:eastAsia="宋体" w:cs="Arial"/>
          <w:color w:val="000000"/>
          <w:kern w:val="0"/>
          <w:szCs w:val="21"/>
        </w:rPr>
        <w:t>岗位</w:t>
      </w:r>
      <w:r>
        <w:rPr>
          <w:rFonts w:ascii="Arial" w:hAnsi="Arial" w:eastAsia="宋体" w:cs="Arial"/>
          <w:color w:val="000000"/>
          <w:kern w:val="0"/>
          <w:szCs w:val="21"/>
        </w:rPr>
        <w:t>职责</w:t>
      </w:r>
      <w:r>
        <w:rPr>
          <w:rFonts w:hint="eastAsia" w:ascii="Arial" w:hAnsi="Arial" w:eastAsia="宋体" w:cs="Arial"/>
          <w:color w:val="000000"/>
          <w:kern w:val="0"/>
          <w:szCs w:val="21"/>
          <w:lang w:eastAsia="zh-CN"/>
        </w:rPr>
        <w:t>：</w:t>
      </w:r>
    </w:p>
    <w:p>
      <w:pPr>
        <w:pStyle w:val="5"/>
        <w:widowControl/>
        <w:numPr>
          <w:ilvl w:val="0"/>
          <w:numId w:val="1"/>
        </w:numPr>
        <w:spacing w:before="75" w:after="75"/>
        <w:ind w:firstLineChars="0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hint="eastAsia" w:ascii="Arial" w:hAnsi="Arial" w:eastAsia="宋体" w:cs="Arial"/>
          <w:color w:val="000000"/>
          <w:kern w:val="0"/>
          <w:szCs w:val="21"/>
        </w:rPr>
        <w:t>为</w:t>
      </w:r>
      <w:r>
        <w:rPr>
          <w:rFonts w:ascii="Arial" w:hAnsi="Arial" w:eastAsia="宋体" w:cs="Arial"/>
          <w:color w:val="000000"/>
          <w:kern w:val="0"/>
          <w:szCs w:val="21"/>
        </w:rPr>
        <w:t>合作车商提供金融服务；</w:t>
      </w:r>
    </w:p>
    <w:p>
      <w:pPr>
        <w:pStyle w:val="5"/>
        <w:widowControl/>
        <w:numPr>
          <w:ilvl w:val="0"/>
          <w:numId w:val="1"/>
        </w:numPr>
        <w:spacing w:before="75" w:after="75"/>
        <w:ind w:firstLineChars="0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ascii="Arial" w:hAnsi="Arial" w:eastAsia="宋体" w:cs="Arial"/>
          <w:color w:val="000000"/>
          <w:kern w:val="0"/>
          <w:szCs w:val="21"/>
        </w:rPr>
        <w:t>基础成本核算；</w:t>
      </w:r>
    </w:p>
    <w:p>
      <w:pPr>
        <w:pStyle w:val="5"/>
        <w:widowControl/>
        <w:numPr>
          <w:ilvl w:val="0"/>
          <w:numId w:val="1"/>
        </w:numPr>
        <w:spacing w:before="75" w:after="75"/>
        <w:ind w:firstLineChars="0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ascii="Arial" w:hAnsi="Arial" w:eastAsia="宋体" w:cs="Arial"/>
          <w:color w:val="000000"/>
          <w:kern w:val="0"/>
          <w:szCs w:val="21"/>
        </w:rPr>
        <w:t>对接日常业务流程信息；</w:t>
      </w:r>
    </w:p>
    <w:p>
      <w:pPr>
        <w:pStyle w:val="5"/>
        <w:widowControl/>
        <w:numPr>
          <w:ilvl w:val="0"/>
          <w:numId w:val="1"/>
        </w:numPr>
        <w:spacing w:before="75" w:after="75"/>
        <w:ind w:firstLineChars="0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ascii="Arial" w:hAnsi="Arial" w:eastAsia="宋体" w:cs="Arial"/>
          <w:color w:val="000000"/>
          <w:kern w:val="0"/>
          <w:szCs w:val="21"/>
        </w:rPr>
        <w:t>其他日常工作。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Hiragino Sans GB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ingoes Unicode">
    <w:panose1 w:val="020B0604020202020204"/>
    <w:charset w:val="86"/>
    <w:family w:val="auto"/>
    <w:pitch w:val="default"/>
    <w:sig w:usb0="800002FF" w:usb1="100FFFFF" w:usb2="00000000" w:usb3="00000000" w:csb0="003E019F" w:csb1="4F03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23DF3"/>
    <w:multiLevelType w:val="multilevel"/>
    <w:tmpl w:val="49D23DF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CD0513"/>
    <w:rsid w:val="6EA575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2018-03-05T07:53:45Z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