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>
      <w:pPr>
        <w:jc w:val="center"/>
        <w:rPr>
          <w:rFonts w:cs="MingLiU" w:asciiTheme="minorEastAsia" w:hAnsiTheme="minorEastAsia"/>
          <w:color w:val="000000"/>
          <w:sz w:val="48"/>
          <w:szCs w:val="48"/>
          <w:lang w:val="zh-TW" w:bidi="zh-TW"/>
        </w:rPr>
      </w:pPr>
      <w:r>
        <w:rPr>
          <w:rFonts w:hint="eastAsia" w:cs="MingLiU" w:asciiTheme="minorEastAsia" w:hAnsiTheme="minorEastAsia"/>
          <w:color w:val="000000"/>
          <w:sz w:val="48"/>
          <w:szCs w:val="48"/>
          <w:lang w:val="zh-TW" w:bidi="zh-TW"/>
        </w:rPr>
        <w:t>河北新华北集成电路有限公司简介</w:t>
      </w:r>
    </w:p>
    <w:p>
      <w:pPr>
        <w:ind w:firstLine="480" w:firstLineChars="200"/>
        <w:rPr>
          <w:rFonts w:cs="MingLiU" w:asciiTheme="minorEastAsia" w:hAnsiTheme="minorEastAsia"/>
          <w:color w:val="000000"/>
          <w:sz w:val="24"/>
          <w:szCs w:val="48"/>
          <w:lang w:val="zh-TW" w:bidi="zh-TW"/>
        </w:rPr>
      </w:pPr>
    </w:p>
    <w:p>
      <w:pPr>
        <w:spacing w:line="640" w:lineRule="exact"/>
        <w:ind w:firstLine="480" w:firstLineChars="200"/>
        <w:rPr>
          <w:rFonts w:cs="MingLiU" w:asciiTheme="minorEastAsia" w:hAnsiTheme="minorEastAsia"/>
          <w:color w:val="000000"/>
          <w:sz w:val="24"/>
          <w:szCs w:val="48"/>
          <w:lang w:val="zh-TW" w:bidi="zh-TW"/>
        </w:rPr>
      </w:pPr>
      <w:r>
        <w:rPr>
          <w:rFonts w:hint="eastAsia" w:cs="MingLiU" w:asciiTheme="minorEastAsia" w:hAnsiTheme="minorEastAsia"/>
          <w:color w:val="000000"/>
          <w:sz w:val="24"/>
          <w:szCs w:val="48"/>
          <w:lang w:val="zh-TW" w:bidi="zh-TW"/>
        </w:rPr>
        <w:t>河北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eastAsia="zh-TW" w:bidi="zh-TW"/>
        </w:rPr>
        <w:t>新华北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bidi="zh-TW"/>
        </w:rPr>
        <w:t>集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eastAsia="zh-TW" w:bidi="zh-TW"/>
        </w:rPr>
        <w:t>成电路有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bidi="zh-TW"/>
        </w:rPr>
        <w:t>限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eastAsia="zh-TW" w:bidi="zh-TW"/>
        </w:rPr>
        <w:t>公司成立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bidi="zh-TW"/>
        </w:rPr>
        <w:t>于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eastAsia="zh-TW" w:bidi="zh-TW"/>
        </w:rPr>
        <w:t>2002年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bidi="zh-TW"/>
        </w:rPr>
        <w:t>，是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eastAsia="zh-TW" w:bidi="zh-TW"/>
        </w:rPr>
        <w:t>中国电科十三所控股的有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bidi="zh-TW"/>
        </w:rPr>
        <w:t>限责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eastAsia="zh-TW" w:bidi="zh-TW"/>
        </w:rPr>
        <w:t>任公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bidi="zh-TW"/>
        </w:rPr>
        <w:t>司，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eastAsia="zh-TW" w:bidi="zh-TW"/>
        </w:rPr>
        <w:t>在人才和技术上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bidi="zh-TW"/>
        </w:rPr>
        <w:t>能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eastAsia="zh-TW" w:bidi="zh-TW"/>
        </w:rPr>
        <w:t>充分利用中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bidi="zh-TW"/>
        </w:rPr>
        <w:t>国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eastAsia="zh-TW" w:bidi="zh-TW"/>
        </w:rPr>
        <w:t>电科第十三研究所的雄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bidi="zh-TW"/>
        </w:rPr>
        <w:t>厚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eastAsia="zh-TW" w:bidi="zh-TW"/>
        </w:rPr>
        <w:t>技术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bidi="zh-TW"/>
        </w:rPr>
        <w:t>资源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eastAsia="zh-TW" w:bidi="zh-TW"/>
        </w:rPr>
        <w:t>，为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bidi="zh-TW"/>
        </w:rPr>
        <w:t>保证公司顺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eastAsia="zh-TW" w:bidi="zh-TW"/>
        </w:rPr>
        <w:t>利正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bidi="zh-TW"/>
        </w:rPr>
        <w:t>常运营发展提供了良好的条件保障。</w:t>
      </w:r>
    </w:p>
    <w:p>
      <w:pPr>
        <w:spacing w:line="640" w:lineRule="exact"/>
        <w:ind w:firstLine="480" w:firstLineChars="200"/>
        <w:rPr>
          <w:rFonts w:cs="MingLiU" w:asciiTheme="minorEastAsia" w:hAnsiTheme="minorEastAsia"/>
          <w:color w:val="000000"/>
          <w:sz w:val="24"/>
          <w:szCs w:val="48"/>
          <w:lang w:val="zh-TW" w:bidi="zh-TW"/>
        </w:rPr>
      </w:pPr>
      <w:r>
        <w:rPr>
          <w:rFonts w:hint="eastAsia" w:cs="MingLiU" w:asciiTheme="minorEastAsia" w:hAnsiTheme="minorEastAsia"/>
          <w:color w:val="000000"/>
          <w:sz w:val="24"/>
          <w:szCs w:val="48"/>
          <w:lang w:val="zh-TW" w:bidi="zh-TW"/>
        </w:rPr>
        <w:t>河北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eastAsia="zh-TW" w:bidi="zh-TW"/>
        </w:rPr>
        <w:t>新华北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bidi="zh-TW"/>
        </w:rPr>
        <w:t>集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eastAsia="zh-TW" w:bidi="zh-TW"/>
        </w:rPr>
        <w:t>成电路有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bidi="zh-TW"/>
        </w:rPr>
        <w:t>限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eastAsia="zh-TW" w:bidi="zh-TW"/>
        </w:rPr>
        <w:t>公司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bidi="zh-TW"/>
        </w:rPr>
        <w:t>是专业从事微波射频集成电路、高速数字集成电路、微波小型封装与模块开发生产的高科技公司。在以自主产权核心芯片为支撑的信息化建设中，河北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eastAsia="zh-TW" w:bidi="zh-TW"/>
        </w:rPr>
        <w:t>新华北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bidi="zh-TW"/>
        </w:rPr>
        <w:t>集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eastAsia="zh-TW" w:bidi="zh-TW"/>
        </w:rPr>
        <w:t>成电路有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bidi="zh-TW"/>
        </w:rPr>
        <w:t>限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eastAsia="zh-TW" w:bidi="zh-TW"/>
        </w:rPr>
        <w:t>公司</w:t>
      </w:r>
      <w:r>
        <w:rPr>
          <w:rFonts w:hint="eastAsia" w:cs="MingLiU" w:asciiTheme="minorEastAsia" w:hAnsiTheme="minorEastAsia"/>
          <w:color w:val="000000"/>
          <w:sz w:val="24"/>
          <w:szCs w:val="48"/>
          <w:lang w:val="zh-TW" w:bidi="zh-TW"/>
        </w:rPr>
        <w:t>必将发挥更大作用、承担更多社会责任。</w:t>
      </w:r>
    </w:p>
    <w:p>
      <w:pPr>
        <w:jc w:val="center"/>
        <w:rPr>
          <w:rFonts w:hint="eastAsia"/>
          <w:b/>
          <w:sz w:val="36"/>
        </w:rPr>
      </w:pPr>
      <w:r>
        <w:rPr>
          <w:rFonts w:hint="eastAsia"/>
          <w:b/>
          <w:sz w:val="36"/>
        </w:rPr>
        <w:pict>
          <v:shape id="_x0000_i1025" o:spt="75" type="#_x0000_t75" style="height:319pt;width:422.8pt;" filled="f" o:preferrelative="t" stroked="f" coordsize="21600,21600">
            <v:path/>
            <v:fill on="f" focussize="0,0"/>
            <v:stroke on="f" joinstyle="miter"/>
            <v:imagedata r:id="rId4" o:title="最好"/>
            <o:lock v:ext="edit" aspectratio="t"/>
            <w10:wrap type="none"/>
            <w10:anchorlock/>
          </v:shape>
        </w:pict>
      </w:r>
    </w:p>
    <w:p>
      <w:pPr>
        <w:jc w:val="left"/>
        <w:rPr>
          <w:rFonts w:hint="eastAsia" w:cs="MingLiU" w:asciiTheme="minorEastAsia" w:hAnsiTheme="minorEastAsia"/>
          <w:color w:val="000000"/>
          <w:sz w:val="48"/>
          <w:szCs w:val="48"/>
          <w:lang w:val="en-US" w:eastAsia="zh-CN" w:bidi="zh-TW"/>
        </w:rPr>
      </w:pPr>
      <w:r>
        <w:rPr>
          <w:rFonts w:hint="eastAsia" w:cs="MingLiU" w:asciiTheme="minorEastAsia" w:hAnsiTheme="minorEastAsia"/>
          <w:color w:val="000000"/>
          <w:sz w:val="48"/>
          <w:szCs w:val="48"/>
          <w:lang w:val="en-US" w:eastAsia="zh-CN" w:bidi="zh-TW"/>
        </w:rPr>
        <w:t>联系我们</w:t>
      </w:r>
    </w:p>
    <w:p>
      <w:pPr>
        <w:spacing w:line="640" w:lineRule="exact"/>
        <w:ind w:firstLine="480" w:firstLineChars="200"/>
        <w:rPr>
          <w:rFonts w:hint="eastAsia" w:cs="MingLiU" w:asciiTheme="minorEastAsia" w:hAnsiTheme="minorEastAsia"/>
          <w:color w:val="000000"/>
          <w:sz w:val="24"/>
          <w:szCs w:val="48"/>
          <w:lang w:val="en-US" w:eastAsia="zh-CN" w:bidi="zh-TW"/>
        </w:rPr>
      </w:pPr>
      <w:r>
        <w:rPr>
          <w:rFonts w:hint="eastAsia" w:cs="MingLiU" w:asciiTheme="minorEastAsia" w:hAnsiTheme="minorEastAsia"/>
          <w:color w:val="000000"/>
          <w:sz w:val="24"/>
          <w:szCs w:val="48"/>
          <w:lang w:val="en-US" w:eastAsia="zh-CN" w:bidi="zh-TW"/>
        </w:rPr>
        <w:t>公司地址：河北省石家庄市鹿泉开发区昌盛大街21号A2楼</w:t>
      </w:r>
    </w:p>
    <w:p>
      <w:pPr>
        <w:spacing w:line="640" w:lineRule="exact"/>
        <w:ind w:firstLine="480" w:firstLineChars="200"/>
        <w:rPr>
          <w:rFonts w:hint="eastAsia" w:cs="MingLiU" w:asciiTheme="minorEastAsia" w:hAnsiTheme="minorEastAsia"/>
          <w:color w:val="000000"/>
          <w:sz w:val="24"/>
          <w:szCs w:val="48"/>
          <w:lang w:val="en-US" w:eastAsia="zh-CN" w:bidi="zh-TW"/>
        </w:rPr>
      </w:pPr>
      <w:r>
        <w:rPr>
          <w:rFonts w:hint="eastAsia" w:cs="MingLiU" w:asciiTheme="minorEastAsia" w:hAnsiTheme="minorEastAsia"/>
          <w:color w:val="000000"/>
          <w:sz w:val="24"/>
          <w:szCs w:val="48"/>
          <w:lang w:val="en-US" w:eastAsia="zh-CN" w:bidi="zh-TW"/>
        </w:rPr>
        <w:t>联系人：李璐 0311-83933291-6071</w:t>
      </w:r>
    </w:p>
    <w:p>
      <w:pPr>
        <w:spacing w:line="640" w:lineRule="exact"/>
        <w:ind w:firstLine="480" w:firstLineChars="200"/>
        <w:rPr>
          <w:rFonts w:hint="eastAsia"/>
          <w:b/>
          <w:sz w:val="36"/>
        </w:rPr>
      </w:pPr>
      <w:r>
        <w:rPr>
          <w:rFonts w:hint="eastAsia" w:cs="MingLiU" w:asciiTheme="minorEastAsia" w:hAnsiTheme="minorEastAsia"/>
          <w:color w:val="000000"/>
          <w:sz w:val="24"/>
          <w:szCs w:val="48"/>
          <w:lang w:val="en-US" w:eastAsia="zh-CN" w:bidi="zh-TW"/>
        </w:rPr>
        <w:t>邮箱：hbjc@nc-ic.com</w:t>
      </w:r>
      <w:bookmarkStart w:id="0" w:name="_GoBack"/>
      <w:bookmarkEnd w:id="0"/>
    </w:p>
    <w:p>
      <w:pPr>
        <w:rPr>
          <w:b/>
          <w:sz w:val="36"/>
        </w:rPr>
        <w:sectPr>
          <w:pgSz w:w="11906" w:h="16838"/>
          <w:pgMar w:top="1077" w:right="1134" w:bottom="1077" w:left="1440" w:header="851" w:footer="992" w:gutter="0"/>
          <w:cols w:space="425" w:num="1"/>
          <w:docGrid w:type="lines" w:linePitch="312" w:charSpace="0"/>
        </w:sectPr>
      </w:pPr>
    </w:p>
    <w:p>
      <w:pPr>
        <w:jc w:val="center"/>
        <w:rPr>
          <w:rFonts w:hint="eastAsia" w:cs="MingLiU" w:asciiTheme="minorEastAsia" w:hAnsiTheme="minorEastAsia"/>
          <w:color w:val="000000"/>
          <w:sz w:val="48"/>
          <w:szCs w:val="48"/>
          <w:lang w:val="zh-TW" w:bidi="zh-TW"/>
        </w:rPr>
      </w:pPr>
      <w:r>
        <w:rPr>
          <w:rFonts w:hint="eastAsia" w:cs="MingLiU" w:asciiTheme="minorEastAsia" w:hAnsiTheme="minorEastAsia"/>
          <w:color w:val="000000"/>
          <w:sz w:val="48"/>
          <w:szCs w:val="48"/>
          <w:lang w:val="zh-TW" w:bidi="zh-TW"/>
        </w:rPr>
        <w:t>用人需求</w:t>
      </w:r>
    </w:p>
    <w:tbl>
      <w:tblPr>
        <w:tblStyle w:val="7"/>
        <w:tblW w:w="14900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56"/>
        <w:gridCol w:w="2470"/>
        <w:gridCol w:w="3686"/>
        <w:gridCol w:w="6238"/>
        <w:gridCol w:w="954"/>
        <w:gridCol w:w="796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7" w:hRule="atLeast"/>
        </w:trPr>
        <w:tc>
          <w:tcPr>
            <w:tcW w:w="14900" w:type="dxa"/>
            <w:gridSpan w:val="6"/>
            <w:vAlign w:val="center"/>
          </w:tcPr>
          <w:p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2019年校招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7" w:hRule="atLeast"/>
        </w:trPr>
        <w:tc>
          <w:tcPr>
            <w:tcW w:w="756" w:type="dxa"/>
            <w:vAlign w:val="center"/>
          </w:tcPr>
          <w:p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序号</w:t>
            </w:r>
          </w:p>
        </w:tc>
        <w:tc>
          <w:tcPr>
            <w:tcW w:w="2470" w:type="dxa"/>
            <w:vAlign w:val="center"/>
          </w:tcPr>
          <w:p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职位</w:t>
            </w:r>
          </w:p>
        </w:tc>
        <w:tc>
          <w:tcPr>
            <w:tcW w:w="3686" w:type="dxa"/>
            <w:vAlign w:val="center"/>
          </w:tcPr>
          <w:p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工作内容</w:t>
            </w:r>
          </w:p>
        </w:tc>
        <w:tc>
          <w:tcPr>
            <w:tcW w:w="6238" w:type="dxa"/>
            <w:vAlign w:val="center"/>
          </w:tcPr>
          <w:p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专业要求</w:t>
            </w:r>
          </w:p>
        </w:tc>
        <w:tc>
          <w:tcPr>
            <w:tcW w:w="954" w:type="dxa"/>
            <w:vAlign w:val="center"/>
          </w:tcPr>
          <w:p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学历</w:t>
            </w:r>
          </w:p>
        </w:tc>
        <w:tc>
          <w:tcPr>
            <w:tcW w:w="796" w:type="dxa"/>
            <w:vAlign w:val="center"/>
          </w:tcPr>
          <w:p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hint="eastAsia" w:ascii="Times New Roman" w:hAnsi="Times New Roman"/>
                <w:b/>
                <w:sz w:val="24"/>
                <w:szCs w:val="24"/>
              </w:rPr>
              <w:t>需求人数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4" w:hRule="atLeast"/>
        </w:trPr>
        <w:tc>
          <w:tcPr>
            <w:tcW w:w="756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70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电源芯片设计工程师</w:t>
            </w:r>
          </w:p>
        </w:tc>
        <w:tc>
          <w:tcPr>
            <w:tcW w:w="3686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1.根据设计指标负责高性能电源IC（DC-DC，LDO等）设计开发；</w:t>
            </w:r>
          </w:p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2.配合应用工程师，完成产品的完整应用方案。</w:t>
            </w:r>
          </w:p>
        </w:tc>
        <w:tc>
          <w:tcPr>
            <w:tcW w:w="6238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1、有带隙基准、运放设计、LDO、DC/DC、Charge pump设计等相关经验及流片经历优先。</w:t>
            </w:r>
          </w:p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2、电路与系统/数模混合集成电路设计/微电子/电子科学与技术/集成电路相关专业</w:t>
            </w:r>
          </w:p>
        </w:tc>
        <w:tc>
          <w:tcPr>
            <w:tcW w:w="954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本科及以上</w:t>
            </w:r>
          </w:p>
        </w:tc>
        <w:tc>
          <w:tcPr>
            <w:tcW w:w="796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2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57" w:hRule="atLeast"/>
        </w:trPr>
        <w:tc>
          <w:tcPr>
            <w:tcW w:w="756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70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电源模块设计工程师</w:t>
            </w:r>
          </w:p>
        </w:tc>
        <w:tc>
          <w:tcPr>
            <w:tcW w:w="3686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1、电源模块设计</w:t>
            </w:r>
          </w:p>
        </w:tc>
        <w:tc>
          <w:tcPr>
            <w:tcW w:w="6238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1、熟练PCB的相关设计软件；</w:t>
            </w:r>
          </w:p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2、有应用模块设计经验者优先。</w:t>
            </w:r>
          </w:p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3、电子、电路系统、测控类/通信类/机械、自动化/电气工程等</w:t>
            </w:r>
          </w:p>
        </w:tc>
        <w:tc>
          <w:tcPr>
            <w:tcW w:w="954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本科及以上</w:t>
            </w:r>
          </w:p>
        </w:tc>
        <w:tc>
          <w:tcPr>
            <w:tcW w:w="796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2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4" w:hRule="atLeast"/>
        </w:trPr>
        <w:tc>
          <w:tcPr>
            <w:tcW w:w="756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470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电源模块设计储备工程师</w:t>
            </w:r>
          </w:p>
        </w:tc>
        <w:tc>
          <w:tcPr>
            <w:tcW w:w="3686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芯片测试；产品调试；装配、焊接、试验等</w:t>
            </w:r>
          </w:p>
        </w:tc>
        <w:tc>
          <w:tcPr>
            <w:tcW w:w="6238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1、熟练PCB的相关设计软件；熟悉PCB元器件焊接及PCB装配流程；</w:t>
            </w:r>
          </w:p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2、会使用常用测试设备。</w:t>
            </w:r>
          </w:p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3、电子、电路系统、测控类/通信类/机械、自动化/电气工程等</w:t>
            </w:r>
          </w:p>
        </w:tc>
        <w:tc>
          <w:tcPr>
            <w:tcW w:w="954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本科及以上</w:t>
            </w:r>
          </w:p>
        </w:tc>
        <w:tc>
          <w:tcPr>
            <w:tcW w:w="796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3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4" w:hRule="atLeast"/>
        </w:trPr>
        <w:tc>
          <w:tcPr>
            <w:tcW w:w="756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470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射频集成电路芯片设计工程师</w:t>
            </w:r>
          </w:p>
        </w:tc>
        <w:tc>
          <w:tcPr>
            <w:tcW w:w="3686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1、射频集成电路设计，主要为PA、LNA、MIX等电路；</w:t>
            </w:r>
          </w:p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2、射频集成电路测试与优化；</w:t>
            </w:r>
          </w:p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3、编写产品应用文档技术文档。</w:t>
            </w:r>
          </w:p>
        </w:tc>
        <w:tc>
          <w:tcPr>
            <w:tcW w:w="6238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1、微波工程或电子工程相关专业本科及以上学历，有微电子专业经历者优先。英语四级以上，英文读写能力较好。</w:t>
            </w:r>
          </w:p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2、熟悉PA、LNA、MIX等电路的设计方法，对射频元器件有深刻的理解，对器件物理及器件模型有所了解，有相关工作经验优先考虑。</w:t>
            </w:r>
          </w:p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3、熟悉使用网络分析仪，频谱仪等微波测试仪器与设备。熟悉电路设计软件的使用。</w:t>
            </w:r>
          </w:p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4、学习意愿强烈，能够快速接收新知识。</w:t>
            </w:r>
          </w:p>
        </w:tc>
        <w:tc>
          <w:tcPr>
            <w:tcW w:w="954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本科及以上</w:t>
            </w:r>
          </w:p>
        </w:tc>
        <w:tc>
          <w:tcPr>
            <w:tcW w:w="796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2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7" w:hRule="atLeast"/>
        </w:trPr>
        <w:tc>
          <w:tcPr>
            <w:tcW w:w="756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470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电路测试工程师</w:t>
            </w:r>
          </w:p>
        </w:tc>
        <w:tc>
          <w:tcPr>
            <w:tcW w:w="3686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1、射频、微波集成电路测试；</w:t>
            </w:r>
          </w:p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2、产品测试数据整理分析。</w:t>
            </w:r>
          </w:p>
        </w:tc>
        <w:tc>
          <w:tcPr>
            <w:tcW w:w="6238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1、微波工程或电子工程相关专业本科及以上学历，有微电子专业经历者优先。</w:t>
            </w:r>
          </w:p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2、熟悉使用网络分析仪、频谱仪等测试仪器与设备。能够独立承担测试项目</w:t>
            </w:r>
          </w:p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3、学习意愿强烈，能够快速接收新知识。</w:t>
            </w:r>
          </w:p>
        </w:tc>
        <w:tc>
          <w:tcPr>
            <w:tcW w:w="954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本科及以上</w:t>
            </w:r>
          </w:p>
        </w:tc>
        <w:tc>
          <w:tcPr>
            <w:tcW w:w="796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5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4" w:hRule="atLeast"/>
        </w:trPr>
        <w:tc>
          <w:tcPr>
            <w:tcW w:w="756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470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射频模块组件设计工程师</w:t>
            </w:r>
          </w:p>
        </w:tc>
        <w:tc>
          <w:tcPr>
            <w:tcW w:w="3686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1、射频集成电路设计，主要为PA、LNA、通道等电路；</w:t>
            </w:r>
          </w:p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2、模块组件的测试与优化；</w:t>
            </w:r>
          </w:p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3、编写产品应用文档技术文档。</w:t>
            </w:r>
          </w:p>
        </w:tc>
        <w:tc>
          <w:tcPr>
            <w:tcW w:w="6238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1、微波工程或电子工程相关专业本科及以上学历，有微电子专业经历者优先。英语四级以上，英文读写能力较好。</w:t>
            </w:r>
          </w:p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2、两年以上射频放大器领域模块组件工作经验，</w:t>
            </w:r>
          </w:p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3、熟悉使用网络分析仪，频谱仪等微波测试仪器与设备。</w:t>
            </w:r>
          </w:p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4、学习意愿强烈，能够快速接收新知识。</w:t>
            </w:r>
          </w:p>
        </w:tc>
        <w:tc>
          <w:tcPr>
            <w:tcW w:w="954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本科及以上</w:t>
            </w:r>
          </w:p>
        </w:tc>
        <w:tc>
          <w:tcPr>
            <w:tcW w:w="796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3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34" w:hRule="atLeast"/>
        </w:trPr>
        <w:tc>
          <w:tcPr>
            <w:tcW w:w="756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470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结构工程师</w:t>
            </w:r>
          </w:p>
        </w:tc>
        <w:tc>
          <w:tcPr>
            <w:tcW w:w="3686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1、模块组件结构设计；</w:t>
            </w:r>
          </w:p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2、对模块组件进行力学分析。</w:t>
            </w:r>
          </w:p>
        </w:tc>
        <w:tc>
          <w:tcPr>
            <w:tcW w:w="6238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1、结构设计相关专业本科及以上学历，有过结构设计经历者优先。</w:t>
            </w:r>
          </w:p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2、熟悉各种软件进行结构设计</w:t>
            </w:r>
          </w:p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3、学习意愿强烈，能够快速接收新知识。</w:t>
            </w:r>
          </w:p>
        </w:tc>
        <w:tc>
          <w:tcPr>
            <w:tcW w:w="954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本科及以上</w:t>
            </w:r>
          </w:p>
        </w:tc>
        <w:tc>
          <w:tcPr>
            <w:tcW w:w="796" w:type="dxa"/>
            <w:vAlign w:val="center"/>
          </w:tcPr>
          <w:p>
            <w:pPr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hint="eastAsia" w:ascii="Times New Roman" w:hAnsi="Times New Roman"/>
                <w:sz w:val="24"/>
                <w:szCs w:val="24"/>
              </w:rPr>
              <w:t>1</w:t>
            </w:r>
          </w:p>
        </w:tc>
      </w:tr>
    </w:tbl>
    <w:p/>
    <w:p/>
    <w:p/>
    <w:p>
      <w:pPr>
        <w:jc w:val="left"/>
        <w:rPr>
          <w:rFonts w:ascii="Times New Roman" w:hAnsi="Times New Roman"/>
          <w:sz w:val="24"/>
          <w:szCs w:val="24"/>
        </w:rPr>
      </w:pPr>
    </w:p>
    <w:sectPr>
      <w:pgSz w:w="16838" w:h="11906" w:orient="landscape"/>
      <w:pgMar w:top="1440" w:right="1077" w:bottom="1134" w:left="107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MingLiU">
    <w:panose1 w:val="02020509000000000000"/>
    <w:charset w:val="88"/>
    <w:family w:val="modern"/>
    <w:pitch w:val="default"/>
    <w:sig w:usb0="A00002FF" w:usb1="28CFFCFA" w:usb2="00000016" w:usb3="00000000" w:csb0="001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67B9F"/>
    <w:rsid w:val="00004511"/>
    <w:rsid w:val="000E407F"/>
    <w:rsid w:val="00106F4F"/>
    <w:rsid w:val="00136398"/>
    <w:rsid w:val="00160A9C"/>
    <w:rsid w:val="00183019"/>
    <w:rsid w:val="001B1ACC"/>
    <w:rsid w:val="001F494B"/>
    <w:rsid w:val="00213CE2"/>
    <w:rsid w:val="00292213"/>
    <w:rsid w:val="00292260"/>
    <w:rsid w:val="002D4A73"/>
    <w:rsid w:val="0030760E"/>
    <w:rsid w:val="00313E9A"/>
    <w:rsid w:val="0033495D"/>
    <w:rsid w:val="0039780D"/>
    <w:rsid w:val="003A2961"/>
    <w:rsid w:val="003D0309"/>
    <w:rsid w:val="003F218D"/>
    <w:rsid w:val="004064EF"/>
    <w:rsid w:val="004E3A23"/>
    <w:rsid w:val="004F3014"/>
    <w:rsid w:val="005043FF"/>
    <w:rsid w:val="00572120"/>
    <w:rsid w:val="005A727B"/>
    <w:rsid w:val="00637567"/>
    <w:rsid w:val="00690CA6"/>
    <w:rsid w:val="0069449B"/>
    <w:rsid w:val="006A281B"/>
    <w:rsid w:val="00720877"/>
    <w:rsid w:val="00747CBF"/>
    <w:rsid w:val="0075576F"/>
    <w:rsid w:val="00785F37"/>
    <w:rsid w:val="0079191F"/>
    <w:rsid w:val="007921A8"/>
    <w:rsid w:val="00795578"/>
    <w:rsid w:val="007C521E"/>
    <w:rsid w:val="008B4327"/>
    <w:rsid w:val="00920423"/>
    <w:rsid w:val="00920574"/>
    <w:rsid w:val="00947B1F"/>
    <w:rsid w:val="00951279"/>
    <w:rsid w:val="00967B9F"/>
    <w:rsid w:val="00993F8C"/>
    <w:rsid w:val="00A333FB"/>
    <w:rsid w:val="00A35248"/>
    <w:rsid w:val="00A822A6"/>
    <w:rsid w:val="00A83FD2"/>
    <w:rsid w:val="00B52E14"/>
    <w:rsid w:val="00B647F9"/>
    <w:rsid w:val="00B7315E"/>
    <w:rsid w:val="00C13177"/>
    <w:rsid w:val="00C45076"/>
    <w:rsid w:val="00C62479"/>
    <w:rsid w:val="00C80A40"/>
    <w:rsid w:val="00CA7081"/>
    <w:rsid w:val="00CC767B"/>
    <w:rsid w:val="00CD5B8F"/>
    <w:rsid w:val="00CF5F79"/>
    <w:rsid w:val="00CF657A"/>
    <w:rsid w:val="00D22E18"/>
    <w:rsid w:val="00D304A2"/>
    <w:rsid w:val="00D6657B"/>
    <w:rsid w:val="00D87C71"/>
    <w:rsid w:val="00E13DDA"/>
    <w:rsid w:val="00E33317"/>
    <w:rsid w:val="00F61829"/>
    <w:rsid w:val="00FA33E6"/>
    <w:rsid w:val="00FE1C85"/>
    <w:rsid w:val="053960A1"/>
    <w:rsid w:val="0F89508C"/>
    <w:rsid w:val="117F1CC3"/>
    <w:rsid w:val="14AD1E7B"/>
    <w:rsid w:val="3BD66335"/>
    <w:rsid w:val="51C850AB"/>
    <w:rsid w:val="6C5E57D7"/>
    <w:rsid w:val="765353AD"/>
    <w:rsid w:val="76CD5077"/>
    <w:rsid w:val="76DC7890"/>
    <w:rsid w:val="78435E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0" w:name="Normal Indent"/>
    <w:lsdException w:uiPriority="0" w:name="footnote text"/>
    <w:lsdException w:uiPriority="0" w:name="annotation text"/>
    <w:lsdException w:uiPriority="99" w:semiHidden="0" w:name="header"/>
    <w:lsdException w:uiPriority="99" w:semiHidden="0" w:name="footer"/>
    <w:lsdException w:uiPriority="0" w:name="index heading"/>
    <w:lsdException w:qFormat="1" w:uiPriority="35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10" w:semiHidden="0" w:name="Title"/>
    <w:lsdException w:uiPriority="0" w:name="Closing"/>
    <w:lsdException w:uiPriority="0" w:name="Signature"/>
    <w:lsdException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semiHidden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99" w:semiHidden="0" w:name="Balloon Text"/>
    <w:lsdException w:unhideWhenUsed="0" w:uiPriority="5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7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ocument Map"/>
    <w:basedOn w:val="1"/>
    <w:link w:val="12"/>
    <w:unhideWhenUsed/>
    <w:uiPriority w:val="99"/>
    <w:rPr>
      <w:rFonts w:ascii="宋体"/>
      <w:sz w:val="18"/>
      <w:szCs w:val="18"/>
    </w:rPr>
  </w:style>
  <w:style w:type="paragraph" w:styleId="3">
    <w:name w:val="Balloon Text"/>
    <w:basedOn w:val="1"/>
    <w:link w:val="13"/>
    <w:unhideWhenUsed/>
    <w:uiPriority w:val="99"/>
    <w:rPr>
      <w:sz w:val="18"/>
      <w:szCs w:val="18"/>
    </w:rPr>
  </w:style>
  <w:style w:type="paragraph" w:styleId="4">
    <w:name w:val="footer"/>
    <w:basedOn w:val="1"/>
    <w:link w:val="11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0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8">
    <w:name w:val="Table Grid"/>
    <w:basedOn w:val="7"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9">
    <w:name w:val="列出段落1"/>
    <w:basedOn w:val="1"/>
    <w:qFormat/>
    <w:uiPriority w:val="34"/>
    <w:pPr>
      <w:ind w:firstLine="420" w:firstLineChars="200"/>
    </w:pPr>
  </w:style>
  <w:style w:type="character" w:customStyle="1" w:styleId="10">
    <w:name w:val="页眉 Char"/>
    <w:basedOn w:val="6"/>
    <w:link w:val="5"/>
    <w:qFormat/>
    <w:uiPriority w:val="99"/>
    <w:rPr>
      <w:sz w:val="18"/>
      <w:szCs w:val="18"/>
    </w:rPr>
  </w:style>
  <w:style w:type="character" w:customStyle="1" w:styleId="11">
    <w:name w:val="页脚 Char"/>
    <w:basedOn w:val="6"/>
    <w:link w:val="4"/>
    <w:uiPriority w:val="99"/>
    <w:rPr>
      <w:sz w:val="18"/>
      <w:szCs w:val="18"/>
    </w:rPr>
  </w:style>
  <w:style w:type="character" w:customStyle="1" w:styleId="12">
    <w:name w:val="文档结构图 Char"/>
    <w:basedOn w:val="6"/>
    <w:link w:val="2"/>
    <w:semiHidden/>
    <w:uiPriority w:val="99"/>
    <w:rPr>
      <w:rFonts w:ascii="宋体" w:eastAsia="宋体"/>
      <w:sz w:val="18"/>
      <w:szCs w:val="18"/>
    </w:rPr>
  </w:style>
  <w:style w:type="character" w:customStyle="1" w:styleId="13">
    <w:name w:val="批注框文本 Char"/>
    <w:basedOn w:val="6"/>
    <w:link w:val="3"/>
    <w:semiHidden/>
    <w:uiPriority w:val="99"/>
    <w:rPr>
      <w:sz w:val="18"/>
      <w:szCs w:val="18"/>
    </w:rPr>
  </w:style>
  <w:style w:type="paragraph" w:styleId="14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204</Words>
  <Characters>1164</Characters>
  <Lines>9</Lines>
  <Paragraphs>2</Paragraphs>
  <TotalTime>35</TotalTime>
  <ScaleCrop>false</ScaleCrop>
  <LinksUpToDate>false</LinksUpToDate>
  <CharactersWithSpaces>1366</CharactersWithSpaces>
  <Application>WPS Office_11.1.0.8214_F1E327BC-269C-435d-A152-05C5408002CA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2016-02-18T03:29:00Z</dcterms:created>
  <dc:creator>sjz</dc:creator>
  <cp:lastModifiedBy>Administrator</cp:lastModifiedBy>
  <dcterms:modified xsi:type="dcterms:W3CDTF">2019-02-27T07:11:48Z</dcterms:modified>
  <dc:title>序号</dc:title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